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5728" w:rsidRDefault="007F5728">
      <w:pPr>
        <w:pStyle w:val="1"/>
        <w:rPr>
          <w:rFonts w:eastAsia="宋体"/>
          <w:color w:val="auto"/>
        </w:rPr>
      </w:pPr>
      <w:bookmarkStart w:id="0" w:name="_Toc400945030"/>
      <w:bookmarkStart w:id="1" w:name="_Toc65940893"/>
      <w:bookmarkStart w:id="2" w:name="_Toc406602709"/>
      <w:bookmarkStart w:id="3" w:name="_Toc384973470"/>
      <w:bookmarkStart w:id="4" w:name="_Toc52010730"/>
      <w:bookmarkStart w:id="5" w:name="_Toc384733248"/>
      <w:bookmarkStart w:id="6" w:name="_Toc376767839"/>
      <w:bookmarkStart w:id="7" w:name="_Toc376163044"/>
      <w:bookmarkStart w:id="8" w:name="_Toc55421472"/>
      <w:bookmarkStart w:id="9" w:name="_Toc53999158"/>
      <w:bookmarkStart w:id="10" w:name="_Toc308426787"/>
      <w:bookmarkStart w:id="11" w:name="_Toc54275152"/>
      <w:bookmarkStart w:id="12" w:name="_Toc53999070"/>
      <w:bookmarkStart w:id="13" w:name="_Toc393689130"/>
      <w:bookmarkStart w:id="14" w:name="_Toc53999006"/>
      <w:bookmarkStart w:id="15" w:name="_Toc49614755"/>
      <w:bookmarkStart w:id="16" w:name="_Toc51608039"/>
      <w:bookmarkStart w:id="17" w:name="_Toc385575309"/>
      <w:bookmarkStart w:id="18" w:name="_Toc406602904"/>
      <w:bookmarkStart w:id="19" w:name="_Toc396229777"/>
      <w:bookmarkStart w:id="20" w:name="_Toc376165926"/>
      <w:bookmarkStart w:id="21" w:name="_Toc54786318"/>
      <w:bookmarkStart w:id="22" w:name="_Toc406602987"/>
      <w:bookmarkStart w:id="23" w:name="_Toc384973610"/>
      <w:bookmarkStart w:id="24" w:name="_Toc376165786"/>
      <w:bookmarkStart w:id="25" w:name="_Toc413676207"/>
      <w:bookmarkStart w:id="26" w:name="_Toc462894370"/>
      <w:bookmarkStart w:id="27" w:name="_Toc51681555"/>
      <w:bookmarkStart w:id="28" w:name="_Toc54279772"/>
      <w:bookmarkStart w:id="29" w:name="_Toc380155571"/>
      <w:bookmarkStart w:id="30" w:name="_Toc51841023"/>
      <w:bookmarkStart w:id="31" w:name="_Toc375229356"/>
      <w:bookmarkStart w:id="32" w:name="_Toc396303454"/>
      <w:bookmarkStart w:id="33" w:name="_Toc258390583"/>
      <w:bookmarkStart w:id="34" w:name="_Toc257963811"/>
      <w:bookmarkStart w:id="35" w:name="_Toc257963776"/>
      <w:bookmarkStart w:id="36" w:name="_Toc257962632"/>
      <w:bookmarkStart w:id="37" w:name="_Toc258390585"/>
    </w:p>
    <w:p w:rsidR="007F5728" w:rsidRDefault="00283C8A">
      <w:pPr>
        <w:pStyle w:val="1"/>
        <w:rPr>
          <w:rFonts w:eastAsia="宋体"/>
          <w:color w:val="auto"/>
        </w:rPr>
        <w:sectPr w:rsidR="007F572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bookmarkStart w:id="38" w:name="_Toc73440232"/>
      <w:bookmarkStart w:id="39" w:name="_Toc73441612"/>
      <w:bookmarkStart w:id="40" w:name="_Toc68177952"/>
      <w:bookmarkStart w:id="41" w:name="_Toc74470915"/>
      <w:bookmarkStart w:id="42" w:name="_Toc75529125"/>
      <w:r>
        <w:rPr>
          <w:rFonts w:eastAsia="宋体"/>
          <w:noProof/>
          <w:color w:val="auto"/>
        </w:rPr>
        <w:pict>
          <v:line id="Line 2" o:spid="_x0000_s1026" style="position:absolute;left:0;text-align:left;z-index:251671552" from="9pt,655.2pt" to="459pt,655.25pt" o:gfxdata="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WJwrzVAAAADAEAAA8AAAAAAAAAAQAgAAAAIgAAAGRycy9k&#10;b3ducmV2LnhtbFBLAQIUABQAAAAIAIdO4kCInovLzAEAAKIDAAAOAAAAAAAAAAEAIAAAACQBAABk&#10;cnMvZTJvRG9jLnhtbFBLBQYAAAAABgAGAFkBAABiBQAAAAA=&#10;"/>
        </w:pict>
      </w:r>
      <w:r>
        <w:rPr>
          <w:rFonts w:eastAsia="宋体"/>
          <w:noProof/>
          <w:color w:val="auto"/>
        </w:rPr>
        <w:pict>
          <v:line id="Line 3" o:spid="_x0000_s1075" style="position:absolute;left:0;text-align:left;z-index:251669504" from="-9pt,655.2pt" to="453pt,659.45pt" o:gfxdata="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Y2ZstoAAAANAQAADwAAAAAAAAABACAAAAAi&#10;AAAAZHJzL2Rvd25yZXYueG1sUEsBAhQAFAAAAAgAh07iQAYZu9bPAQAApQMAAA4AAAAAAAAAAQAg&#10;AAAAKQEAAGRycy9lMm9Eb2MueG1sUEsFBgAAAAAGAAYAWQEAAGoFAAAAAA==&#10;" strokecolor="white" strokeweight="1pt"/>
        </w:pict>
      </w:r>
      <w:r>
        <w:rPr>
          <w:rFonts w:eastAsia="宋体"/>
          <w:noProof/>
          <w:color w:val="auto"/>
        </w:rPr>
        <w:pict>
          <v:line id="Line 4" o:spid="_x0000_s1074" style="position:absolute;left:0;text-align:left;z-index:251670528" from="0,132.6pt" to="468pt,132.65pt" o:gfxdata="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YclNbVAAAACAEAAA8AAAAAAAAAAQAgAAAAIgAAAGRycy9k&#10;b3ducmV2LnhtbFBLAQIUABQAAAAIAIdO4kB3Mrl7zAEAAKIDAAAOAAAAAAAAAAEAIAAAACQBAABk&#10;cnMvZTJvRG9jLnhtbFBLBQYAAAAABgAGAFkBAABiBQAAAAA=&#10;"/>
        </w:pict>
      </w:r>
      <w:bookmarkStart w:id="43" w:name="_GoBack"/>
      <w:bookmarkEnd w:id="43"/>
      <w:r>
        <w:rPr>
          <w:rFonts w:eastAsia="宋体"/>
          <w:noProof/>
          <w:color w:val="auto"/>
        </w:rPr>
        <w:pict>
          <v:shapetype id="_x0000_t202" coordsize="21600,21600" o:spt="202" path="m,l,21600r21600,l21600,xe">
            <v:stroke joinstyle="miter"/>
            <v:path gradientshapeok="t" o:connecttype="rect"/>
          </v:shapetype>
          <v:shape id="fmFrame7" o:spid="_x0000_s1073" type="#_x0000_t202" style="position:absolute;left:0;text-align:left;margin-left:5in;margin-top:670.8pt;width:63pt;height:46.8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" stroked="f">
            <v:textbox inset="0,0,0,0">
              <w:txbxContent>
                <w:p w:rsidR="002D0F67" w:rsidRDefault="002D0F67">
                  <w:pPr>
                    <w:pStyle w:val="af8"/>
                    <w:rPr>
                      <w:w w:val="100"/>
                    </w:rPr>
                  </w:pPr>
                  <w:r>
                    <w:rPr>
                      <w:rStyle w:val="af4"/>
                      <w:rFonts w:hint="default"/>
                    </w:rPr>
                    <w:t>发布</w:t>
                  </w:r>
                </w:p>
              </w:txbxContent>
            </v:textbox>
            <w10:wrap anchorx="margin" anchory="margin"/>
            <w10:anchorlock/>
          </v:shape>
        </w:pict>
      </w:r>
      <w:r>
        <w:rPr>
          <w:rFonts w:eastAsia="宋体"/>
          <w:noProof/>
          <w:color w:val="auto"/>
        </w:rPr>
        <w:pict>
          <v:line id="Line 6" o:spid="_x0000_s1072" style="position:absolute;left:0;text-align:left;z-index:251668480" from="-18.95pt,159.15pt" to="437.8pt,159.55pt" o:gfxdata="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kEL2NoAAAALAQAADwAAAAAAAAABACAAAAAi&#10;AAAAZHJzL2Rvd25yZXYueG1sUEsBAhQAFAAAAAgAh07iQK4d5JDPAQAApAMAAA4AAAAAAAAAAQAg&#10;AAAAKQEAAGRycy9lMm9Eb2MueG1sUEsFBgAAAAAGAAYAWQEAAGoFAAAAAA==&#10;" strokecolor="white" strokeweight="1pt"/>
        </w:pict>
      </w:r>
      <w:r>
        <w:rPr>
          <w:rFonts w:eastAsia="宋体"/>
          <w:noProof/>
          <w:color w:val="auto"/>
        </w:rPr>
        <w:pict>
          <v:shape id="Text Box 7" o:spid="_x0000_s1027" type="#_x0000_t202" style="position:absolute;left:0;text-align:left;margin-left:81pt;margin-top:663pt;width:286.3pt;height:62.4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" filled="f" stroked="f">
            <v:textbox inset="1mm,1mm,1mm,1mm">
              <w:txbxContent>
                <w:p w:rsidR="002D0F67" w:rsidRDefault="002D0F67">
                  <w:pPr>
                    <w:pStyle w:val="af8"/>
                    <w:spacing w:line="400" w:lineRule="exact"/>
                    <w:jc w:val="distribute"/>
                    <w:rPr>
                      <w:rFonts w:hAnsi="宋体"/>
                      <w:spacing w:val="-20"/>
                      <w:w w:val="90"/>
                      <w:sz w:val="32"/>
                    </w:rPr>
                  </w:pPr>
                  <w:r>
                    <w:rPr>
                      <w:rFonts w:hAnsi="宋体" w:hint="eastAsia"/>
                      <w:spacing w:val="-20"/>
                      <w:w w:val="90"/>
                      <w:sz w:val="32"/>
                    </w:rPr>
                    <w:t>国家市场监督管理总局</w:t>
                  </w:r>
                </w:p>
                <w:p w:rsidR="002D0F67" w:rsidRDefault="002D0F67">
                  <w:pPr>
                    <w:pStyle w:val="af8"/>
                    <w:spacing w:line="400" w:lineRule="exact"/>
                    <w:jc w:val="distribute"/>
                    <w:rPr>
                      <w:rFonts w:hAnsi="宋体"/>
                      <w:spacing w:val="-20"/>
                      <w:w w:val="90"/>
                    </w:rPr>
                  </w:pPr>
                  <w:r>
                    <w:rPr>
                      <w:rFonts w:hAnsi="宋体" w:hint="eastAsia"/>
                      <w:spacing w:val="-20"/>
                      <w:w w:val="90"/>
                      <w:sz w:val="32"/>
                    </w:rPr>
                    <w:t>国 家 标 准 化 管 理 委 员 会</w:t>
                  </w:r>
                </w:p>
              </w:txbxContent>
            </v:textbox>
            <w10:wrap anchorx="margin" anchory="margin"/>
            <w10:anchorlock/>
          </v:shape>
        </w:pict>
      </w:r>
      <w:r>
        <w:rPr>
          <w:rFonts w:eastAsia="宋体"/>
          <w:noProof/>
          <w:color w:val="auto"/>
        </w:rPr>
        <w:pict>
          <v:shape id="fmFrame6" o:spid="_x0000_s1028" type="#_x0000_t202" style="position:absolute;left:0;text-align:left;margin-left:4in;margin-top:624pt;width:174.75pt;height:24.6pt;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" stroked="f">
            <v:textbox inset="0,0,0,0">
              <w:txbxContent>
                <w:p w:rsidR="002D0F67" w:rsidRDefault="002D0F67">
                  <w:pPr>
                    <w:pStyle w:val="af6"/>
                    <w:rPr>
                      <w:b/>
                    </w:rPr>
                  </w:pPr>
                  <w:r>
                    <w:rPr>
                      <w:b/>
                    </w:rPr>
                    <w:t>XX XX</w:t>
                  </w:r>
                  <w:r>
                    <w:rPr>
                      <w:rFonts w:hint="eastAsia"/>
                      <w:b/>
                    </w:rPr>
                    <w:t>－</w:t>
                  </w:r>
                  <w:r>
                    <w:rPr>
                      <w:b/>
                    </w:rPr>
                    <w:t>XX</w:t>
                  </w:r>
                  <w:r>
                    <w:rPr>
                      <w:rFonts w:hint="eastAsia"/>
                      <w:b/>
                    </w:rPr>
                    <w:t>－</w:t>
                  </w:r>
                  <w:r>
                    <w:rPr>
                      <w:b/>
                    </w:rPr>
                    <w:t>XX</w:t>
                  </w:r>
                  <w:r>
                    <w:rPr>
                      <w:rFonts w:hint="eastAsia"/>
                      <w:b/>
                    </w:rPr>
                    <w:t>实施</w:t>
                  </w:r>
                </w:p>
              </w:txbxContent>
            </v:textbox>
            <w10:wrap anchorx="margin" anchory="margin"/>
            <w10:anchorlock/>
          </v:shape>
        </w:pict>
      </w:r>
      <w:r>
        <w:rPr>
          <w:rFonts w:eastAsia="宋体"/>
          <w:noProof/>
          <w:color w:val="auto"/>
        </w:rPr>
        <w:pict>
          <v:shape id="fmFrame5" o:spid="_x0000_s1029" type="#_x0000_t202" style="position:absolute;left:0;text-align:left;margin-left:9pt;margin-top:624pt;width:159pt;height:24.6pt;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" stroked="f">
            <v:textbox inset="0,0,0,0">
              <w:txbxContent>
                <w:p w:rsidR="002D0F67" w:rsidRDefault="002D0F67">
                  <w:pPr>
                    <w:pStyle w:val="af7"/>
                    <w:rPr>
                      <w:b/>
                    </w:rPr>
                  </w:pPr>
                  <w:r>
                    <w:rPr>
                      <w:b/>
                    </w:rPr>
                    <w:t>XX XX</w:t>
                  </w:r>
                  <w:r>
                    <w:rPr>
                      <w:rFonts w:hint="eastAsia"/>
                      <w:b/>
                    </w:rPr>
                    <w:t>－</w:t>
                  </w:r>
                  <w:r>
                    <w:rPr>
                      <w:b/>
                    </w:rPr>
                    <w:t>XX</w:t>
                  </w:r>
                  <w:r>
                    <w:rPr>
                      <w:rFonts w:hint="eastAsia"/>
                      <w:b/>
                    </w:rPr>
                    <w:t>－</w:t>
                  </w:r>
                  <w:r>
                    <w:rPr>
                      <w:b/>
                    </w:rPr>
                    <w:t>XX</w:t>
                  </w:r>
                  <w:r>
                    <w:rPr>
                      <w:rFonts w:hint="eastAsia"/>
                      <w:b/>
                    </w:rPr>
                    <w:t>发布</w:t>
                  </w:r>
                </w:p>
              </w:txbxContent>
            </v:textbox>
            <w10:wrap anchorx="margin" anchory="margin"/>
            <w10:anchorlock/>
          </v:shape>
        </w:pict>
      </w:r>
      <w:r>
        <w:rPr>
          <w:rFonts w:eastAsia="宋体"/>
          <w:noProof/>
          <w:color w:val="auto"/>
        </w:rPr>
        <w:pict>
          <v:shape id="fmFrame4" o:spid="_x0000_s1030" type="#_x0000_t202" style="position:absolute;left:0;text-align:left;margin-left:0;margin-top:241.8pt;width:470pt;height:368.6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" stroked="f">
            <v:textbox inset="0,0,0,0">
              <w:txbxContent>
                <w:p w:rsidR="002D0F67" w:rsidRDefault="002D0F67">
                  <w:pPr>
                    <w:pStyle w:val="afc"/>
                    <w:spacing w:line="240" w:lineRule="auto"/>
                    <w:rPr>
                      <w:rFonts w:ascii="黑体" w:eastAsia="黑体"/>
                      <w:sz w:val="52"/>
                    </w:rPr>
                  </w:pPr>
                  <w:r>
                    <w:rPr>
                      <w:rFonts w:ascii="黑体" w:eastAsia="黑体" w:hint="eastAsia"/>
                      <w:sz w:val="52"/>
                    </w:rPr>
                    <w:t>消费品中化学物质限量制定导则</w:t>
                  </w:r>
                </w:p>
                <w:p w:rsidR="002D0F67" w:rsidRDefault="002D0F67">
                  <w:pPr>
                    <w:pStyle w:val="afc"/>
                  </w:pPr>
                  <w:r>
                    <w:t xml:space="preserve">Guideline for </w:t>
                  </w:r>
                  <w:r>
                    <w:rPr>
                      <w:rFonts w:hint="eastAsia"/>
                    </w:rPr>
                    <w:t>S</w:t>
                  </w:r>
                  <w:r>
                    <w:t>etting Limits of Chemical Substances in Consumer Goods</w:t>
                  </w:r>
                </w:p>
                <w:p w:rsidR="002D0F67" w:rsidRDefault="002D0F67">
                  <w:pPr>
                    <w:pStyle w:val="af5"/>
                    <w:rPr>
                      <w:b/>
                      <w:sz w:val="30"/>
                    </w:rPr>
                  </w:pPr>
                  <w:r>
                    <w:rPr>
                      <w:rFonts w:ascii="楷体_GB2312" w:eastAsia="楷体_GB2312" w:hint="eastAsia"/>
                      <w:sz w:val="32"/>
                      <w:szCs w:val="32"/>
                    </w:rPr>
                    <w:t>（草案稿）</w:t>
                  </w:r>
                </w:p>
                <w:p w:rsidR="002D0F67" w:rsidRDefault="002D0F67">
                  <w:pPr>
                    <w:pStyle w:val="af9"/>
                    <w:rPr>
                      <w:rFonts w:ascii="黑体" w:eastAsia="黑体"/>
                    </w:rPr>
                  </w:pPr>
                </w:p>
              </w:txbxContent>
            </v:textbox>
            <w10:wrap anchorx="margin" anchory="margin"/>
            <w10:anchorlock/>
          </v:shape>
        </w:pict>
      </w:r>
      <w:r>
        <w:rPr>
          <w:rFonts w:eastAsia="宋体"/>
          <w:noProof/>
          <w:color w:val="auto"/>
        </w:rPr>
        <w:pict>
          <v:shape id="fmFrame3" o:spid="_x0000_s1031" type="#_x0000_t202" style="position:absolute;left:0;text-align:left;margin-left:-24.2pt;margin-top:66.7pt;width:483pt;height:69.05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" stroked="f">
            <v:textbox inset="0,0,0,0">
              <w:txbxContent>
                <w:p w:rsidR="002D0F67" w:rsidRDefault="002D0F67" w:rsidP="00A91A55">
                  <w:pPr>
                    <w:pStyle w:val="15"/>
                    <w:spacing w:beforeLines="100" w:line="300" w:lineRule="exact"/>
                    <w:ind w:firstLineChars="2600" w:firstLine="7280"/>
                    <w:jc w:val="both"/>
                    <w:rPr>
                      <w:rFonts w:ascii="黑体" w:eastAsia="黑体" w:hAnsi="宋体"/>
                      <w:lang w:val="de-DE"/>
                    </w:rPr>
                  </w:pPr>
                  <w:r>
                    <w:rPr>
                      <w:rFonts w:ascii="黑体" w:eastAsia="黑体" w:hAnsi="宋体" w:hint="eastAsia"/>
                      <w:lang w:val="de-DE"/>
                    </w:rPr>
                    <w:t>GB/TXXXXX—XXXX</w:t>
                  </w:r>
                </w:p>
                <w:p w:rsidR="002D0F67" w:rsidRDefault="002D0F67">
                  <w:pPr>
                    <w:pStyle w:val="15"/>
                    <w:jc w:val="both"/>
                    <w:rPr>
                      <w:b/>
                      <w:lang w:val="de-DE"/>
                    </w:rPr>
                  </w:pPr>
                </w:p>
                <w:p w:rsidR="002D0F67" w:rsidRDefault="002D0F67">
                  <w:pPr>
                    <w:pStyle w:val="15"/>
                    <w:jc w:val="both"/>
                    <w:rPr>
                      <w:lang w:val="de-DE"/>
                    </w:rPr>
                  </w:pPr>
                </w:p>
                <w:p w:rsidR="002D0F67" w:rsidRDefault="002D0F67">
                  <w:pPr>
                    <w:pStyle w:val="15"/>
                    <w:rPr>
                      <w:lang w:val="de-DE"/>
                    </w:rPr>
                  </w:pPr>
                </w:p>
                <w:p w:rsidR="002D0F67" w:rsidRDefault="002D0F67">
                  <w:pPr>
                    <w:pStyle w:val="15"/>
                    <w:rPr>
                      <w:lang w:val="de-DE"/>
                    </w:rPr>
                  </w:pPr>
                </w:p>
              </w:txbxContent>
            </v:textbox>
            <w10:wrap anchorx="margin" anchory="margin"/>
            <w10:anchorlock/>
          </v:shape>
        </w:pict>
      </w:r>
      <w:r w:rsidR="002E6DC8">
        <w:rPr>
          <w:rFonts w:eastAsia="宋体"/>
          <w:noProof/>
          <w:color w:val="auto"/>
        </w:rPr>
        <w:drawing>
          <wp:anchor distT="0" distB="0" distL="114300" distR="114300" simplePos="0" relativeHeight="251659264" behindDoc="0" locked="1" layoutInCell="1" allowOverlap="1">
            <wp:simplePos x="0" y="0"/>
            <wp:positionH relativeFrom="margin">
              <wp:posOffset>3886200</wp:posOffset>
            </wp:positionH>
            <wp:positionV relativeFrom="margin">
              <wp:posOffset>-102870</wp:posOffset>
            </wp:positionV>
            <wp:extent cx="1295400" cy="577850"/>
            <wp:effectExtent l="0" t="0" r="0" b="0"/>
            <wp:wrapNone/>
            <wp:docPr id="12" name="HBPicture" descr="GB"/>
            <wp:cNvGraphicFramePr/>
            <a:graphic xmlns:a="http://schemas.openxmlformats.org/drawingml/2006/main">
              <a:graphicData uri="http://schemas.openxmlformats.org/drawingml/2006/picture">
                <pic:pic xmlns:pic="http://schemas.openxmlformats.org/drawingml/2006/picture">
                  <pic:nvPicPr>
                    <pic:cNvPr id="12" name="HBPicture" descr="GB"/>
                    <pic:cNvPicPr>
                      <a:picLocks noChangeArrowheads="1"/>
                    </pic:cNvPicPr>
                  </pic:nvPicPr>
                  <pic:blipFill>
                    <a:blip r:embed="rId15" cstate="print"/>
                    <a:srcRect/>
                    <a:stretch>
                      <a:fillRect/>
                    </a:stretch>
                  </pic:blipFill>
                  <pic:spPr>
                    <a:xfrm>
                      <a:off x="0" y="0"/>
                      <a:ext cx="1295400" cy="577850"/>
                    </a:xfrm>
                    <a:prstGeom prst="rect">
                      <a:avLst/>
                    </a:prstGeom>
                    <a:noFill/>
                    <a:ln w="9525">
                      <a:noFill/>
                      <a:miter lim="800000"/>
                      <a:headEnd/>
                      <a:tailEnd/>
                    </a:ln>
                  </pic:spPr>
                </pic:pic>
              </a:graphicData>
            </a:graphic>
          </wp:anchor>
        </w:drawing>
      </w:r>
      <w:r>
        <w:rPr>
          <w:rFonts w:eastAsia="宋体"/>
          <w:noProof/>
          <w:color w:val="auto"/>
        </w:rPr>
        <w:pict>
          <v:shape id="fmFrame2" o:spid="_x0000_s1032" type="#_x0000_t202" style="position:absolute;left:0;text-align:left;margin-left:-9pt;margin-top:39pt;width:483pt;height:45.2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" stroked="f">
            <v:textbox inset="0,0,0,0">
              <w:txbxContent>
                <w:p w:rsidR="002D0F67" w:rsidRDefault="002D0F67">
                  <w:pPr>
                    <w:pStyle w:val="afd"/>
                    <w:rPr>
                      <w:w w:val="120"/>
                    </w:rPr>
                  </w:pPr>
                  <w:r>
                    <w:rPr>
                      <w:rFonts w:hint="eastAsia"/>
                      <w:w w:val="120"/>
                    </w:rPr>
                    <w:t>中华人民共和国国家标准</w:t>
                  </w:r>
                </w:p>
              </w:txbxContent>
            </v:textbox>
            <w10:wrap anchorx="margin" anchory="margin"/>
            <w10:anchorlock/>
          </v:shape>
        </w:pict>
      </w:r>
      <w:r>
        <w:rPr>
          <w:rFonts w:eastAsia="宋体"/>
          <w:noProof/>
          <w:color w:val="auto"/>
        </w:rPr>
        <w:pict>
          <v:shape id="fmFrame1" o:spid="_x0000_s1033" type="#_x0000_t202" style="position:absolute;left:0;text-align:left;margin-left:-9pt;margin-top:-39pt;width:126pt;height:44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" stroked="f">
            <v:textbox inset="0,0,0,0">
              <w:txbxContent>
                <w:p w:rsidR="002D0F67" w:rsidRDefault="002D0F67">
                  <w:pPr>
                    <w:pStyle w:val="afa"/>
                    <w:rPr>
                      <w:rFonts w:ascii="黑体"/>
                    </w:rPr>
                  </w:pPr>
                  <w:r>
                    <w:rPr>
                      <w:rFonts w:ascii="黑体" w:hint="eastAsia"/>
                    </w:rPr>
                    <w:t>ICS 01.040.03；03.100.01</w:t>
                  </w:r>
                </w:p>
                <w:p w:rsidR="002D0F67" w:rsidRDefault="002D0F67">
                  <w:pPr>
                    <w:pStyle w:val="afa"/>
                    <w:rPr>
                      <w:rFonts w:ascii="黑体"/>
                    </w:rPr>
                  </w:pPr>
                  <w:r>
                    <w:rPr>
                      <w:rFonts w:ascii="黑体" w:hint="eastAsia"/>
                    </w:rPr>
                    <w:t>A 20</w:t>
                  </w:r>
                </w:p>
              </w:txbxContent>
            </v:textbox>
            <w10:wrap anchorx="margin" anchory="margin"/>
            <w10:anchorlock/>
          </v:shape>
        </w:pict>
      </w:r>
      <w:bookmarkStart w:id="44" w:name="_Toc306871983"/>
      <w:bookmarkStart w:id="45" w:name="_Toc2583905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8"/>
      <w:bookmarkEnd w:id="39"/>
      <w:bookmarkEnd w:id="40"/>
      <w:bookmarkEnd w:id="41"/>
      <w:bookmarkEnd w:id="42"/>
    </w:p>
    <w:p w:rsidR="007F5728" w:rsidRDefault="002E6DC8">
      <w:pPr>
        <w:pStyle w:val="aff5"/>
        <w:rPr>
          <w:rFonts w:ascii="Times New Roman"/>
        </w:rPr>
      </w:pPr>
      <w:bookmarkStart w:id="46" w:name="_Toc56066870"/>
      <w:bookmarkStart w:id="47" w:name="_Toc306872297"/>
      <w:bookmarkStart w:id="48" w:name="_Toc16769679"/>
      <w:bookmarkStart w:id="49" w:name="_Toc462894371"/>
      <w:bookmarkStart w:id="50" w:name="_Toc376165927"/>
      <w:bookmarkStart w:id="51" w:name="_Toc327373317"/>
      <w:bookmarkStart w:id="52" w:name="_Toc341443512"/>
      <w:bookmarkStart w:id="53" w:name="_Toc31797"/>
      <w:bookmarkStart w:id="54" w:name="_Toc55421473"/>
      <w:bookmarkStart w:id="55" w:name="_Toc16693538"/>
      <w:bookmarkStart w:id="56" w:name="_Toc335381896"/>
      <w:bookmarkStart w:id="57" w:name="_Toc375229357"/>
      <w:bookmarkStart w:id="58" w:name="_Toc320449266"/>
      <w:bookmarkStart w:id="59" w:name="_Toc319760162"/>
      <w:bookmarkStart w:id="60" w:name="_Toc327712564"/>
      <w:bookmarkStart w:id="61" w:name="_Toc23300"/>
      <w:bookmarkStart w:id="62" w:name="_Toc320449388"/>
      <w:bookmarkStart w:id="63" w:name="_Toc310370611"/>
      <w:bookmarkStart w:id="64" w:name="_Toc24391"/>
      <w:bookmarkStart w:id="65" w:name="_Toc7608"/>
      <w:bookmarkStart w:id="66" w:name="_Toc310415251"/>
      <w:bookmarkStart w:id="67" w:name="_Toc19261"/>
      <w:bookmarkStart w:id="68" w:name="_Toc318311653"/>
      <w:bookmarkStart w:id="69" w:name="_Toc15996"/>
      <w:bookmarkStart w:id="70" w:name="_Toc65940894"/>
      <w:bookmarkStart w:id="71" w:name="_Toc21315"/>
      <w:bookmarkStart w:id="72" w:name="_Toc321985496"/>
      <w:bookmarkStart w:id="73" w:name="_Toc24296"/>
      <w:bookmarkStart w:id="74" w:name="_Toc3634"/>
      <w:bookmarkStart w:id="75" w:name="_Toc376165787"/>
      <w:bookmarkStart w:id="76" w:name="_Toc54786319"/>
      <w:bookmarkStart w:id="77" w:name="_Toc376163045"/>
      <w:bookmarkStart w:id="78" w:name="_Toc308426788"/>
      <w:bookmarkStart w:id="79" w:name="_Toc8485"/>
      <w:bookmarkStart w:id="80" w:name="_Toc75529126"/>
      <w:r>
        <w:rPr>
          <w:rFonts w:ascii="Times New Roman"/>
        </w:rPr>
        <w:lastRenderedPageBreak/>
        <w:t>目</w:t>
      </w:r>
      <w:r>
        <w:rPr>
          <w:rFonts w:ascii="Times New Roman"/>
        </w:rPr>
        <w:t xml:space="preserve">  </w:t>
      </w:r>
      <w:r>
        <w:rPr>
          <w:rFonts w:ascii="Times New Roman"/>
        </w:rPr>
        <w:t>次</w:t>
      </w:r>
      <w:bookmarkEnd w:id="33"/>
      <w:bookmarkEnd w:id="34"/>
      <w:bookmarkEnd w:id="35"/>
      <w:bookmarkEnd w:id="3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6765B1" w:rsidRDefault="00283C8A" w:rsidP="000F6BB1">
      <w:pPr>
        <w:pStyle w:val="10"/>
        <w:ind w:firstLine="422"/>
        <w:rPr>
          <w:rFonts w:asciiTheme="minorHAnsi" w:eastAsiaTheme="minorEastAsia" w:hAnsiTheme="minorHAnsi" w:cstheme="minorBidi"/>
          <w:noProof/>
          <w:szCs w:val="22"/>
        </w:rPr>
      </w:pPr>
      <w:r w:rsidRPr="00283C8A">
        <w:rPr>
          <w:rFonts w:ascii="Times New Roman" w:eastAsiaTheme="minorEastAsia" w:hAnsi="Times New Roman"/>
          <w:b/>
          <w:szCs w:val="21"/>
          <w:u w:val="single"/>
        </w:rPr>
        <w:fldChar w:fldCharType="begin"/>
      </w:r>
      <w:r w:rsidR="002E6DC8">
        <w:rPr>
          <w:rFonts w:ascii="Times New Roman" w:eastAsiaTheme="minorEastAsia" w:hAnsi="Times New Roman"/>
          <w:b/>
          <w:szCs w:val="21"/>
        </w:rPr>
        <w:instrText xml:space="preserve"> TOC \o "1-3" \h \z \u </w:instrText>
      </w:r>
      <w:r w:rsidRPr="00283C8A">
        <w:rPr>
          <w:rFonts w:ascii="Times New Roman" w:eastAsiaTheme="minorEastAsia" w:hAnsi="Times New Roman"/>
          <w:b/>
          <w:szCs w:val="21"/>
          <w:u w:val="single"/>
        </w:rPr>
        <w:fldChar w:fldCharType="separate"/>
      </w:r>
      <w:hyperlink w:anchor="_Toc75529127" w:history="1">
        <w:r w:rsidR="006765B1" w:rsidRPr="006869CB">
          <w:rPr>
            <w:rStyle w:val="af1"/>
            <w:rFonts w:ascii="Times New Roman" w:hint="eastAsia"/>
            <w:noProof/>
          </w:rPr>
          <w:t>前</w:t>
        </w:r>
        <w:r w:rsidR="006765B1" w:rsidRPr="006869CB">
          <w:rPr>
            <w:rStyle w:val="af1"/>
            <w:rFonts w:ascii="Times New Roman"/>
            <w:noProof/>
          </w:rPr>
          <w:t xml:space="preserve">  </w:t>
        </w:r>
        <w:r w:rsidR="006765B1" w:rsidRPr="006869CB">
          <w:rPr>
            <w:rStyle w:val="af1"/>
            <w:rFonts w:ascii="Times New Roman" w:hint="eastAsia"/>
            <w:noProof/>
          </w:rPr>
          <w:t>言</w:t>
        </w:r>
        <w:r w:rsidR="006765B1">
          <w:rPr>
            <w:noProof/>
            <w:webHidden/>
          </w:rPr>
          <w:tab/>
        </w:r>
        <w:r>
          <w:rPr>
            <w:noProof/>
            <w:webHidden/>
          </w:rPr>
          <w:fldChar w:fldCharType="begin"/>
        </w:r>
        <w:r w:rsidR="006765B1">
          <w:rPr>
            <w:noProof/>
            <w:webHidden/>
          </w:rPr>
          <w:instrText xml:space="preserve"> PAGEREF _Toc75529127 \h </w:instrText>
        </w:r>
        <w:r>
          <w:rPr>
            <w:noProof/>
            <w:webHidden/>
          </w:rPr>
        </w:r>
        <w:r>
          <w:rPr>
            <w:noProof/>
            <w:webHidden/>
          </w:rPr>
          <w:fldChar w:fldCharType="separate"/>
        </w:r>
        <w:r w:rsidR="0084678F">
          <w:rPr>
            <w:noProof/>
            <w:webHidden/>
          </w:rPr>
          <w:t>II</w:t>
        </w:r>
        <w:r>
          <w:rPr>
            <w:noProof/>
            <w:webHidden/>
          </w:rPr>
          <w:fldChar w:fldCharType="end"/>
        </w:r>
      </w:hyperlink>
    </w:p>
    <w:p w:rsidR="006765B1" w:rsidRDefault="00283C8A">
      <w:pPr>
        <w:pStyle w:val="10"/>
        <w:rPr>
          <w:rFonts w:asciiTheme="minorHAnsi" w:eastAsiaTheme="minorEastAsia" w:hAnsiTheme="minorHAnsi" w:cstheme="minorBidi"/>
          <w:noProof/>
          <w:szCs w:val="22"/>
        </w:rPr>
      </w:pPr>
      <w:hyperlink w:anchor="_Toc75529128" w:history="1">
        <w:r w:rsidR="006765B1" w:rsidRPr="006869CB">
          <w:rPr>
            <w:rStyle w:val="af1"/>
            <w:rFonts w:ascii="Times New Roman" w:hint="eastAsia"/>
            <w:noProof/>
          </w:rPr>
          <w:t>引</w:t>
        </w:r>
        <w:r w:rsidR="006765B1" w:rsidRPr="006869CB">
          <w:rPr>
            <w:rStyle w:val="af1"/>
            <w:rFonts w:ascii="Times New Roman"/>
            <w:noProof/>
          </w:rPr>
          <w:t xml:space="preserve">  </w:t>
        </w:r>
        <w:r w:rsidR="006765B1" w:rsidRPr="006869CB">
          <w:rPr>
            <w:rStyle w:val="af1"/>
            <w:rFonts w:ascii="Times New Roman" w:hint="eastAsia"/>
            <w:noProof/>
          </w:rPr>
          <w:t>言</w:t>
        </w:r>
        <w:r w:rsidR="006765B1">
          <w:rPr>
            <w:noProof/>
            <w:webHidden/>
          </w:rPr>
          <w:tab/>
        </w:r>
        <w:r>
          <w:rPr>
            <w:noProof/>
            <w:webHidden/>
          </w:rPr>
          <w:fldChar w:fldCharType="begin"/>
        </w:r>
        <w:r w:rsidR="006765B1">
          <w:rPr>
            <w:noProof/>
            <w:webHidden/>
          </w:rPr>
          <w:instrText xml:space="preserve"> PAGEREF _Toc75529128 \h </w:instrText>
        </w:r>
        <w:r>
          <w:rPr>
            <w:noProof/>
            <w:webHidden/>
          </w:rPr>
        </w:r>
        <w:r>
          <w:rPr>
            <w:noProof/>
            <w:webHidden/>
          </w:rPr>
          <w:fldChar w:fldCharType="separate"/>
        </w:r>
        <w:r w:rsidR="0084678F">
          <w:rPr>
            <w:noProof/>
            <w:webHidden/>
          </w:rPr>
          <w:t>III</w:t>
        </w:r>
        <w:r>
          <w:rPr>
            <w:noProof/>
            <w:webHidden/>
          </w:rPr>
          <w:fldChar w:fldCharType="end"/>
        </w:r>
      </w:hyperlink>
    </w:p>
    <w:p w:rsidR="006765B1" w:rsidRDefault="00283C8A">
      <w:pPr>
        <w:pStyle w:val="10"/>
        <w:rPr>
          <w:rFonts w:asciiTheme="minorHAnsi" w:eastAsiaTheme="minorEastAsia" w:hAnsiTheme="minorHAnsi" w:cstheme="minorBidi"/>
          <w:noProof/>
          <w:szCs w:val="22"/>
        </w:rPr>
      </w:pPr>
      <w:hyperlink w:anchor="_Toc75529129" w:history="1">
        <w:r w:rsidR="006765B1" w:rsidRPr="006869CB">
          <w:rPr>
            <w:rStyle w:val="af1"/>
            <w:rFonts w:ascii="Times New Roman" w:hint="eastAsia"/>
            <w:noProof/>
          </w:rPr>
          <w:t>消费品中化学物质限量制定导则</w:t>
        </w:r>
        <w:r w:rsidR="006765B1">
          <w:rPr>
            <w:noProof/>
            <w:webHidden/>
          </w:rPr>
          <w:tab/>
        </w:r>
        <w:r>
          <w:rPr>
            <w:noProof/>
            <w:webHidden/>
          </w:rPr>
          <w:fldChar w:fldCharType="begin"/>
        </w:r>
        <w:r w:rsidR="006765B1">
          <w:rPr>
            <w:noProof/>
            <w:webHidden/>
          </w:rPr>
          <w:instrText xml:space="preserve"> PAGEREF _Toc75529129 \h </w:instrText>
        </w:r>
        <w:r>
          <w:rPr>
            <w:noProof/>
            <w:webHidden/>
          </w:rPr>
        </w:r>
        <w:r>
          <w:rPr>
            <w:noProof/>
            <w:webHidden/>
          </w:rPr>
          <w:fldChar w:fldCharType="separate"/>
        </w:r>
        <w:r w:rsidR="0084678F">
          <w:rPr>
            <w:noProof/>
            <w:webHidden/>
          </w:rPr>
          <w:t>1</w:t>
        </w:r>
        <w:r>
          <w:rPr>
            <w:noProof/>
            <w:webHidden/>
          </w:rPr>
          <w:fldChar w:fldCharType="end"/>
        </w:r>
      </w:hyperlink>
    </w:p>
    <w:p w:rsidR="006765B1" w:rsidRPr="000F6BB1" w:rsidRDefault="00283C8A" w:rsidP="000F6BB1">
      <w:pPr>
        <w:pStyle w:val="10"/>
        <w:rPr>
          <w:noProof/>
        </w:rPr>
      </w:pPr>
      <w:hyperlink w:anchor="_Toc75529130" w:history="1">
        <w:r w:rsidR="006765B1" w:rsidRPr="000F6BB1">
          <w:rPr>
            <w:noProof/>
          </w:rPr>
          <w:t>1</w:t>
        </w:r>
        <w:r w:rsidR="006765B1" w:rsidRPr="000F6BB1">
          <w:rPr>
            <w:rFonts w:hint="eastAsia"/>
            <w:noProof/>
          </w:rPr>
          <w:t xml:space="preserve"> 范围</w:t>
        </w:r>
        <w:r w:rsidR="006765B1">
          <w:rPr>
            <w:noProof/>
            <w:webHidden/>
          </w:rPr>
          <w:tab/>
        </w:r>
        <w:r>
          <w:rPr>
            <w:noProof/>
            <w:webHidden/>
          </w:rPr>
          <w:fldChar w:fldCharType="begin"/>
        </w:r>
        <w:r w:rsidR="006765B1">
          <w:rPr>
            <w:noProof/>
            <w:webHidden/>
          </w:rPr>
          <w:instrText xml:space="preserve"> PAGEREF _Toc75529130 \h </w:instrText>
        </w:r>
        <w:r>
          <w:rPr>
            <w:noProof/>
            <w:webHidden/>
          </w:rPr>
        </w:r>
        <w:r>
          <w:rPr>
            <w:noProof/>
            <w:webHidden/>
          </w:rPr>
          <w:fldChar w:fldCharType="separate"/>
        </w:r>
        <w:r w:rsidR="0084678F">
          <w:rPr>
            <w:noProof/>
            <w:webHidden/>
          </w:rPr>
          <w:t>1</w:t>
        </w:r>
        <w:r>
          <w:rPr>
            <w:noProof/>
            <w:webHidden/>
          </w:rPr>
          <w:fldChar w:fldCharType="end"/>
        </w:r>
      </w:hyperlink>
    </w:p>
    <w:p w:rsidR="006765B1" w:rsidRPr="000F6BB1" w:rsidRDefault="00283C8A" w:rsidP="000F6BB1">
      <w:pPr>
        <w:pStyle w:val="10"/>
        <w:rPr>
          <w:noProof/>
        </w:rPr>
      </w:pPr>
      <w:hyperlink w:anchor="_Toc75529131" w:history="1">
        <w:r w:rsidR="006765B1" w:rsidRPr="000F6BB1">
          <w:rPr>
            <w:noProof/>
          </w:rPr>
          <w:t>2</w:t>
        </w:r>
        <w:r w:rsidR="006765B1" w:rsidRPr="000F6BB1">
          <w:rPr>
            <w:rFonts w:hint="eastAsia"/>
            <w:noProof/>
          </w:rPr>
          <w:t xml:space="preserve"> 规范性引用文件</w:t>
        </w:r>
        <w:r w:rsidR="006765B1">
          <w:rPr>
            <w:noProof/>
            <w:webHidden/>
          </w:rPr>
          <w:tab/>
        </w:r>
        <w:r>
          <w:rPr>
            <w:noProof/>
            <w:webHidden/>
          </w:rPr>
          <w:fldChar w:fldCharType="begin"/>
        </w:r>
        <w:r w:rsidR="006765B1">
          <w:rPr>
            <w:noProof/>
            <w:webHidden/>
          </w:rPr>
          <w:instrText xml:space="preserve"> PAGEREF _Toc75529131 \h </w:instrText>
        </w:r>
        <w:r>
          <w:rPr>
            <w:noProof/>
            <w:webHidden/>
          </w:rPr>
        </w:r>
        <w:r>
          <w:rPr>
            <w:noProof/>
            <w:webHidden/>
          </w:rPr>
          <w:fldChar w:fldCharType="separate"/>
        </w:r>
        <w:r w:rsidR="0084678F">
          <w:rPr>
            <w:noProof/>
            <w:webHidden/>
          </w:rPr>
          <w:t>1</w:t>
        </w:r>
        <w:r>
          <w:rPr>
            <w:noProof/>
            <w:webHidden/>
          </w:rPr>
          <w:fldChar w:fldCharType="end"/>
        </w:r>
      </w:hyperlink>
    </w:p>
    <w:p w:rsidR="006765B1" w:rsidRPr="000F6BB1" w:rsidRDefault="00283C8A" w:rsidP="000F6BB1">
      <w:pPr>
        <w:pStyle w:val="10"/>
        <w:rPr>
          <w:noProof/>
        </w:rPr>
      </w:pPr>
      <w:hyperlink w:anchor="_Toc75529132" w:history="1">
        <w:r w:rsidR="006765B1" w:rsidRPr="000F6BB1">
          <w:rPr>
            <w:noProof/>
          </w:rPr>
          <w:t>3</w:t>
        </w:r>
        <w:r w:rsidR="006765B1" w:rsidRPr="000F6BB1">
          <w:rPr>
            <w:rFonts w:hint="eastAsia"/>
            <w:noProof/>
          </w:rPr>
          <w:t xml:space="preserve"> 术语和定义</w:t>
        </w:r>
        <w:r w:rsidR="006765B1">
          <w:rPr>
            <w:noProof/>
            <w:webHidden/>
          </w:rPr>
          <w:tab/>
        </w:r>
        <w:r>
          <w:rPr>
            <w:noProof/>
            <w:webHidden/>
          </w:rPr>
          <w:fldChar w:fldCharType="begin"/>
        </w:r>
        <w:r w:rsidR="006765B1">
          <w:rPr>
            <w:noProof/>
            <w:webHidden/>
          </w:rPr>
          <w:instrText xml:space="preserve"> PAGEREF _Toc75529132 \h </w:instrText>
        </w:r>
        <w:r>
          <w:rPr>
            <w:noProof/>
            <w:webHidden/>
          </w:rPr>
        </w:r>
        <w:r>
          <w:rPr>
            <w:noProof/>
            <w:webHidden/>
          </w:rPr>
          <w:fldChar w:fldCharType="separate"/>
        </w:r>
        <w:r w:rsidR="0084678F">
          <w:rPr>
            <w:noProof/>
            <w:webHidden/>
          </w:rPr>
          <w:t>1</w:t>
        </w:r>
        <w:r>
          <w:rPr>
            <w:noProof/>
            <w:webHidden/>
          </w:rPr>
          <w:fldChar w:fldCharType="end"/>
        </w:r>
      </w:hyperlink>
    </w:p>
    <w:p w:rsidR="006765B1" w:rsidRPr="000F6BB1" w:rsidRDefault="00283C8A" w:rsidP="000F6BB1">
      <w:pPr>
        <w:pStyle w:val="10"/>
        <w:rPr>
          <w:noProof/>
        </w:rPr>
      </w:pPr>
      <w:hyperlink w:anchor="_Toc75529138" w:history="1">
        <w:r w:rsidR="006765B1" w:rsidRPr="000F6BB1">
          <w:rPr>
            <w:noProof/>
          </w:rPr>
          <w:t>4</w:t>
        </w:r>
        <w:r w:rsidR="006765B1" w:rsidRPr="000F6BB1">
          <w:rPr>
            <w:rFonts w:hint="eastAsia"/>
            <w:noProof/>
          </w:rPr>
          <w:t xml:space="preserve"> 基本流程</w:t>
        </w:r>
        <w:r w:rsidR="006765B1">
          <w:rPr>
            <w:noProof/>
            <w:webHidden/>
          </w:rPr>
          <w:tab/>
        </w:r>
        <w:r>
          <w:rPr>
            <w:noProof/>
            <w:webHidden/>
          </w:rPr>
          <w:fldChar w:fldCharType="begin"/>
        </w:r>
        <w:r w:rsidR="006765B1">
          <w:rPr>
            <w:noProof/>
            <w:webHidden/>
          </w:rPr>
          <w:instrText xml:space="preserve"> PAGEREF _Toc75529138 \h </w:instrText>
        </w:r>
        <w:r>
          <w:rPr>
            <w:noProof/>
            <w:webHidden/>
          </w:rPr>
        </w:r>
        <w:r>
          <w:rPr>
            <w:noProof/>
            <w:webHidden/>
          </w:rPr>
          <w:fldChar w:fldCharType="separate"/>
        </w:r>
        <w:r w:rsidR="0084678F">
          <w:rPr>
            <w:noProof/>
            <w:webHidden/>
          </w:rPr>
          <w:t>2</w:t>
        </w:r>
        <w:r>
          <w:rPr>
            <w:noProof/>
            <w:webHidden/>
          </w:rPr>
          <w:fldChar w:fldCharType="end"/>
        </w:r>
      </w:hyperlink>
    </w:p>
    <w:p w:rsidR="006765B1" w:rsidRPr="000F6BB1" w:rsidRDefault="00283C8A" w:rsidP="000F6BB1">
      <w:pPr>
        <w:pStyle w:val="10"/>
        <w:rPr>
          <w:noProof/>
        </w:rPr>
      </w:pPr>
      <w:hyperlink w:anchor="_Toc75529139" w:history="1">
        <w:r w:rsidR="006765B1" w:rsidRPr="000F6BB1">
          <w:rPr>
            <w:noProof/>
          </w:rPr>
          <w:t>5</w:t>
        </w:r>
        <w:r w:rsidR="006765B1" w:rsidRPr="000F6BB1">
          <w:rPr>
            <w:rFonts w:hint="eastAsia"/>
            <w:noProof/>
          </w:rPr>
          <w:t xml:space="preserve"> 收集信息</w:t>
        </w:r>
        <w:r w:rsidR="006765B1">
          <w:rPr>
            <w:noProof/>
            <w:webHidden/>
          </w:rPr>
          <w:tab/>
        </w:r>
        <w:r>
          <w:rPr>
            <w:noProof/>
            <w:webHidden/>
          </w:rPr>
          <w:fldChar w:fldCharType="begin"/>
        </w:r>
        <w:r w:rsidR="006765B1">
          <w:rPr>
            <w:noProof/>
            <w:webHidden/>
          </w:rPr>
          <w:instrText xml:space="preserve"> PAGEREF _Toc75529139 \h </w:instrText>
        </w:r>
        <w:r>
          <w:rPr>
            <w:noProof/>
            <w:webHidden/>
          </w:rPr>
        </w:r>
        <w:r>
          <w:rPr>
            <w:noProof/>
            <w:webHidden/>
          </w:rPr>
          <w:fldChar w:fldCharType="separate"/>
        </w:r>
        <w:r w:rsidR="0084678F">
          <w:rPr>
            <w:noProof/>
            <w:webHidden/>
          </w:rPr>
          <w:t>2</w:t>
        </w:r>
        <w:r>
          <w:rPr>
            <w:noProof/>
            <w:webHidden/>
          </w:rPr>
          <w:fldChar w:fldCharType="end"/>
        </w:r>
      </w:hyperlink>
    </w:p>
    <w:p w:rsidR="006765B1" w:rsidRPr="000F6BB1" w:rsidRDefault="00283C8A" w:rsidP="000F6BB1">
      <w:pPr>
        <w:pStyle w:val="10"/>
        <w:rPr>
          <w:noProof/>
        </w:rPr>
      </w:pPr>
      <w:hyperlink w:anchor="_Toc75529143" w:history="1">
        <w:r w:rsidR="006765B1" w:rsidRPr="000F6BB1">
          <w:rPr>
            <w:noProof/>
          </w:rPr>
          <w:t>6</w:t>
        </w:r>
        <w:r w:rsidR="006765B1" w:rsidRPr="000F6BB1">
          <w:rPr>
            <w:rFonts w:hint="eastAsia"/>
            <w:noProof/>
          </w:rPr>
          <w:t xml:space="preserve"> 确定限量参考值</w:t>
        </w:r>
        <w:r w:rsidR="006765B1">
          <w:rPr>
            <w:noProof/>
            <w:webHidden/>
          </w:rPr>
          <w:tab/>
        </w:r>
        <w:r>
          <w:rPr>
            <w:noProof/>
            <w:webHidden/>
          </w:rPr>
          <w:fldChar w:fldCharType="begin"/>
        </w:r>
        <w:r w:rsidR="006765B1">
          <w:rPr>
            <w:noProof/>
            <w:webHidden/>
          </w:rPr>
          <w:instrText xml:space="preserve"> PAGEREF _Toc75529143 \h </w:instrText>
        </w:r>
        <w:r>
          <w:rPr>
            <w:noProof/>
            <w:webHidden/>
          </w:rPr>
        </w:r>
        <w:r>
          <w:rPr>
            <w:noProof/>
            <w:webHidden/>
          </w:rPr>
          <w:fldChar w:fldCharType="separate"/>
        </w:r>
        <w:r w:rsidR="0084678F">
          <w:rPr>
            <w:noProof/>
            <w:webHidden/>
          </w:rPr>
          <w:t>3</w:t>
        </w:r>
        <w:r>
          <w:rPr>
            <w:noProof/>
            <w:webHidden/>
          </w:rPr>
          <w:fldChar w:fldCharType="end"/>
        </w:r>
      </w:hyperlink>
    </w:p>
    <w:p w:rsidR="006765B1" w:rsidRPr="000F6BB1" w:rsidRDefault="00283C8A" w:rsidP="000F6BB1">
      <w:pPr>
        <w:pStyle w:val="10"/>
        <w:rPr>
          <w:noProof/>
        </w:rPr>
      </w:pPr>
      <w:hyperlink w:anchor="_Toc75529146" w:history="1">
        <w:r w:rsidR="006765B1" w:rsidRPr="000F6BB1">
          <w:rPr>
            <w:noProof/>
          </w:rPr>
          <w:t>7</w:t>
        </w:r>
        <w:r w:rsidR="006765B1" w:rsidRPr="000F6BB1">
          <w:rPr>
            <w:rFonts w:hint="eastAsia"/>
            <w:noProof/>
          </w:rPr>
          <w:t xml:space="preserve"> 社会经济影响分析</w:t>
        </w:r>
        <w:r w:rsidR="006765B1">
          <w:rPr>
            <w:noProof/>
            <w:webHidden/>
          </w:rPr>
          <w:tab/>
        </w:r>
        <w:r>
          <w:rPr>
            <w:noProof/>
            <w:webHidden/>
          </w:rPr>
          <w:fldChar w:fldCharType="begin"/>
        </w:r>
        <w:r w:rsidR="006765B1">
          <w:rPr>
            <w:noProof/>
            <w:webHidden/>
          </w:rPr>
          <w:instrText xml:space="preserve"> PAGEREF _Toc75529146 \h </w:instrText>
        </w:r>
        <w:r>
          <w:rPr>
            <w:noProof/>
            <w:webHidden/>
          </w:rPr>
        </w:r>
        <w:r>
          <w:rPr>
            <w:noProof/>
            <w:webHidden/>
          </w:rPr>
          <w:fldChar w:fldCharType="separate"/>
        </w:r>
        <w:r w:rsidR="0084678F">
          <w:rPr>
            <w:noProof/>
            <w:webHidden/>
          </w:rPr>
          <w:t>3</w:t>
        </w:r>
        <w:r>
          <w:rPr>
            <w:noProof/>
            <w:webHidden/>
          </w:rPr>
          <w:fldChar w:fldCharType="end"/>
        </w:r>
      </w:hyperlink>
    </w:p>
    <w:p w:rsidR="006765B1" w:rsidRPr="000F6BB1" w:rsidRDefault="00283C8A" w:rsidP="000F6BB1">
      <w:pPr>
        <w:pStyle w:val="10"/>
        <w:rPr>
          <w:noProof/>
        </w:rPr>
      </w:pPr>
      <w:hyperlink w:anchor="_Toc75529152" w:history="1">
        <w:r w:rsidR="006765B1" w:rsidRPr="000F6BB1">
          <w:rPr>
            <w:noProof/>
          </w:rPr>
          <w:t>8</w:t>
        </w:r>
        <w:r w:rsidR="006765B1" w:rsidRPr="000F6BB1">
          <w:rPr>
            <w:rFonts w:hint="eastAsia"/>
            <w:noProof/>
          </w:rPr>
          <w:t xml:space="preserve"> 限量确定</w:t>
        </w:r>
        <w:r w:rsidR="006765B1">
          <w:rPr>
            <w:noProof/>
            <w:webHidden/>
          </w:rPr>
          <w:tab/>
        </w:r>
        <w:r>
          <w:rPr>
            <w:noProof/>
            <w:webHidden/>
          </w:rPr>
          <w:fldChar w:fldCharType="begin"/>
        </w:r>
        <w:r w:rsidR="006765B1">
          <w:rPr>
            <w:noProof/>
            <w:webHidden/>
          </w:rPr>
          <w:instrText xml:space="preserve"> PAGEREF _Toc75529152 \h </w:instrText>
        </w:r>
        <w:r>
          <w:rPr>
            <w:noProof/>
            <w:webHidden/>
          </w:rPr>
        </w:r>
        <w:r>
          <w:rPr>
            <w:noProof/>
            <w:webHidden/>
          </w:rPr>
          <w:fldChar w:fldCharType="separate"/>
        </w:r>
        <w:r w:rsidR="0084678F">
          <w:rPr>
            <w:noProof/>
            <w:webHidden/>
          </w:rPr>
          <w:t>4</w:t>
        </w:r>
        <w:r>
          <w:rPr>
            <w:noProof/>
            <w:webHidden/>
          </w:rPr>
          <w:fldChar w:fldCharType="end"/>
        </w:r>
      </w:hyperlink>
    </w:p>
    <w:p w:rsidR="006765B1" w:rsidRPr="000F6BB1" w:rsidRDefault="00283C8A" w:rsidP="000F6BB1">
      <w:pPr>
        <w:pStyle w:val="10"/>
        <w:rPr>
          <w:noProof/>
        </w:rPr>
      </w:pPr>
      <w:hyperlink w:anchor="_Toc75529153" w:history="1">
        <w:r w:rsidR="006765B1" w:rsidRPr="000F6BB1">
          <w:rPr>
            <w:rFonts w:hint="eastAsia"/>
            <w:noProof/>
          </w:rPr>
          <w:t>附录</w:t>
        </w:r>
        <w:r w:rsidR="006765B1" w:rsidRPr="000F6BB1">
          <w:rPr>
            <w:noProof/>
          </w:rPr>
          <w:t>A</w:t>
        </w:r>
      </w:hyperlink>
      <w:hyperlink w:anchor="_Toc75529154" w:history="1">
        <w:r w:rsidR="006765B1" w:rsidRPr="000F6BB1">
          <w:rPr>
            <w:rFonts w:hint="eastAsia"/>
            <w:noProof/>
          </w:rPr>
          <w:t>（资料性附录）</w:t>
        </w:r>
      </w:hyperlink>
      <w:hyperlink w:anchor="_Toc75529155" w:history="1">
        <w:r w:rsidR="006765B1">
          <w:rPr>
            <w:noProof/>
            <w:webHidden/>
          </w:rPr>
          <w:tab/>
        </w:r>
        <w:r>
          <w:rPr>
            <w:noProof/>
            <w:webHidden/>
          </w:rPr>
          <w:fldChar w:fldCharType="begin"/>
        </w:r>
        <w:r w:rsidR="006765B1">
          <w:rPr>
            <w:noProof/>
            <w:webHidden/>
          </w:rPr>
          <w:instrText xml:space="preserve"> PAGEREF _Toc75529155 \h </w:instrText>
        </w:r>
        <w:r>
          <w:rPr>
            <w:noProof/>
            <w:webHidden/>
          </w:rPr>
        </w:r>
        <w:r>
          <w:rPr>
            <w:noProof/>
            <w:webHidden/>
          </w:rPr>
          <w:fldChar w:fldCharType="separate"/>
        </w:r>
        <w:r w:rsidR="0084678F">
          <w:rPr>
            <w:noProof/>
            <w:webHidden/>
          </w:rPr>
          <w:t>5</w:t>
        </w:r>
        <w:r>
          <w:rPr>
            <w:noProof/>
            <w:webHidden/>
          </w:rPr>
          <w:fldChar w:fldCharType="end"/>
        </w:r>
      </w:hyperlink>
    </w:p>
    <w:p w:rsidR="006765B1" w:rsidRPr="000F6BB1" w:rsidRDefault="00283C8A" w:rsidP="000F6BB1">
      <w:pPr>
        <w:pStyle w:val="10"/>
        <w:rPr>
          <w:noProof/>
        </w:rPr>
      </w:pPr>
      <w:hyperlink w:anchor="_Toc75529170" w:history="1">
        <w:r w:rsidR="006765B1" w:rsidRPr="000F6BB1">
          <w:rPr>
            <w:rFonts w:hint="eastAsia"/>
            <w:noProof/>
          </w:rPr>
          <w:t>参考文献</w:t>
        </w:r>
        <w:r w:rsidR="006765B1">
          <w:rPr>
            <w:noProof/>
            <w:webHidden/>
          </w:rPr>
          <w:tab/>
        </w:r>
        <w:r>
          <w:rPr>
            <w:noProof/>
            <w:webHidden/>
          </w:rPr>
          <w:fldChar w:fldCharType="begin"/>
        </w:r>
        <w:r w:rsidR="006765B1">
          <w:rPr>
            <w:noProof/>
            <w:webHidden/>
          </w:rPr>
          <w:instrText xml:space="preserve"> PAGEREF _Toc75529170 \h </w:instrText>
        </w:r>
        <w:r>
          <w:rPr>
            <w:noProof/>
            <w:webHidden/>
          </w:rPr>
        </w:r>
        <w:r>
          <w:rPr>
            <w:noProof/>
            <w:webHidden/>
          </w:rPr>
          <w:fldChar w:fldCharType="separate"/>
        </w:r>
        <w:r w:rsidR="0084678F">
          <w:rPr>
            <w:noProof/>
            <w:webHidden/>
          </w:rPr>
          <w:t>12</w:t>
        </w:r>
        <w:r>
          <w:rPr>
            <w:noProof/>
            <w:webHidden/>
          </w:rPr>
          <w:fldChar w:fldCharType="end"/>
        </w:r>
      </w:hyperlink>
    </w:p>
    <w:p w:rsidR="007F5728" w:rsidRDefault="00283C8A">
      <w:pPr>
        <w:pStyle w:val="10"/>
        <w:spacing w:line="240" w:lineRule="auto"/>
        <w:rPr>
          <w:rFonts w:ascii="Times New Roman" w:eastAsiaTheme="minorEastAsia" w:hAnsi="Times New Roman"/>
        </w:rPr>
      </w:pPr>
      <w:r>
        <w:rPr>
          <w:rFonts w:ascii="Times New Roman" w:eastAsiaTheme="minorEastAsia" w:hAnsi="Times New Roman"/>
          <w:szCs w:val="21"/>
        </w:rPr>
        <w:fldChar w:fldCharType="end"/>
      </w:r>
    </w:p>
    <w:p w:rsidR="007F5728" w:rsidRDefault="007F5728">
      <w:pPr>
        <w:rPr>
          <w:rFonts w:ascii="Times New Roman" w:hAnsi="Times New Roman"/>
        </w:rPr>
        <w:sectPr w:rsidR="007F5728">
          <w:headerReference w:type="default" r:id="rId16"/>
          <w:footerReference w:type="default" r:id="rId17"/>
          <w:pgSz w:w="11906" w:h="16838"/>
          <w:pgMar w:top="1440" w:right="1800" w:bottom="1440" w:left="1800" w:header="851" w:footer="992" w:gutter="0"/>
          <w:pgNumType w:fmt="upperRoman" w:start="1"/>
          <w:cols w:space="720"/>
          <w:docGrid w:type="lines" w:linePitch="312"/>
        </w:sectPr>
      </w:pPr>
    </w:p>
    <w:p w:rsidR="007F5728" w:rsidRDefault="002E6DC8">
      <w:pPr>
        <w:pStyle w:val="aff5"/>
        <w:rPr>
          <w:rFonts w:ascii="Times New Roman"/>
        </w:rPr>
      </w:pPr>
      <w:bookmarkStart w:id="81" w:name="_Toc462894372"/>
      <w:bookmarkStart w:id="82" w:name="_Toc11587"/>
      <w:bookmarkStart w:id="83" w:name="_Toc31895"/>
      <w:bookmarkStart w:id="84" w:name="_Toc306871984"/>
      <w:bookmarkStart w:id="85" w:name="_Toc16981"/>
      <w:bookmarkStart w:id="86" w:name="_Toc546"/>
      <w:bookmarkStart w:id="87" w:name="_Toc9840"/>
      <w:bookmarkStart w:id="88" w:name="_Toc30377"/>
      <w:bookmarkStart w:id="89" w:name="_Toc8216"/>
      <w:bookmarkStart w:id="90" w:name="_Toc17271"/>
      <w:bookmarkStart w:id="91" w:name="_Toc75529127"/>
      <w:r>
        <w:rPr>
          <w:rFonts w:ascii="Times New Roman"/>
        </w:rPr>
        <w:lastRenderedPageBreak/>
        <w:t>前</w:t>
      </w:r>
      <w:r>
        <w:rPr>
          <w:rFonts w:ascii="Times New Roman"/>
        </w:rPr>
        <w:t xml:space="preserve">  </w:t>
      </w:r>
      <w:r>
        <w:rPr>
          <w:rFonts w:ascii="Times New Roman"/>
        </w:rPr>
        <w:t>言</w:t>
      </w:r>
      <w:bookmarkEnd w:id="37"/>
      <w:bookmarkEnd w:id="81"/>
      <w:bookmarkEnd w:id="82"/>
      <w:bookmarkEnd w:id="83"/>
      <w:bookmarkEnd w:id="84"/>
      <w:bookmarkEnd w:id="85"/>
      <w:bookmarkEnd w:id="86"/>
      <w:bookmarkEnd w:id="87"/>
      <w:bookmarkEnd w:id="88"/>
      <w:bookmarkEnd w:id="89"/>
      <w:bookmarkEnd w:id="90"/>
      <w:bookmarkEnd w:id="91"/>
    </w:p>
    <w:p w:rsidR="007F5728" w:rsidRDefault="002E6DC8">
      <w:pPr>
        <w:rPr>
          <w:rFonts w:ascii="Times New Roman" w:hAnsi="Times New Roman"/>
        </w:rPr>
      </w:pPr>
      <w:r>
        <w:rPr>
          <w:rFonts w:ascii="Times New Roman" w:hAnsi="Times New Roman"/>
        </w:rPr>
        <w:t>本文件按照</w:t>
      </w:r>
      <w:r>
        <w:rPr>
          <w:rFonts w:ascii="Times New Roman" w:hAnsi="Times New Roman"/>
        </w:rPr>
        <w:t>GB/T 1.1-2020</w:t>
      </w:r>
      <w:r>
        <w:rPr>
          <w:rFonts w:ascii="Times New Roman" w:hAnsi="Times New Roman"/>
        </w:rPr>
        <w:t>给出的规则起草。</w:t>
      </w:r>
    </w:p>
    <w:p w:rsidR="007F5728" w:rsidRDefault="002E6DC8">
      <w:pPr>
        <w:rPr>
          <w:rFonts w:ascii="Times New Roman" w:hAnsi="Times New Roman"/>
        </w:rPr>
      </w:pPr>
      <w:r>
        <w:rPr>
          <w:rFonts w:ascii="Times New Roman" w:hAnsi="Times New Roman"/>
        </w:rPr>
        <w:t>本文件由全国消费品安全标准化技术委员会（</w:t>
      </w:r>
      <w:r>
        <w:rPr>
          <w:rFonts w:ascii="Times New Roman" w:hAnsi="Times New Roman"/>
        </w:rPr>
        <w:t>SAC/TC 508</w:t>
      </w:r>
      <w:r>
        <w:rPr>
          <w:rFonts w:ascii="Times New Roman" w:hAnsi="Times New Roman"/>
        </w:rPr>
        <w:t>）提出并归口。</w:t>
      </w:r>
    </w:p>
    <w:p w:rsidR="007F5728" w:rsidRDefault="002E6DC8">
      <w:pPr>
        <w:rPr>
          <w:rFonts w:ascii="Times New Roman" w:hAnsi="Times New Roman"/>
          <w:kern w:val="0"/>
          <w:lang w:val="zh-CN"/>
        </w:rPr>
      </w:pPr>
      <w:r>
        <w:rPr>
          <w:rFonts w:ascii="Times New Roman" w:hAnsi="Times New Roman"/>
          <w:kern w:val="0"/>
          <w:lang w:val="zh-CN"/>
        </w:rPr>
        <w:t>本文件起草单位：</w:t>
      </w:r>
    </w:p>
    <w:p w:rsidR="007F5728" w:rsidRDefault="002E6DC8">
      <w:pPr>
        <w:rPr>
          <w:rFonts w:ascii="Times New Roman" w:hAnsi="Times New Roman"/>
          <w:kern w:val="0"/>
          <w:lang w:val="zh-CN"/>
        </w:rPr>
      </w:pPr>
      <w:r>
        <w:rPr>
          <w:rFonts w:ascii="Times New Roman" w:hAnsi="Times New Roman"/>
          <w:kern w:val="0"/>
          <w:lang w:val="zh-CN"/>
        </w:rPr>
        <w:t>本文件主要起草人：</w:t>
      </w: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2E6DC8">
      <w:pPr>
        <w:pStyle w:val="aff5"/>
        <w:rPr>
          <w:rFonts w:ascii="Times New Roman"/>
        </w:rPr>
      </w:pPr>
      <w:bookmarkStart w:id="92" w:name="_Toc23250"/>
      <w:bookmarkStart w:id="93" w:name="_Toc75529128"/>
      <w:r>
        <w:rPr>
          <w:rFonts w:ascii="Times New Roman"/>
        </w:rPr>
        <w:lastRenderedPageBreak/>
        <w:t>引</w:t>
      </w:r>
      <w:r>
        <w:rPr>
          <w:rFonts w:ascii="Times New Roman"/>
        </w:rPr>
        <w:t xml:space="preserve">  </w:t>
      </w:r>
      <w:r>
        <w:rPr>
          <w:rFonts w:ascii="Times New Roman"/>
        </w:rPr>
        <w:t>言</w:t>
      </w:r>
      <w:bookmarkEnd w:id="92"/>
      <w:bookmarkEnd w:id="93"/>
    </w:p>
    <w:p w:rsidR="007F5728" w:rsidRDefault="002E6DC8">
      <w:pPr>
        <w:rPr>
          <w:rFonts w:ascii="Times New Roman" w:hAnsi="Times New Roman"/>
          <w:bCs/>
          <w:kern w:val="0"/>
          <w:lang w:val="zh-CN"/>
        </w:rPr>
      </w:pPr>
      <w:r>
        <w:rPr>
          <w:rFonts w:ascii="Times New Roman" w:hAnsi="Times New Roman"/>
          <w:bCs/>
        </w:rPr>
        <w:t>化学物质限量要求是消费品安全监管的技术依据之一，对保护消费者健康、推动消费品行业高质量发展具有极其重要作用。</w:t>
      </w:r>
      <w:r>
        <w:rPr>
          <w:rFonts w:ascii="Times New Roman" w:hAnsi="Times New Roman"/>
          <w:bCs/>
          <w:kern w:val="0"/>
          <w:lang w:val="zh-CN"/>
        </w:rPr>
        <w:t>影响化学物质限量制定的因素极为复杂，</w:t>
      </w:r>
      <w:r>
        <w:rPr>
          <w:rFonts w:ascii="Times New Roman" w:hAnsi="Times New Roman"/>
          <w:bCs/>
        </w:rPr>
        <w:t>应</w:t>
      </w:r>
      <w:r>
        <w:rPr>
          <w:rFonts w:ascii="Times New Roman" w:hAnsi="Times New Roman"/>
          <w:bCs/>
          <w:kern w:val="0"/>
          <w:lang w:val="zh-CN"/>
        </w:rPr>
        <w:t>在</w:t>
      </w:r>
      <w:r>
        <w:rPr>
          <w:rFonts w:ascii="Times New Roman" w:hAnsi="Times New Roman"/>
          <w:bCs/>
          <w:kern w:val="0"/>
        </w:rPr>
        <w:t>确保</w:t>
      </w:r>
      <w:r>
        <w:rPr>
          <w:rFonts w:ascii="Times New Roman" w:hAnsi="Times New Roman"/>
          <w:bCs/>
          <w:kern w:val="0"/>
          <w:lang w:val="zh-CN"/>
        </w:rPr>
        <w:t>消费者健康安全的前提下，综合考虑限量制定可能导致的社会、经济和环境影响，以实现</w:t>
      </w:r>
      <w:r>
        <w:rPr>
          <w:rFonts w:ascii="Times New Roman" w:hAnsi="Times New Roman"/>
          <w:bCs/>
          <w:kern w:val="0"/>
        </w:rPr>
        <w:t>整体社会福利最大化为目标制定限量</w:t>
      </w:r>
      <w:r>
        <w:rPr>
          <w:rFonts w:ascii="Times New Roman" w:hAnsi="Times New Roman"/>
          <w:bCs/>
          <w:kern w:val="0"/>
          <w:lang w:val="zh-CN"/>
        </w:rPr>
        <w:t>。</w:t>
      </w:r>
    </w:p>
    <w:p w:rsidR="007F5728" w:rsidRDefault="002E6DC8">
      <w:pPr>
        <w:rPr>
          <w:rFonts w:ascii="Times New Roman" w:hAnsi="Times New Roman"/>
          <w:bCs/>
          <w:kern w:val="0"/>
          <w:lang w:val="zh-CN"/>
        </w:rPr>
      </w:pPr>
      <w:r>
        <w:rPr>
          <w:rFonts w:ascii="Times New Roman" w:hAnsi="Times New Roman"/>
          <w:bCs/>
          <w:kern w:val="0"/>
          <w:lang w:val="zh-CN"/>
        </w:rPr>
        <w:t>本标准参照美国、欧盟、</w:t>
      </w:r>
      <w:r>
        <w:rPr>
          <w:rFonts w:ascii="Times New Roman" w:hAnsi="Times New Roman"/>
          <w:bCs/>
          <w:kern w:val="0"/>
        </w:rPr>
        <w:t>经济合作与发展组织（</w:t>
      </w:r>
      <w:r>
        <w:rPr>
          <w:rFonts w:ascii="Times New Roman" w:hAnsi="Times New Roman"/>
          <w:bCs/>
          <w:kern w:val="0"/>
        </w:rPr>
        <w:t>OECD</w:t>
      </w:r>
      <w:r>
        <w:rPr>
          <w:rFonts w:ascii="Times New Roman" w:hAnsi="Times New Roman"/>
          <w:bCs/>
          <w:kern w:val="0"/>
        </w:rPr>
        <w:t>）等国家、地区或组织的</w:t>
      </w:r>
      <w:r>
        <w:rPr>
          <w:rFonts w:ascii="Times New Roman" w:hAnsi="Times New Roman"/>
          <w:bCs/>
          <w:kern w:val="0"/>
          <w:lang w:val="zh-CN"/>
        </w:rPr>
        <w:t>通行做法，结合我国的实际情况制定，可用来指导开展消费品中化学物质限量制定活动，提高消费品中化学物质限值制定的规范性和科学性。</w:t>
      </w:r>
    </w:p>
    <w:p w:rsidR="007F5728" w:rsidRDefault="007F5728">
      <w:pPr>
        <w:rPr>
          <w:rFonts w:ascii="Times New Roman" w:hAnsi="Times New Roman"/>
          <w:kern w:val="0"/>
          <w:lang w:val="zh-CN"/>
        </w:rPr>
      </w:pPr>
    </w:p>
    <w:p w:rsidR="007F5728" w:rsidRDefault="007F5728">
      <w:pPr>
        <w:rPr>
          <w:rFonts w:ascii="Times New Roman" w:hAnsi="Times New Roman"/>
          <w:kern w:val="0"/>
          <w:lang w:val="zh-CN"/>
        </w:rPr>
      </w:pPr>
    </w:p>
    <w:p w:rsidR="007F5728" w:rsidRDefault="007F5728">
      <w:pPr>
        <w:widowControl/>
        <w:spacing w:line="240" w:lineRule="auto"/>
        <w:ind w:firstLineChars="0" w:firstLine="0"/>
        <w:jc w:val="left"/>
        <w:rPr>
          <w:rFonts w:ascii="Times New Roman" w:hAnsi="Times New Roman"/>
          <w:szCs w:val="21"/>
        </w:rPr>
        <w:sectPr w:rsidR="007F5728">
          <w:headerReference w:type="default" r:id="rId18"/>
          <w:footerReference w:type="even" r:id="rId19"/>
          <w:pgSz w:w="11906" w:h="16838"/>
          <w:pgMar w:top="1440" w:right="1800" w:bottom="1440" w:left="1800" w:header="851" w:footer="992" w:gutter="0"/>
          <w:pgNumType w:fmt="upperRoman"/>
          <w:cols w:space="720"/>
          <w:docGrid w:type="lines" w:linePitch="312"/>
        </w:sectPr>
      </w:pPr>
      <w:bookmarkStart w:id="94" w:name="_Toc306871985"/>
      <w:bookmarkStart w:id="95" w:name="_Toc258390587"/>
    </w:p>
    <w:p w:rsidR="007F5728" w:rsidRDefault="002E6DC8">
      <w:pPr>
        <w:pStyle w:val="aff5"/>
        <w:rPr>
          <w:rFonts w:ascii="Times New Roman"/>
        </w:rPr>
      </w:pPr>
      <w:bookmarkStart w:id="96" w:name="_Toc6273"/>
      <w:bookmarkStart w:id="97" w:name="_Toc75529129"/>
      <w:bookmarkStart w:id="98" w:name="_Toc65940897"/>
      <w:bookmarkStart w:id="99" w:name="_Toc56066872"/>
      <w:bookmarkStart w:id="100" w:name="_Toc59524697"/>
      <w:r>
        <w:rPr>
          <w:rFonts w:ascii="Times New Roman"/>
        </w:rPr>
        <w:lastRenderedPageBreak/>
        <w:t>消费品中化学物质限量制定导则</w:t>
      </w:r>
      <w:bookmarkEnd w:id="96"/>
      <w:bookmarkEnd w:id="97"/>
    </w:p>
    <w:p w:rsidR="007F5728" w:rsidRDefault="002E6DC8">
      <w:pPr>
        <w:pStyle w:val="aff4"/>
        <w:numPr>
          <w:ilvl w:val="0"/>
          <w:numId w:val="1"/>
        </w:numPr>
        <w:spacing w:before="312" w:afterLines="0"/>
        <w:rPr>
          <w:rFonts w:ascii="Times New Roman"/>
          <w:color w:val="000000"/>
        </w:rPr>
      </w:pPr>
      <w:bookmarkStart w:id="101" w:name="_Toc75529130"/>
      <w:r>
        <w:rPr>
          <w:rFonts w:ascii="Times New Roman"/>
          <w:color w:val="000000"/>
        </w:rPr>
        <w:t>范围</w:t>
      </w:r>
      <w:bookmarkEnd w:id="101"/>
    </w:p>
    <w:p w:rsidR="000F6BB1" w:rsidRDefault="002E6DC8" w:rsidP="000F6BB1">
      <w:pPr>
        <w:pStyle w:val="aff"/>
        <w:rPr>
          <w:rFonts w:ascii="Times New Roman"/>
          <w:color w:val="000000"/>
        </w:rPr>
      </w:pPr>
      <w:r>
        <w:rPr>
          <w:rFonts w:ascii="Times New Roman"/>
          <w:color w:val="000000"/>
        </w:rPr>
        <w:t>本文件给出了消费品中化学物质限量制定的基本流程</w:t>
      </w:r>
      <w:r w:rsidR="000F6BB1">
        <w:rPr>
          <w:rFonts w:ascii="Times New Roman" w:hint="eastAsia"/>
          <w:color w:val="000000"/>
        </w:rPr>
        <w:t>，并对核心环节中</w:t>
      </w:r>
      <w:r w:rsidR="00A91A55">
        <w:rPr>
          <w:rFonts w:ascii="Times New Roman"/>
          <w:color w:val="000000"/>
        </w:rPr>
        <w:t>收集</w:t>
      </w:r>
      <w:r>
        <w:rPr>
          <w:rFonts w:ascii="Times New Roman"/>
          <w:color w:val="000000"/>
        </w:rPr>
        <w:t>信息</w:t>
      </w:r>
      <w:r w:rsidR="000F6BB1">
        <w:rPr>
          <w:rFonts w:ascii="Times New Roman" w:hint="eastAsia"/>
          <w:color w:val="000000"/>
        </w:rPr>
        <w:t>、</w:t>
      </w:r>
      <w:r w:rsidR="000F6BB1">
        <w:rPr>
          <w:rFonts w:ascii="Times New Roman"/>
          <w:color w:val="000000"/>
        </w:rPr>
        <w:t>确定限量参考值</w:t>
      </w:r>
      <w:r w:rsidR="000F6BB1">
        <w:rPr>
          <w:rFonts w:ascii="Times New Roman" w:hint="eastAsia"/>
          <w:color w:val="000000"/>
        </w:rPr>
        <w:t>、</w:t>
      </w:r>
      <w:r w:rsidR="000F6BB1">
        <w:rPr>
          <w:rFonts w:ascii="Times New Roman"/>
          <w:color w:val="000000"/>
        </w:rPr>
        <w:t>社会经济影响分析</w:t>
      </w:r>
      <w:r w:rsidR="000F6BB1">
        <w:rPr>
          <w:rFonts w:ascii="Times New Roman" w:hint="eastAsia"/>
          <w:color w:val="000000"/>
        </w:rPr>
        <w:t>、</w:t>
      </w:r>
      <w:r w:rsidR="000F6BB1">
        <w:rPr>
          <w:rFonts w:ascii="Times New Roman"/>
          <w:color w:val="000000"/>
        </w:rPr>
        <w:t>限量确定</w:t>
      </w:r>
      <w:r w:rsidR="000F6BB1">
        <w:rPr>
          <w:rFonts w:ascii="Times New Roman" w:hint="eastAsia"/>
          <w:color w:val="000000"/>
        </w:rPr>
        <w:t>等进行了规定。</w:t>
      </w:r>
    </w:p>
    <w:p w:rsidR="007F5728" w:rsidRDefault="002E6DC8">
      <w:pPr>
        <w:pStyle w:val="aff"/>
        <w:rPr>
          <w:rFonts w:ascii="Times New Roman"/>
        </w:rPr>
      </w:pPr>
      <w:r>
        <w:rPr>
          <w:rFonts w:ascii="Times New Roman"/>
          <w:color w:val="000000"/>
        </w:rPr>
        <w:t>本文件适用于规范和指导各类组织开展消费品中化学物质限量制定的相关活动</w:t>
      </w:r>
      <w:r>
        <w:rPr>
          <w:rFonts w:ascii="Times New Roman"/>
        </w:rPr>
        <w:t>。</w:t>
      </w:r>
    </w:p>
    <w:p w:rsidR="007F5728" w:rsidRDefault="002E6DC8">
      <w:pPr>
        <w:pStyle w:val="aff4"/>
        <w:numPr>
          <w:ilvl w:val="0"/>
          <w:numId w:val="1"/>
        </w:numPr>
        <w:spacing w:before="312" w:afterLines="0"/>
        <w:rPr>
          <w:rFonts w:ascii="Times New Roman"/>
          <w:color w:val="000000"/>
        </w:rPr>
      </w:pPr>
      <w:bookmarkStart w:id="102" w:name="_Toc75529131"/>
      <w:r>
        <w:rPr>
          <w:rFonts w:ascii="Times New Roman"/>
          <w:color w:val="000000"/>
        </w:rPr>
        <w:t>规范性引用文件</w:t>
      </w:r>
      <w:bookmarkEnd w:id="102"/>
    </w:p>
    <w:p w:rsidR="007F5728" w:rsidRDefault="002E6DC8">
      <w:pPr>
        <w:pStyle w:val="aff"/>
        <w:rPr>
          <w:rFonts w:ascii="Times New Roman"/>
        </w:rPr>
      </w:pPr>
      <w:r>
        <w:rPr>
          <w:rFonts w:ascii="Times New Roman"/>
        </w:rPr>
        <w:t>下列文件对于本文件的应用是必不可少的。凡是注日期的引用文件，仅注日期的版本适用于本文件。凡是不注日期的引用文件，其最新版本（包括所有的修改单）适用于本文件。</w:t>
      </w:r>
    </w:p>
    <w:p w:rsidR="007F5728" w:rsidRDefault="002E6DC8">
      <w:pPr>
        <w:pStyle w:val="aff"/>
        <w:rPr>
          <w:rFonts w:ascii="Times New Roman"/>
        </w:rPr>
      </w:pPr>
      <w:r>
        <w:rPr>
          <w:rFonts w:ascii="Times New Roman"/>
        </w:rPr>
        <w:t xml:space="preserve">GB/T 34708-2017 </w:t>
      </w:r>
      <w:r>
        <w:rPr>
          <w:rFonts w:ascii="Times New Roman"/>
        </w:rPr>
        <w:t>化学品风险评估通则</w:t>
      </w:r>
    </w:p>
    <w:p w:rsidR="007F5728" w:rsidRDefault="002E6DC8">
      <w:pPr>
        <w:pStyle w:val="aff4"/>
        <w:numPr>
          <w:ilvl w:val="0"/>
          <w:numId w:val="1"/>
        </w:numPr>
        <w:spacing w:before="312" w:afterLines="0"/>
        <w:rPr>
          <w:rFonts w:ascii="Times New Roman"/>
          <w:color w:val="000000"/>
        </w:rPr>
      </w:pPr>
      <w:bookmarkStart w:id="103" w:name="_Toc75529132"/>
      <w:r>
        <w:rPr>
          <w:rFonts w:ascii="Times New Roman"/>
          <w:color w:val="000000"/>
        </w:rPr>
        <w:t>术语和定义</w:t>
      </w:r>
      <w:bookmarkEnd w:id="103"/>
    </w:p>
    <w:p w:rsidR="007F5728" w:rsidRDefault="007F5728">
      <w:pPr>
        <w:pStyle w:val="afe"/>
        <w:numPr>
          <w:ilvl w:val="1"/>
          <w:numId w:val="1"/>
        </w:numPr>
        <w:spacing w:before="156" w:afterLines="0"/>
        <w:ind w:firstLine="360"/>
        <w:rPr>
          <w:rFonts w:ascii="Times New Roman" w:eastAsia="宋体"/>
        </w:rPr>
      </w:pPr>
      <w:bookmarkStart w:id="104" w:name="_Toc13869"/>
      <w:bookmarkStart w:id="105" w:name="_Toc73441620"/>
      <w:bookmarkStart w:id="106" w:name="_Toc73440240"/>
      <w:bookmarkStart w:id="107" w:name="_Toc68177960"/>
      <w:bookmarkStart w:id="108" w:name="_Toc9020"/>
      <w:bookmarkStart w:id="109" w:name="_Toc74470923"/>
      <w:bookmarkStart w:id="110" w:name="_Toc75529133"/>
      <w:bookmarkEnd w:id="104"/>
      <w:bookmarkEnd w:id="105"/>
      <w:bookmarkEnd w:id="106"/>
      <w:bookmarkEnd w:id="107"/>
      <w:bookmarkEnd w:id="108"/>
      <w:bookmarkEnd w:id="109"/>
      <w:bookmarkEnd w:id="110"/>
    </w:p>
    <w:p w:rsidR="007F5728" w:rsidRDefault="002E6DC8">
      <w:pPr>
        <w:pStyle w:val="afe"/>
        <w:spacing w:before="156" w:after="156" w:line="300" w:lineRule="auto"/>
        <w:ind w:firstLineChars="200" w:firstLine="420"/>
        <w:outlineLvl w:val="9"/>
        <w:rPr>
          <w:rFonts w:ascii="Times New Roman"/>
        </w:rPr>
      </w:pPr>
      <w:bookmarkStart w:id="111" w:name="_Toc19719"/>
      <w:bookmarkStart w:id="112" w:name="_Toc14566"/>
      <w:r>
        <w:rPr>
          <w:rFonts w:ascii="Times New Roman"/>
        </w:rPr>
        <w:t>消费品</w:t>
      </w:r>
      <w:r>
        <w:rPr>
          <w:rFonts w:ascii="Times New Roman"/>
        </w:rPr>
        <w:t xml:space="preserve"> consumer product</w:t>
      </w:r>
      <w:bookmarkEnd w:id="111"/>
      <w:bookmarkEnd w:id="112"/>
    </w:p>
    <w:p w:rsidR="007F5728" w:rsidRDefault="002E6DC8">
      <w:pPr>
        <w:pStyle w:val="aff"/>
        <w:rPr>
          <w:rFonts w:ascii="Times New Roman"/>
        </w:rPr>
      </w:pPr>
      <w:r>
        <w:rPr>
          <w:rFonts w:ascii="Times New Roman"/>
        </w:rPr>
        <w:t>主要但不限于为个人使用而设计、生产的产品，包括产品的组件、零部件、附件、使用说明和包装。</w:t>
      </w:r>
    </w:p>
    <w:p w:rsidR="007F5728" w:rsidRDefault="002E6DC8">
      <w:pPr>
        <w:pStyle w:val="aff"/>
        <w:rPr>
          <w:rFonts w:ascii="Times New Roman"/>
        </w:rPr>
      </w:pPr>
      <w:r>
        <w:rPr>
          <w:rFonts w:ascii="Times New Roman"/>
        </w:rPr>
        <w:t>[GB/T 35248-2017</w:t>
      </w:r>
      <w:r>
        <w:rPr>
          <w:rFonts w:ascii="Times New Roman"/>
        </w:rPr>
        <w:t>，定义</w:t>
      </w:r>
      <w:r>
        <w:rPr>
          <w:rFonts w:ascii="Times New Roman"/>
        </w:rPr>
        <w:t>2.2 ]</w:t>
      </w:r>
      <w:bookmarkStart w:id="113" w:name="_Toc68177961"/>
      <w:bookmarkStart w:id="114" w:name="_Toc73440241"/>
      <w:bookmarkStart w:id="115" w:name="_Toc73441621"/>
      <w:bookmarkEnd w:id="113"/>
      <w:bookmarkEnd w:id="114"/>
      <w:bookmarkEnd w:id="115"/>
    </w:p>
    <w:p w:rsidR="007F5728" w:rsidRDefault="007F5728">
      <w:pPr>
        <w:pStyle w:val="afe"/>
        <w:numPr>
          <w:ilvl w:val="1"/>
          <w:numId w:val="1"/>
        </w:numPr>
        <w:spacing w:before="156" w:afterLines="0"/>
        <w:ind w:firstLine="360"/>
        <w:rPr>
          <w:rFonts w:ascii="Times New Roman" w:eastAsia="宋体"/>
        </w:rPr>
      </w:pPr>
      <w:bookmarkStart w:id="116" w:name="_Toc68177962"/>
      <w:bookmarkStart w:id="117" w:name="_Toc421"/>
      <w:bookmarkStart w:id="118" w:name="_Toc73441622"/>
      <w:bookmarkStart w:id="119" w:name="_Toc73440242"/>
      <w:bookmarkStart w:id="120" w:name="_Toc31092"/>
      <w:bookmarkStart w:id="121" w:name="_Toc74470924"/>
      <w:bookmarkStart w:id="122" w:name="_Toc75529134"/>
      <w:bookmarkEnd w:id="116"/>
      <w:bookmarkEnd w:id="117"/>
      <w:bookmarkEnd w:id="118"/>
      <w:bookmarkEnd w:id="119"/>
      <w:bookmarkEnd w:id="120"/>
      <w:bookmarkEnd w:id="121"/>
      <w:bookmarkEnd w:id="122"/>
    </w:p>
    <w:p w:rsidR="007F5728" w:rsidRDefault="002E6DC8">
      <w:pPr>
        <w:widowControl/>
        <w:tabs>
          <w:tab w:val="center" w:pos="4201"/>
          <w:tab w:val="right" w:leader="dot" w:pos="9298"/>
        </w:tabs>
        <w:autoSpaceDE w:val="0"/>
        <w:autoSpaceDN w:val="0"/>
        <w:spacing w:line="240" w:lineRule="auto"/>
        <w:rPr>
          <w:rFonts w:ascii="Times New Roman" w:eastAsia="黑体" w:hAnsi="Times New Roman"/>
          <w:kern w:val="0"/>
          <w:szCs w:val="21"/>
        </w:rPr>
      </w:pPr>
      <w:r>
        <w:rPr>
          <w:rFonts w:ascii="Times New Roman" w:eastAsia="黑体" w:hAnsi="Times New Roman"/>
          <w:kern w:val="0"/>
          <w:szCs w:val="21"/>
        </w:rPr>
        <w:t>限量</w:t>
      </w:r>
      <w:r>
        <w:rPr>
          <w:rFonts w:ascii="Times New Roman" w:eastAsia="黑体" w:hAnsi="Times New Roman"/>
          <w:kern w:val="0"/>
          <w:szCs w:val="21"/>
        </w:rPr>
        <w:t xml:space="preserve"> limits</w:t>
      </w:r>
    </w:p>
    <w:p w:rsidR="007F5728" w:rsidRDefault="002E6DC8">
      <w:pPr>
        <w:widowControl/>
        <w:tabs>
          <w:tab w:val="center" w:pos="4201"/>
          <w:tab w:val="right" w:leader="dot" w:pos="9298"/>
        </w:tabs>
        <w:autoSpaceDE w:val="0"/>
        <w:autoSpaceDN w:val="0"/>
        <w:spacing w:line="240" w:lineRule="auto"/>
        <w:rPr>
          <w:rFonts w:ascii="Times New Roman" w:hAnsi="Times New Roman"/>
          <w:kern w:val="0"/>
        </w:rPr>
      </w:pPr>
      <w:r>
        <w:rPr>
          <w:rFonts w:ascii="Times New Roman" w:hAnsi="Times New Roman"/>
          <w:kern w:val="0"/>
        </w:rPr>
        <w:t>存在于消费品中的某种或某类化学物质的最大允许含量，或由消费品迁移</w:t>
      </w:r>
      <w:r>
        <w:rPr>
          <w:rFonts w:ascii="Times New Roman" w:hAnsi="Times New Roman"/>
          <w:kern w:val="0"/>
        </w:rPr>
        <w:t>/</w:t>
      </w:r>
      <w:r>
        <w:rPr>
          <w:rFonts w:ascii="Times New Roman" w:hAnsi="Times New Roman"/>
          <w:kern w:val="0"/>
        </w:rPr>
        <w:t>释放到溶剂、空气、水等介质中的某种或某类化学物质的最大允许含量。</w:t>
      </w:r>
    </w:p>
    <w:p w:rsidR="007F5728" w:rsidRDefault="007F5728">
      <w:pPr>
        <w:pStyle w:val="afe"/>
        <w:numPr>
          <w:ilvl w:val="1"/>
          <w:numId w:val="1"/>
        </w:numPr>
        <w:spacing w:before="156" w:afterLines="0"/>
        <w:ind w:firstLine="360"/>
        <w:rPr>
          <w:rFonts w:ascii="Times New Roman" w:eastAsia="宋体"/>
        </w:rPr>
      </w:pPr>
      <w:bookmarkStart w:id="123" w:name="_Toc68177963"/>
      <w:bookmarkStart w:id="124" w:name="_Toc73440243"/>
      <w:bookmarkStart w:id="125" w:name="_Toc252"/>
      <w:bookmarkStart w:id="126" w:name="_Toc73441623"/>
      <w:bookmarkStart w:id="127" w:name="_Toc10651"/>
      <w:bookmarkStart w:id="128" w:name="_Toc74470925"/>
      <w:bookmarkStart w:id="129" w:name="_Toc75529135"/>
      <w:bookmarkEnd w:id="123"/>
      <w:bookmarkEnd w:id="124"/>
      <w:bookmarkEnd w:id="125"/>
      <w:bookmarkEnd w:id="126"/>
      <w:bookmarkEnd w:id="127"/>
      <w:bookmarkEnd w:id="128"/>
      <w:bookmarkEnd w:id="129"/>
    </w:p>
    <w:p w:rsidR="007F5728" w:rsidRDefault="002E6DC8">
      <w:pPr>
        <w:pStyle w:val="afe"/>
        <w:spacing w:before="156" w:after="156" w:line="300" w:lineRule="auto"/>
        <w:ind w:firstLineChars="200" w:firstLine="420"/>
        <w:outlineLvl w:val="9"/>
        <w:rPr>
          <w:rFonts w:ascii="Times New Roman"/>
        </w:rPr>
      </w:pPr>
      <w:bookmarkStart w:id="130" w:name="_Toc73441624"/>
      <w:bookmarkStart w:id="131" w:name="_Toc73440244"/>
      <w:bookmarkStart w:id="132" w:name="_Toc68177964"/>
      <w:bookmarkStart w:id="133" w:name="_Toc20819"/>
      <w:bookmarkStart w:id="134" w:name="_Toc8295"/>
      <w:bookmarkEnd w:id="130"/>
      <w:bookmarkEnd w:id="131"/>
      <w:bookmarkEnd w:id="132"/>
      <w:r>
        <w:rPr>
          <w:rFonts w:ascii="Times New Roman"/>
        </w:rPr>
        <w:t>风险接受</w:t>
      </w:r>
      <w:r>
        <w:rPr>
          <w:rFonts w:ascii="Times New Roman"/>
        </w:rPr>
        <w:t xml:space="preserve"> risk acceptance</w:t>
      </w:r>
      <w:bookmarkEnd w:id="133"/>
      <w:bookmarkEnd w:id="134"/>
    </w:p>
    <w:p w:rsidR="007F5728" w:rsidRDefault="002E6DC8">
      <w:pPr>
        <w:pStyle w:val="aff"/>
        <w:rPr>
          <w:rFonts w:ascii="Times New Roman"/>
        </w:rPr>
      </w:pPr>
      <w:r>
        <w:rPr>
          <w:rFonts w:ascii="Times New Roman"/>
        </w:rPr>
        <w:t>接受某一特定风险的决定。</w:t>
      </w:r>
    </w:p>
    <w:p w:rsidR="007F5728" w:rsidRDefault="002E6DC8">
      <w:pPr>
        <w:pStyle w:val="aff"/>
        <w:rPr>
          <w:rFonts w:ascii="Times New Roman"/>
        </w:rPr>
      </w:pPr>
      <w:r>
        <w:rPr>
          <w:rFonts w:ascii="Times New Roman"/>
        </w:rPr>
        <w:t>[GB/T 23694-2013</w:t>
      </w:r>
      <w:r>
        <w:rPr>
          <w:rFonts w:ascii="Times New Roman"/>
        </w:rPr>
        <w:t>，定义</w:t>
      </w:r>
      <w:r>
        <w:rPr>
          <w:rFonts w:ascii="Times New Roman"/>
        </w:rPr>
        <w:t>4.7.1.5 ]</w:t>
      </w:r>
    </w:p>
    <w:p w:rsidR="007F5728" w:rsidRDefault="007F5728">
      <w:pPr>
        <w:pStyle w:val="afe"/>
        <w:numPr>
          <w:ilvl w:val="1"/>
          <w:numId w:val="1"/>
        </w:numPr>
        <w:spacing w:before="156" w:afterLines="0"/>
        <w:ind w:firstLine="360"/>
        <w:rPr>
          <w:rFonts w:ascii="Times New Roman"/>
        </w:rPr>
      </w:pPr>
      <w:bookmarkStart w:id="135" w:name="_Toc17252"/>
      <w:bookmarkStart w:id="136" w:name="_Toc20524"/>
      <w:bookmarkStart w:id="137" w:name="_Toc74470926"/>
      <w:bookmarkStart w:id="138" w:name="_Toc75529136"/>
      <w:bookmarkEnd w:id="135"/>
      <w:bookmarkEnd w:id="136"/>
      <w:bookmarkEnd w:id="137"/>
      <w:bookmarkEnd w:id="138"/>
    </w:p>
    <w:p w:rsidR="007F5728" w:rsidRDefault="002E6DC8">
      <w:pPr>
        <w:tabs>
          <w:tab w:val="left" w:pos="340"/>
        </w:tabs>
        <w:autoSpaceDE w:val="0"/>
        <w:autoSpaceDN w:val="0"/>
        <w:adjustRightInd w:val="0"/>
        <w:spacing w:line="276" w:lineRule="auto"/>
        <w:jc w:val="left"/>
        <w:rPr>
          <w:rFonts w:ascii="Times New Roman" w:eastAsia="黑体" w:hAnsi="Times New Roman"/>
          <w:kern w:val="0"/>
          <w:szCs w:val="21"/>
        </w:rPr>
      </w:pPr>
      <w:bookmarkStart w:id="139" w:name="_Toc73441625"/>
      <w:bookmarkStart w:id="140" w:name="_Toc68177965"/>
      <w:bookmarkStart w:id="141" w:name="_Toc73440245"/>
      <w:bookmarkStart w:id="142" w:name="_Toc6494"/>
      <w:bookmarkEnd w:id="139"/>
      <w:bookmarkEnd w:id="140"/>
      <w:bookmarkEnd w:id="141"/>
      <w:r>
        <w:rPr>
          <w:rFonts w:ascii="Times New Roman" w:eastAsia="黑体" w:hAnsi="Times New Roman"/>
          <w:kern w:val="0"/>
          <w:szCs w:val="21"/>
          <w:lang w:val="zh-CN"/>
        </w:rPr>
        <w:t>社会经济分析</w:t>
      </w:r>
      <w:r>
        <w:rPr>
          <w:rFonts w:ascii="Times New Roman" w:eastAsia="黑体" w:hAnsi="Times New Roman"/>
          <w:kern w:val="0"/>
          <w:szCs w:val="21"/>
        </w:rPr>
        <w:t xml:space="preserve"> social economic analysis, SEA</w:t>
      </w:r>
      <w:bookmarkEnd w:id="142"/>
    </w:p>
    <w:p w:rsidR="007F5728" w:rsidRDefault="002E6DC8">
      <w:pPr>
        <w:rPr>
          <w:rFonts w:ascii="Times New Roman" w:hAnsi="Times New Roman"/>
          <w:kern w:val="0"/>
        </w:rPr>
      </w:pPr>
      <w:r>
        <w:rPr>
          <w:rFonts w:ascii="Times New Roman" w:hAnsi="Times New Roman"/>
          <w:kern w:val="0"/>
          <w:lang w:val="zh-CN"/>
        </w:rPr>
        <w:t>社会经济分析</w:t>
      </w:r>
      <w:r>
        <w:rPr>
          <w:rFonts w:ascii="Times New Roman" w:hAnsi="Times New Roman"/>
          <w:kern w:val="0"/>
        </w:rPr>
        <w:t>是一种对化学危害物质的管理措施在特定时空范围内的经济、社会和环境产生的影响进行多角度评估以及综合决策分析的方法。</w:t>
      </w:r>
    </w:p>
    <w:p w:rsidR="007F5728" w:rsidRDefault="007F5728">
      <w:pPr>
        <w:pStyle w:val="afe"/>
        <w:numPr>
          <w:ilvl w:val="1"/>
          <w:numId w:val="1"/>
        </w:numPr>
        <w:spacing w:before="156" w:afterLines="0"/>
        <w:ind w:firstLine="360"/>
        <w:rPr>
          <w:rFonts w:ascii="Times New Roman"/>
        </w:rPr>
      </w:pPr>
      <w:bookmarkStart w:id="143" w:name="_Toc21149"/>
      <w:bookmarkStart w:id="144" w:name="_Toc73440246"/>
      <w:bookmarkStart w:id="145" w:name="_Toc73441626"/>
      <w:bookmarkStart w:id="146" w:name="_Toc68177966"/>
      <w:bookmarkStart w:id="147" w:name="_Toc18061"/>
      <w:bookmarkStart w:id="148" w:name="_Toc74470927"/>
      <w:bookmarkStart w:id="149" w:name="_Toc75529137"/>
      <w:bookmarkStart w:id="150" w:name="_Toc52010756"/>
      <w:bookmarkEnd w:id="143"/>
      <w:bookmarkEnd w:id="144"/>
      <w:bookmarkEnd w:id="145"/>
      <w:bookmarkEnd w:id="146"/>
      <w:bookmarkEnd w:id="147"/>
      <w:bookmarkEnd w:id="148"/>
      <w:bookmarkEnd w:id="149"/>
    </w:p>
    <w:p w:rsidR="007F5728" w:rsidRDefault="002E6DC8">
      <w:pPr>
        <w:pStyle w:val="afe"/>
        <w:spacing w:before="156" w:after="156" w:line="300" w:lineRule="auto"/>
        <w:ind w:firstLineChars="200" w:firstLine="420"/>
        <w:outlineLvl w:val="9"/>
        <w:rPr>
          <w:rFonts w:ascii="Times New Roman"/>
        </w:rPr>
      </w:pPr>
      <w:bookmarkStart w:id="151" w:name="_Toc30285"/>
      <w:bookmarkStart w:id="152" w:name="_Toc19405"/>
      <w:bookmarkEnd w:id="150"/>
      <w:r>
        <w:rPr>
          <w:rFonts w:ascii="Times New Roman"/>
        </w:rPr>
        <w:t>产业承受度</w:t>
      </w:r>
      <w:r>
        <w:rPr>
          <w:rFonts w:ascii="Times New Roman"/>
        </w:rPr>
        <w:t xml:space="preserve"> industrial tolerance</w:t>
      </w:r>
      <w:bookmarkEnd w:id="151"/>
      <w:bookmarkEnd w:id="152"/>
    </w:p>
    <w:p w:rsidR="007F5728" w:rsidRDefault="002E6DC8">
      <w:pPr>
        <w:pStyle w:val="aff"/>
        <w:rPr>
          <w:rFonts w:ascii="Times New Roman"/>
          <w:szCs w:val="21"/>
        </w:rPr>
      </w:pPr>
      <w:r>
        <w:rPr>
          <w:rFonts w:ascii="Times New Roman"/>
        </w:rPr>
        <w:t>产业内外部环境发生变化时，产业应对这种变化的承受能力和水平。</w:t>
      </w:r>
    </w:p>
    <w:p w:rsidR="007F5728" w:rsidRDefault="002E6DC8">
      <w:pPr>
        <w:pStyle w:val="aff4"/>
        <w:numPr>
          <w:ilvl w:val="0"/>
          <w:numId w:val="1"/>
        </w:numPr>
        <w:spacing w:before="312" w:afterLines="0"/>
        <w:rPr>
          <w:rFonts w:ascii="Times New Roman"/>
          <w:color w:val="000000"/>
        </w:rPr>
      </w:pPr>
      <w:bookmarkStart w:id="153" w:name="_Toc75529138"/>
      <w:r>
        <w:rPr>
          <w:rFonts w:ascii="Times New Roman"/>
          <w:color w:val="000000"/>
        </w:rPr>
        <w:lastRenderedPageBreak/>
        <w:t>基本流程</w:t>
      </w:r>
      <w:bookmarkEnd w:id="153"/>
    </w:p>
    <w:p w:rsidR="007F5728" w:rsidRDefault="002E6DC8">
      <w:pPr>
        <w:pStyle w:val="aff"/>
        <w:ind w:firstLineChars="0"/>
        <w:rPr>
          <w:rFonts w:ascii="Times New Roman"/>
        </w:rPr>
      </w:pPr>
      <w:r>
        <w:rPr>
          <w:rFonts w:ascii="Times New Roman"/>
        </w:rPr>
        <w:t>化学物质限量确定的基本流程，如图</w:t>
      </w:r>
      <w:r>
        <w:rPr>
          <w:rFonts w:ascii="Times New Roman"/>
        </w:rPr>
        <w:t>1</w:t>
      </w:r>
      <w:r>
        <w:rPr>
          <w:rFonts w:ascii="Times New Roman"/>
        </w:rPr>
        <w:t>所示，包括：</w:t>
      </w:r>
    </w:p>
    <w:p w:rsidR="007F5728" w:rsidRDefault="002E6DC8">
      <w:pPr>
        <w:pStyle w:val="aff"/>
        <w:ind w:firstLineChars="0"/>
        <w:rPr>
          <w:rFonts w:ascii="Times New Roman"/>
        </w:rPr>
      </w:pPr>
      <w:r>
        <w:rPr>
          <w:rFonts w:ascii="Times New Roman"/>
        </w:rPr>
        <w:t>a</w:t>
      </w:r>
      <w:r>
        <w:rPr>
          <w:rFonts w:ascii="Times New Roman"/>
        </w:rPr>
        <w:t>）收集该化学物质的毒性、功能等相关信息；收集使用该化学物质的消费品的使用场景和使用对象等相关信息；收集产业链上该化学物质生产和使用等相关信息。</w:t>
      </w:r>
    </w:p>
    <w:p w:rsidR="007F5728" w:rsidRDefault="002E6DC8">
      <w:pPr>
        <w:pStyle w:val="aff"/>
        <w:ind w:firstLineChars="0"/>
        <w:rPr>
          <w:rFonts w:ascii="Times New Roman"/>
        </w:rPr>
      </w:pPr>
      <w:r>
        <w:rPr>
          <w:rFonts w:ascii="Times New Roman"/>
        </w:rPr>
        <w:t>b</w:t>
      </w:r>
      <w:r>
        <w:rPr>
          <w:rFonts w:ascii="Times New Roman"/>
        </w:rPr>
        <w:t>）针对该消费品中的化学物质，参考现行标准</w:t>
      </w:r>
      <w:r>
        <w:rPr>
          <w:rFonts w:ascii="Times New Roman"/>
        </w:rPr>
        <w:t>/</w:t>
      </w:r>
      <w:r>
        <w:rPr>
          <w:rFonts w:ascii="Times New Roman"/>
        </w:rPr>
        <w:t>法规或基于风险评估的方法确定限量参考值指标。</w:t>
      </w:r>
    </w:p>
    <w:p w:rsidR="007F5728" w:rsidRDefault="002E6DC8">
      <w:pPr>
        <w:pStyle w:val="aff"/>
        <w:rPr>
          <w:rFonts w:ascii="Times New Roman"/>
        </w:rPr>
      </w:pPr>
      <w:r>
        <w:rPr>
          <w:rFonts w:ascii="Times New Roman"/>
        </w:rPr>
        <w:t>c</w:t>
      </w:r>
      <w:r>
        <w:rPr>
          <w:rFonts w:ascii="Times New Roman"/>
        </w:rPr>
        <w:t>）采用社会经济分析框架，</w:t>
      </w:r>
      <w:r>
        <w:rPr>
          <w:rFonts w:ascii="Times New Roman" w:hint="eastAsia"/>
        </w:rPr>
        <w:t>评估</w:t>
      </w:r>
      <w:r>
        <w:rPr>
          <w:rFonts w:ascii="Times New Roman"/>
        </w:rPr>
        <w:t>限量制定对消费者、产业及其他方面的影响。</w:t>
      </w:r>
    </w:p>
    <w:p w:rsidR="007F5728" w:rsidRDefault="002E6DC8">
      <w:pPr>
        <w:pStyle w:val="aff"/>
        <w:ind w:firstLineChars="0"/>
        <w:rPr>
          <w:rFonts w:ascii="Times New Roman"/>
        </w:rPr>
      </w:pPr>
      <w:r>
        <w:rPr>
          <w:rFonts w:ascii="Times New Roman"/>
        </w:rPr>
        <w:t>d</w:t>
      </w:r>
      <w:r>
        <w:rPr>
          <w:rFonts w:ascii="Times New Roman"/>
        </w:rPr>
        <w:t>）使用成本收益法，以社会整体福利最大化为目标确定限量。</w:t>
      </w:r>
    </w:p>
    <w:p w:rsidR="007F5728" w:rsidRDefault="00A91A55">
      <w:pPr>
        <w:pStyle w:val="aff"/>
        <w:ind w:firstLineChars="0" w:firstLine="0"/>
        <w:jc w:val="center"/>
        <w:rPr>
          <w:rFonts w:ascii="Times New Roman"/>
        </w:rPr>
      </w:pPr>
      <w:r w:rsidRPr="00283C8A">
        <w:rPr>
          <w:rFonts w:asci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297.4pt">
            <v:imagedata r:id="rId20" o:title=""/>
            <o:lock v:ext="edit" aspectratio="f"/>
          </v:shape>
        </w:pict>
      </w:r>
    </w:p>
    <w:p w:rsidR="007F5728" w:rsidRDefault="002E6DC8">
      <w:pPr>
        <w:pStyle w:val="aff"/>
        <w:ind w:firstLineChars="0" w:firstLine="0"/>
        <w:jc w:val="center"/>
        <w:rPr>
          <w:rFonts w:ascii="Times New Roman"/>
        </w:rPr>
      </w:pPr>
      <w:r>
        <w:rPr>
          <w:rFonts w:ascii="Times New Roman"/>
        </w:rPr>
        <w:t>图</w:t>
      </w:r>
      <w:r>
        <w:rPr>
          <w:rFonts w:ascii="Times New Roman"/>
        </w:rPr>
        <w:t xml:space="preserve">1 </w:t>
      </w:r>
      <w:r>
        <w:rPr>
          <w:rFonts w:ascii="Times New Roman"/>
        </w:rPr>
        <w:t>消费品中化学物质限量确定基本流程</w:t>
      </w:r>
    </w:p>
    <w:p w:rsidR="007F5728" w:rsidRDefault="002E6DC8">
      <w:pPr>
        <w:pStyle w:val="aff4"/>
        <w:numPr>
          <w:ilvl w:val="0"/>
          <w:numId w:val="1"/>
        </w:numPr>
        <w:spacing w:before="312" w:afterLines="0"/>
        <w:rPr>
          <w:rFonts w:ascii="Times New Roman"/>
        </w:rPr>
      </w:pPr>
      <w:bookmarkStart w:id="154" w:name="_Toc75529139"/>
      <w:r>
        <w:rPr>
          <w:rFonts w:ascii="Times New Roman"/>
          <w:color w:val="000000"/>
        </w:rPr>
        <w:t>收集信息</w:t>
      </w:r>
      <w:bookmarkEnd w:id="154"/>
    </w:p>
    <w:p w:rsidR="007F5728" w:rsidRDefault="002E6DC8">
      <w:pPr>
        <w:pStyle w:val="afe"/>
        <w:numPr>
          <w:ilvl w:val="1"/>
          <w:numId w:val="1"/>
        </w:numPr>
        <w:spacing w:before="156" w:afterLines="0"/>
        <w:ind w:firstLine="360"/>
        <w:rPr>
          <w:rFonts w:ascii="Times New Roman"/>
        </w:rPr>
      </w:pPr>
      <w:bookmarkStart w:id="155" w:name="_Toc68177972"/>
      <w:bookmarkStart w:id="156" w:name="_Toc73441629"/>
      <w:bookmarkStart w:id="157" w:name="_Toc73440249"/>
      <w:bookmarkStart w:id="158" w:name="_Toc19765"/>
      <w:bookmarkStart w:id="159" w:name="_Toc15906"/>
      <w:bookmarkStart w:id="160" w:name="_Toc74470930"/>
      <w:bookmarkStart w:id="161" w:name="_Toc75529140"/>
      <w:r>
        <w:rPr>
          <w:rFonts w:ascii="Times New Roman" w:hint="eastAsia"/>
        </w:rPr>
        <w:t>收集</w:t>
      </w:r>
      <w:r>
        <w:rPr>
          <w:rFonts w:ascii="Times New Roman"/>
        </w:rPr>
        <w:t>化学物质</w:t>
      </w:r>
      <w:bookmarkEnd w:id="155"/>
      <w:r>
        <w:rPr>
          <w:rFonts w:ascii="Times New Roman"/>
        </w:rPr>
        <w:t>的毒性、功能等信息</w:t>
      </w:r>
      <w:bookmarkEnd w:id="156"/>
      <w:bookmarkEnd w:id="157"/>
      <w:bookmarkEnd w:id="158"/>
      <w:bookmarkEnd w:id="159"/>
      <w:bookmarkEnd w:id="160"/>
      <w:bookmarkEnd w:id="161"/>
    </w:p>
    <w:p w:rsidR="007F5728" w:rsidRDefault="002E6DC8">
      <w:pPr>
        <w:pStyle w:val="aff"/>
        <w:ind w:firstLineChars="0"/>
        <w:rPr>
          <w:rFonts w:ascii="Times New Roman"/>
        </w:rPr>
      </w:pPr>
      <w:r>
        <w:rPr>
          <w:rFonts w:ascii="Times New Roman"/>
        </w:rPr>
        <w:t>通过查询下列专业数据库获得化学物质的毒性、功能等信息：</w:t>
      </w:r>
    </w:p>
    <w:p w:rsidR="007F5728" w:rsidRDefault="002E6DC8">
      <w:pPr>
        <w:pStyle w:val="aff"/>
        <w:ind w:firstLineChars="0"/>
        <w:rPr>
          <w:rFonts w:ascii="Times New Roman"/>
        </w:rPr>
      </w:pPr>
      <w:r>
        <w:rPr>
          <w:rFonts w:ascii="Times New Roman"/>
        </w:rPr>
        <w:t>a</w:t>
      </w:r>
      <w:r>
        <w:rPr>
          <w:rFonts w:ascii="Times New Roman"/>
        </w:rPr>
        <w:t>）国际化学安全项目数据库（</w:t>
      </w:r>
      <w:r>
        <w:rPr>
          <w:rFonts w:ascii="Times New Roman"/>
        </w:rPr>
        <w:t>IPCS</w:t>
      </w:r>
      <w:r>
        <w:rPr>
          <w:rFonts w:ascii="Times New Roman"/>
        </w:rPr>
        <w:t>）；</w:t>
      </w:r>
    </w:p>
    <w:p w:rsidR="007F5728" w:rsidRDefault="002E6DC8">
      <w:pPr>
        <w:pStyle w:val="aff"/>
        <w:ind w:firstLineChars="0"/>
        <w:rPr>
          <w:rFonts w:ascii="Times New Roman"/>
        </w:rPr>
      </w:pPr>
      <w:r>
        <w:rPr>
          <w:rFonts w:ascii="Times New Roman"/>
        </w:rPr>
        <w:t>b</w:t>
      </w:r>
      <w:r>
        <w:rPr>
          <w:rFonts w:ascii="Times New Roman"/>
        </w:rPr>
        <w:t>）全球化学信息网络数据库（</w:t>
      </w:r>
      <w:r>
        <w:rPr>
          <w:rFonts w:ascii="Times New Roman"/>
        </w:rPr>
        <w:t>GINC</w:t>
      </w:r>
      <w:r>
        <w:rPr>
          <w:rFonts w:ascii="Times New Roman"/>
        </w:rPr>
        <w:t>）；</w:t>
      </w:r>
    </w:p>
    <w:p w:rsidR="007F5728" w:rsidRDefault="002E6DC8">
      <w:pPr>
        <w:pStyle w:val="aff"/>
        <w:ind w:firstLineChars="0"/>
        <w:rPr>
          <w:rFonts w:ascii="Times New Roman"/>
        </w:rPr>
      </w:pPr>
      <w:r>
        <w:rPr>
          <w:rFonts w:ascii="Times New Roman"/>
        </w:rPr>
        <w:t>c</w:t>
      </w:r>
      <w:r>
        <w:rPr>
          <w:rFonts w:ascii="Times New Roman"/>
        </w:rPr>
        <w:t>）美国环保署（</w:t>
      </w:r>
      <w:r>
        <w:rPr>
          <w:rFonts w:ascii="Times New Roman"/>
        </w:rPr>
        <w:t>EPA</w:t>
      </w:r>
      <w:r>
        <w:rPr>
          <w:rFonts w:ascii="Times New Roman"/>
        </w:rPr>
        <w:t>）的综合风险信息系统（</w:t>
      </w:r>
      <w:r>
        <w:rPr>
          <w:rFonts w:ascii="Times New Roman"/>
        </w:rPr>
        <w:t>IRIS</w:t>
      </w:r>
      <w:r>
        <w:rPr>
          <w:rFonts w:ascii="Times New Roman"/>
        </w:rPr>
        <w:t>）及化学品毒性评估数据（</w:t>
      </w:r>
      <w:r>
        <w:rPr>
          <w:rFonts w:ascii="Times New Roman"/>
        </w:rPr>
        <w:t>ITER</w:t>
      </w:r>
      <w:r>
        <w:rPr>
          <w:rFonts w:ascii="Times New Roman"/>
        </w:rPr>
        <w:t>）；</w:t>
      </w:r>
    </w:p>
    <w:p w:rsidR="007F5728" w:rsidRDefault="002E6DC8">
      <w:pPr>
        <w:pStyle w:val="aff"/>
        <w:ind w:firstLineChars="0"/>
        <w:rPr>
          <w:rFonts w:ascii="Times New Roman"/>
        </w:rPr>
      </w:pPr>
      <w:r>
        <w:rPr>
          <w:rFonts w:ascii="Times New Roman"/>
        </w:rPr>
        <w:t>d</w:t>
      </w:r>
      <w:r>
        <w:rPr>
          <w:rFonts w:ascii="Times New Roman"/>
        </w:rPr>
        <w:t>）美国毒物与疾病登记署数据库（</w:t>
      </w:r>
      <w:r>
        <w:rPr>
          <w:rFonts w:ascii="Times New Roman"/>
        </w:rPr>
        <w:t>ATSDR</w:t>
      </w:r>
      <w:r>
        <w:rPr>
          <w:rFonts w:ascii="Times New Roman"/>
        </w:rPr>
        <w:t>）；</w:t>
      </w:r>
    </w:p>
    <w:p w:rsidR="007F5728" w:rsidRDefault="002E6DC8">
      <w:pPr>
        <w:pStyle w:val="aff"/>
        <w:ind w:firstLineChars="0"/>
        <w:rPr>
          <w:rFonts w:ascii="Times New Roman"/>
        </w:rPr>
      </w:pPr>
      <w:r>
        <w:rPr>
          <w:rFonts w:ascii="Times New Roman"/>
        </w:rPr>
        <w:t>e</w:t>
      </w:r>
      <w:r>
        <w:rPr>
          <w:rFonts w:ascii="Times New Roman"/>
        </w:rPr>
        <w:t>）美国国立卫生院（</w:t>
      </w:r>
      <w:r>
        <w:rPr>
          <w:rFonts w:ascii="Times New Roman"/>
        </w:rPr>
        <w:t>NIH</w:t>
      </w:r>
      <w:r>
        <w:rPr>
          <w:rFonts w:ascii="Times New Roman"/>
        </w:rPr>
        <w:t>）的化学品数据库（</w:t>
      </w:r>
      <w:r>
        <w:rPr>
          <w:rFonts w:ascii="Times New Roman"/>
        </w:rPr>
        <w:t>ChemIDplus</w:t>
      </w:r>
      <w:r>
        <w:rPr>
          <w:rFonts w:ascii="Times New Roman"/>
        </w:rPr>
        <w:t>）；</w:t>
      </w:r>
    </w:p>
    <w:p w:rsidR="007F5728" w:rsidRDefault="002E6DC8">
      <w:pPr>
        <w:pStyle w:val="aff"/>
        <w:ind w:firstLineChars="0"/>
        <w:rPr>
          <w:rFonts w:ascii="Times New Roman"/>
        </w:rPr>
      </w:pPr>
      <w:r>
        <w:rPr>
          <w:rFonts w:ascii="Times New Roman"/>
        </w:rPr>
        <w:t>f</w:t>
      </w:r>
      <w:r>
        <w:rPr>
          <w:rFonts w:ascii="Times New Roman"/>
        </w:rPr>
        <w:t>）美国国立癌症研究所（</w:t>
      </w:r>
      <w:r>
        <w:rPr>
          <w:rFonts w:ascii="Times New Roman"/>
        </w:rPr>
        <w:t>NCI</w:t>
      </w:r>
      <w:r>
        <w:rPr>
          <w:rFonts w:ascii="Times New Roman"/>
        </w:rPr>
        <w:t>）的化学品致癌研究信息系统（</w:t>
      </w:r>
      <w:r>
        <w:rPr>
          <w:rFonts w:ascii="Times New Roman"/>
        </w:rPr>
        <w:t>CCRIS</w:t>
      </w:r>
      <w:r>
        <w:rPr>
          <w:rFonts w:ascii="Times New Roman"/>
        </w:rPr>
        <w:t>）；</w:t>
      </w:r>
    </w:p>
    <w:p w:rsidR="007F5728" w:rsidRDefault="002E6DC8">
      <w:pPr>
        <w:pStyle w:val="aff"/>
        <w:ind w:firstLineChars="0"/>
        <w:rPr>
          <w:rFonts w:ascii="Times New Roman"/>
        </w:rPr>
      </w:pPr>
      <w:r>
        <w:rPr>
          <w:rFonts w:ascii="Times New Roman"/>
        </w:rPr>
        <w:t>g</w:t>
      </w:r>
      <w:r>
        <w:rPr>
          <w:rFonts w:ascii="Times New Roman"/>
        </w:rPr>
        <w:t>）美国国家医药图书馆和毒物学数据网（</w:t>
      </w:r>
      <w:r>
        <w:rPr>
          <w:rFonts w:ascii="Times New Roman"/>
        </w:rPr>
        <w:t>NLM</w:t>
      </w:r>
      <w:r>
        <w:rPr>
          <w:rFonts w:ascii="Times New Roman"/>
        </w:rPr>
        <w:t>）；</w:t>
      </w:r>
    </w:p>
    <w:p w:rsidR="007F5728" w:rsidRDefault="002E6DC8">
      <w:pPr>
        <w:pStyle w:val="aff"/>
        <w:ind w:firstLineChars="0"/>
        <w:rPr>
          <w:rFonts w:ascii="Times New Roman"/>
        </w:rPr>
      </w:pPr>
      <w:r>
        <w:rPr>
          <w:rFonts w:ascii="Times New Roman"/>
        </w:rPr>
        <w:t>h</w:t>
      </w:r>
      <w:r>
        <w:rPr>
          <w:rFonts w:ascii="Times New Roman"/>
        </w:rPr>
        <w:t>）其他相关数据库。</w:t>
      </w:r>
    </w:p>
    <w:p w:rsidR="007F5728" w:rsidRDefault="002E6DC8">
      <w:pPr>
        <w:pStyle w:val="afe"/>
        <w:numPr>
          <w:ilvl w:val="1"/>
          <w:numId w:val="1"/>
        </w:numPr>
        <w:spacing w:before="156" w:afterLines="0"/>
        <w:ind w:firstLine="360"/>
        <w:rPr>
          <w:rFonts w:ascii="Times New Roman"/>
        </w:rPr>
      </w:pPr>
      <w:bookmarkStart w:id="162" w:name="_Toc73441630"/>
      <w:bookmarkStart w:id="163" w:name="_Toc73440250"/>
      <w:bookmarkStart w:id="164" w:name="_Toc68177973"/>
      <w:bookmarkStart w:id="165" w:name="_Toc5649"/>
      <w:bookmarkStart w:id="166" w:name="_Toc16052"/>
      <w:bookmarkStart w:id="167" w:name="_Toc74470931"/>
      <w:bookmarkStart w:id="168" w:name="_Toc75529141"/>
      <w:r>
        <w:rPr>
          <w:rFonts w:ascii="Times New Roman" w:hint="eastAsia"/>
        </w:rPr>
        <w:t>收集</w:t>
      </w:r>
      <w:r>
        <w:rPr>
          <w:rFonts w:ascii="Times New Roman"/>
        </w:rPr>
        <w:t>消费者</w:t>
      </w:r>
      <w:bookmarkEnd w:id="162"/>
      <w:bookmarkEnd w:id="163"/>
      <w:bookmarkEnd w:id="164"/>
      <w:r>
        <w:rPr>
          <w:rFonts w:ascii="Times New Roman"/>
        </w:rPr>
        <w:t>相关信息</w:t>
      </w:r>
      <w:bookmarkEnd w:id="165"/>
      <w:bookmarkEnd w:id="166"/>
      <w:bookmarkEnd w:id="167"/>
      <w:bookmarkEnd w:id="168"/>
    </w:p>
    <w:p w:rsidR="007F5728" w:rsidRDefault="002E6DC8">
      <w:pPr>
        <w:pStyle w:val="aff"/>
        <w:ind w:firstLineChars="0"/>
        <w:rPr>
          <w:rFonts w:ascii="Times New Roman"/>
        </w:rPr>
      </w:pPr>
      <w:r>
        <w:rPr>
          <w:rFonts w:ascii="Times New Roman"/>
        </w:rPr>
        <w:t>采用下列方式获取消费品的使用场景和使用对象等相关信息：</w:t>
      </w:r>
    </w:p>
    <w:p w:rsidR="007F5728" w:rsidRDefault="002E6DC8">
      <w:pPr>
        <w:pStyle w:val="aff"/>
        <w:numPr>
          <w:ilvl w:val="0"/>
          <w:numId w:val="2"/>
        </w:numPr>
        <w:ind w:firstLineChars="0"/>
        <w:rPr>
          <w:rFonts w:ascii="Times New Roman"/>
        </w:rPr>
      </w:pPr>
      <w:r>
        <w:rPr>
          <w:rFonts w:ascii="Times New Roman"/>
        </w:rPr>
        <w:lastRenderedPageBreak/>
        <w:t>问卷调查；</w:t>
      </w:r>
    </w:p>
    <w:p w:rsidR="007F5728" w:rsidRDefault="002E6DC8">
      <w:pPr>
        <w:pStyle w:val="aff"/>
        <w:numPr>
          <w:ilvl w:val="0"/>
          <w:numId w:val="2"/>
        </w:numPr>
        <w:ind w:firstLineChars="0"/>
        <w:rPr>
          <w:rFonts w:ascii="Times New Roman"/>
        </w:rPr>
      </w:pPr>
      <w:r>
        <w:rPr>
          <w:rFonts w:ascii="Times New Roman"/>
        </w:rPr>
        <w:t>行为观察实验；</w:t>
      </w:r>
    </w:p>
    <w:p w:rsidR="007F5728" w:rsidRDefault="002E6DC8">
      <w:pPr>
        <w:pStyle w:val="aff"/>
        <w:numPr>
          <w:ilvl w:val="0"/>
          <w:numId w:val="2"/>
        </w:numPr>
        <w:ind w:firstLineChars="0"/>
        <w:rPr>
          <w:rFonts w:ascii="Times New Roman"/>
        </w:rPr>
      </w:pPr>
      <w:r>
        <w:rPr>
          <w:rFonts w:ascii="Times New Roman"/>
        </w:rPr>
        <w:t>新闻报道的相关伤害案例；</w:t>
      </w:r>
    </w:p>
    <w:p w:rsidR="007F5728" w:rsidRDefault="002E6DC8">
      <w:pPr>
        <w:pStyle w:val="aff"/>
        <w:numPr>
          <w:ilvl w:val="0"/>
          <w:numId w:val="2"/>
        </w:numPr>
        <w:ind w:firstLineChars="0"/>
        <w:rPr>
          <w:rFonts w:ascii="Times New Roman"/>
        </w:rPr>
      </w:pPr>
      <w:r>
        <w:rPr>
          <w:rFonts w:ascii="Times New Roman"/>
        </w:rPr>
        <w:t>消费者协会投诉事件；</w:t>
      </w:r>
    </w:p>
    <w:p w:rsidR="007F5728" w:rsidRDefault="002E6DC8">
      <w:pPr>
        <w:pStyle w:val="aff"/>
        <w:numPr>
          <w:ilvl w:val="0"/>
          <w:numId w:val="2"/>
        </w:numPr>
        <w:ind w:firstLineChars="0"/>
        <w:rPr>
          <w:rFonts w:ascii="Times New Roman"/>
        </w:rPr>
      </w:pPr>
      <w:r>
        <w:rPr>
          <w:rFonts w:ascii="Times New Roman"/>
        </w:rPr>
        <w:t>医院的患病数据；</w:t>
      </w:r>
    </w:p>
    <w:p w:rsidR="007F5728" w:rsidRDefault="002E6DC8">
      <w:pPr>
        <w:pStyle w:val="aff"/>
        <w:numPr>
          <w:ilvl w:val="0"/>
          <w:numId w:val="2"/>
        </w:numPr>
        <w:ind w:firstLineChars="0"/>
        <w:rPr>
          <w:rFonts w:ascii="Times New Roman"/>
        </w:rPr>
      </w:pPr>
      <w:r>
        <w:rPr>
          <w:rFonts w:ascii="Times New Roman"/>
        </w:rPr>
        <w:t>其他相关数据。</w:t>
      </w:r>
    </w:p>
    <w:p w:rsidR="007F5728" w:rsidRDefault="002E6DC8">
      <w:pPr>
        <w:pStyle w:val="afe"/>
        <w:numPr>
          <w:ilvl w:val="1"/>
          <w:numId w:val="1"/>
        </w:numPr>
        <w:spacing w:before="156" w:afterLines="0"/>
        <w:ind w:firstLine="360"/>
        <w:rPr>
          <w:rFonts w:ascii="Times New Roman"/>
        </w:rPr>
      </w:pPr>
      <w:bookmarkStart w:id="169" w:name="_Toc73441631"/>
      <w:bookmarkStart w:id="170" w:name="_Toc73440251"/>
      <w:bookmarkStart w:id="171" w:name="_Toc68177974"/>
      <w:bookmarkStart w:id="172" w:name="_Toc9074"/>
      <w:bookmarkStart w:id="173" w:name="_Toc3633"/>
      <w:bookmarkStart w:id="174" w:name="_Toc74470932"/>
      <w:bookmarkStart w:id="175" w:name="_Toc75529142"/>
      <w:r>
        <w:rPr>
          <w:rFonts w:ascii="Times New Roman" w:hint="eastAsia"/>
        </w:rPr>
        <w:t>收集</w:t>
      </w:r>
      <w:r>
        <w:rPr>
          <w:rFonts w:ascii="Times New Roman"/>
        </w:rPr>
        <w:t>产业链</w:t>
      </w:r>
      <w:bookmarkEnd w:id="169"/>
      <w:bookmarkEnd w:id="170"/>
      <w:bookmarkEnd w:id="171"/>
      <w:r>
        <w:rPr>
          <w:rFonts w:ascii="Times New Roman"/>
        </w:rPr>
        <w:t>相关信息</w:t>
      </w:r>
      <w:bookmarkEnd w:id="172"/>
      <w:bookmarkEnd w:id="173"/>
      <w:bookmarkEnd w:id="174"/>
      <w:bookmarkEnd w:id="175"/>
    </w:p>
    <w:p w:rsidR="007F5728" w:rsidRDefault="002E6DC8">
      <w:pPr>
        <w:pStyle w:val="aff"/>
        <w:ind w:firstLineChars="0"/>
        <w:rPr>
          <w:rFonts w:ascii="Times New Roman"/>
        </w:rPr>
      </w:pPr>
      <w:r>
        <w:rPr>
          <w:rFonts w:ascii="Times New Roman"/>
        </w:rPr>
        <w:t>采用下列方式获取产业链上该化学物质生产和使用信息，包括该化学物质当前使用情况、产业链上下游企业之间的竞争态势、同类型企业的竞争情况，以及产业技术条件等信息：</w:t>
      </w:r>
    </w:p>
    <w:p w:rsidR="007F5728" w:rsidRDefault="002E6DC8">
      <w:pPr>
        <w:pStyle w:val="aff"/>
        <w:numPr>
          <w:ilvl w:val="0"/>
          <w:numId w:val="3"/>
        </w:numPr>
        <w:rPr>
          <w:rFonts w:ascii="Times New Roman"/>
        </w:rPr>
      </w:pPr>
      <w:r>
        <w:rPr>
          <w:rFonts w:ascii="Times New Roman"/>
        </w:rPr>
        <w:t>国内外相关法律法规、标准、公开发表的文献；</w:t>
      </w:r>
    </w:p>
    <w:p w:rsidR="007F5728" w:rsidRDefault="002E6DC8">
      <w:pPr>
        <w:pStyle w:val="aff"/>
        <w:numPr>
          <w:ilvl w:val="0"/>
          <w:numId w:val="3"/>
        </w:numPr>
        <w:rPr>
          <w:rFonts w:ascii="Times New Roman"/>
        </w:rPr>
      </w:pPr>
      <w:r>
        <w:rPr>
          <w:rFonts w:ascii="Times New Roman"/>
        </w:rPr>
        <w:t>专家经验咨询；</w:t>
      </w:r>
    </w:p>
    <w:p w:rsidR="007F5728" w:rsidRDefault="002E6DC8">
      <w:pPr>
        <w:pStyle w:val="aff"/>
        <w:numPr>
          <w:ilvl w:val="0"/>
          <w:numId w:val="3"/>
        </w:numPr>
        <w:rPr>
          <w:rFonts w:ascii="Times New Roman"/>
        </w:rPr>
      </w:pPr>
      <w:r>
        <w:rPr>
          <w:rFonts w:ascii="Times New Roman"/>
        </w:rPr>
        <w:t>行业数据库或统计年鉴；</w:t>
      </w:r>
    </w:p>
    <w:p w:rsidR="007F5728" w:rsidRDefault="002E6DC8">
      <w:pPr>
        <w:pStyle w:val="aff"/>
        <w:numPr>
          <w:ilvl w:val="0"/>
          <w:numId w:val="3"/>
        </w:numPr>
        <w:rPr>
          <w:rFonts w:ascii="Times New Roman"/>
        </w:rPr>
      </w:pPr>
      <w:r>
        <w:rPr>
          <w:rFonts w:ascii="Times New Roman"/>
        </w:rPr>
        <w:t>企业调研；</w:t>
      </w:r>
    </w:p>
    <w:p w:rsidR="007F5728" w:rsidRDefault="002E6DC8">
      <w:pPr>
        <w:pStyle w:val="aff"/>
        <w:numPr>
          <w:ilvl w:val="0"/>
          <w:numId w:val="3"/>
        </w:numPr>
        <w:rPr>
          <w:rFonts w:ascii="Times New Roman"/>
        </w:rPr>
      </w:pPr>
      <w:r>
        <w:rPr>
          <w:rFonts w:ascii="Times New Roman"/>
        </w:rPr>
        <w:t>问卷调查；</w:t>
      </w:r>
    </w:p>
    <w:p w:rsidR="007F5728" w:rsidRDefault="002E6DC8">
      <w:pPr>
        <w:pStyle w:val="aff"/>
        <w:numPr>
          <w:ilvl w:val="0"/>
          <w:numId w:val="3"/>
        </w:numPr>
        <w:rPr>
          <w:rFonts w:ascii="Times New Roman"/>
        </w:rPr>
      </w:pPr>
      <w:r>
        <w:rPr>
          <w:rFonts w:ascii="Times New Roman"/>
        </w:rPr>
        <w:t>其他相关数据。</w:t>
      </w:r>
    </w:p>
    <w:p w:rsidR="007F5728" w:rsidRDefault="002E6DC8">
      <w:pPr>
        <w:pStyle w:val="aff4"/>
        <w:numPr>
          <w:ilvl w:val="0"/>
          <w:numId w:val="1"/>
        </w:numPr>
        <w:spacing w:before="312" w:afterLines="0"/>
        <w:rPr>
          <w:rFonts w:ascii="Times New Roman"/>
          <w:color w:val="000000"/>
        </w:rPr>
      </w:pPr>
      <w:bookmarkStart w:id="176" w:name="_Toc75529143"/>
      <w:r>
        <w:rPr>
          <w:rFonts w:ascii="Times New Roman"/>
          <w:color w:val="000000"/>
        </w:rPr>
        <w:t>确定限量参考值</w:t>
      </w:r>
      <w:bookmarkEnd w:id="176"/>
    </w:p>
    <w:p w:rsidR="007F5728" w:rsidRDefault="002E6DC8">
      <w:pPr>
        <w:pStyle w:val="afe"/>
        <w:numPr>
          <w:ilvl w:val="1"/>
          <w:numId w:val="1"/>
        </w:numPr>
        <w:spacing w:before="156" w:afterLines="0"/>
        <w:ind w:firstLine="360"/>
        <w:rPr>
          <w:rFonts w:ascii="Times New Roman"/>
        </w:rPr>
      </w:pPr>
      <w:bookmarkStart w:id="177" w:name="_Toc68177976"/>
      <w:bookmarkStart w:id="178" w:name="_Toc73440253"/>
      <w:bookmarkStart w:id="179" w:name="_Toc73441633"/>
      <w:bookmarkStart w:id="180" w:name="_Toc28547"/>
      <w:bookmarkStart w:id="181" w:name="_Toc28068"/>
      <w:bookmarkStart w:id="182" w:name="_Toc74470934"/>
      <w:bookmarkStart w:id="183" w:name="_Toc75529144"/>
      <w:r>
        <w:rPr>
          <w:rFonts w:ascii="Times New Roman"/>
        </w:rPr>
        <w:t>采用现行标准或技术法规中限量确定限量</w:t>
      </w:r>
      <w:bookmarkEnd w:id="177"/>
      <w:bookmarkEnd w:id="178"/>
      <w:bookmarkEnd w:id="179"/>
      <w:r>
        <w:rPr>
          <w:rFonts w:ascii="Times New Roman"/>
          <w:color w:val="000000"/>
        </w:rPr>
        <w:t>参考值</w:t>
      </w:r>
      <w:bookmarkEnd w:id="180"/>
      <w:bookmarkEnd w:id="181"/>
      <w:bookmarkEnd w:id="182"/>
      <w:bookmarkEnd w:id="183"/>
    </w:p>
    <w:p w:rsidR="007F5728" w:rsidRDefault="002E6DC8">
      <w:pPr>
        <w:pStyle w:val="aff"/>
        <w:ind w:firstLineChars="0"/>
        <w:rPr>
          <w:rFonts w:ascii="Times New Roman"/>
        </w:rPr>
      </w:pPr>
      <w:r>
        <w:rPr>
          <w:rFonts w:ascii="Times New Roman"/>
        </w:rPr>
        <w:t>若满足以下全部条件，可直接采用现有标准或技术法规的限量作为</w:t>
      </w:r>
      <w:r>
        <w:rPr>
          <w:rFonts w:ascii="Times New Roman"/>
          <w:color w:val="000000"/>
        </w:rPr>
        <w:t>限量参考值</w:t>
      </w:r>
      <w:r>
        <w:rPr>
          <w:rFonts w:ascii="Times New Roman"/>
        </w:rPr>
        <w:t>：</w:t>
      </w:r>
    </w:p>
    <w:p w:rsidR="007F5728" w:rsidRDefault="002E6DC8">
      <w:pPr>
        <w:pStyle w:val="aff"/>
        <w:ind w:firstLineChars="0"/>
        <w:rPr>
          <w:rFonts w:ascii="Times New Roman"/>
        </w:rPr>
      </w:pPr>
      <w:r>
        <w:rPr>
          <w:rFonts w:ascii="Times New Roman"/>
        </w:rPr>
        <w:t>a</w:t>
      </w:r>
      <w:r>
        <w:rPr>
          <w:rFonts w:ascii="Times New Roman"/>
        </w:rPr>
        <w:t>）</w:t>
      </w:r>
      <w:r>
        <w:rPr>
          <w:rFonts w:ascii="Times New Roman"/>
        </w:rPr>
        <w:tab/>
      </w:r>
      <w:r>
        <w:rPr>
          <w:rFonts w:ascii="Times New Roman"/>
        </w:rPr>
        <w:t>现有标准或技术法规中的限量针对的具体消费品中的特定化学物质与拟制定限量的消费品及化学物质完全一致；</w:t>
      </w:r>
    </w:p>
    <w:p w:rsidR="007F5728" w:rsidRDefault="002E6DC8">
      <w:pPr>
        <w:pStyle w:val="aff"/>
        <w:ind w:firstLineChars="0"/>
        <w:rPr>
          <w:rFonts w:ascii="Times New Roman"/>
        </w:rPr>
      </w:pPr>
      <w:r>
        <w:rPr>
          <w:rFonts w:ascii="Times New Roman"/>
        </w:rPr>
        <w:t>b</w:t>
      </w:r>
      <w:r>
        <w:rPr>
          <w:rFonts w:ascii="Times New Roman"/>
        </w:rPr>
        <w:t>）有足够的技术资料证明该限量的科学性；</w:t>
      </w:r>
    </w:p>
    <w:p w:rsidR="007F5728" w:rsidRDefault="002E6DC8">
      <w:pPr>
        <w:pStyle w:val="aff"/>
        <w:ind w:firstLineChars="0"/>
        <w:rPr>
          <w:rFonts w:ascii="Times New Roman"/>
        </w:rPr>
      </w:pPr>
      <w:r>
        <w:rPr>
          <w:rFonts w:ascii="Times New Roman"/>
        </w:rPr>
        <w:t>c</w:t>
      </w:r>
      <w:r>
        <w:rPr>
          <w:rFonts w:ascii="Times New Roman"/>
        </w:rPr>
        <w:t>）没有最新的科学研究证明该限量需要进行修改。</w:t>
      </w:r>
    </w:p>
    <w:p w:rsidR="007F5728" w:rsidRDefault="002E6DC8">
      <w:pPr>
        <w:pStyle w:val="afe"/>
        <w:numPr>
          <w:ilvl w:val="1"/>
          <w:numId w:val="1"/>
        </w:numPr>
        <w:spacing w:before="156" w:afterLines="0"/>
        <w:ind w:firstLine="360"/>
        <w:rPr>
          <w:rFonts w:ascii="Times New Roman"/>
        </w:rPr>
      </w:pPr>
      <w:bookmarkStart w:id="184" w:name="_Toc73441634"/>
      <w:bookmarkStart w:id="185" w:name="_Toc73440254"/>
      <w:bookmarkStart w:id="186" w:name="_Toc68177977"/>
      <w:bookmarkStart w:id="187" w:name="_Toc19382"/>
      <w:bookmarkStart w:id="188" w:name="_Toc14029"/>
      <w:bookmarkStart w:id="189" w:name="_Toc74470935"/>
      <w:bookmarkStart w:id="190" w:name="_Toc75529145"/>
      <w:r>
        <w:rPr>
          <w:rFonts w:ascii="Times New Roman"/>
        </w:rPr>
        <w:t>通过实验研究确定</w:t>
      </w:r>
      <w:bookmarkEnd w:id="184"/>
      <w:bookmarkEnd w:id="185"/>
      <w:bookmarkEnd w:id="186"/>
      <w:r>
        <w:rPr>
          <w:rFonts w:ascii="Times New Roman"/>
          <w:color w:val="000000"/>
        </w:rPr>
        <w:t>限量参考值</w:t>
      </w:r>
      <w:bookmarkEnd w:id="187"/>
      <w:bookmarkEnd w:id="188"/>
      <w:bookmarkEnd w:id="189"/>
      <w:bookmarkEnd w:id="190"/>
    </w:p>
    <w:p w:rsidR="007F5728" w:rsidRDefault="002E6DC8">
      <w:pPr>
        <w:pStyle w:val="aff"/>
        <w:ind w:firstLineChars="0"/>
        <w:rPr>
          <w:rFonts w:ascii="Times New Roman"/>
          <w:b/>
        </w:rPr>
      </w:pPr>
      <w:r>
        <w:rPr>
          <w:rFonts w:ascii="Times New Roman"/>
          <w:b/>
        </w:rPr>
        <w:t xml:space="preserve">6.2.1 </w:t>
      </w:r>
      <w:r>
        <w:rPr>
          <w:rFonts w:ascii="Times New Roman"/>
          <w:b/>
        </w:rPr>
        <w:t>推导安全限值</w:t>
      </w:r>
    </w:p>
    <w:p w:rsidR="007F5728" w:rsidRDefault="002E6DC8">
      <w:pPr>
        <w:pStyle w:val="aff"/>
        <w:ind w:firstLineChars="0"/>
        <w:rPr>
          <w:rFonts w:ascii="Times New Roman"/>
        </w:rPr>
      </w:pPr>
      <w:r>
        <w:rPr>
          <w:rFonts w:ascii="Times New Roman"/>
        </w:rPr>
        <w:tab/>
      </w:r>
      <w:r>
        <w:rPr>
          <w:rFonts w:ascii="Times New Roman"/>
        </w:rPr>
        <w:t>安全限值是为保护人群健康，对化学物质所规定的包含了浓度和时间因素的限制性量值。在低于安全限值的情况下，化学物质不会对人体造成有害影响，即安全限值也可以理解为某种化学物质的每日最大暴露量</w:t>
      </w:r>
      <w:r>
        <w:rPr>
          <w:rFonts w:ascii="Times New Roman" w:hint="eastAsia"/>
        </w:rPr>
        <w:t>，</w:t>
      </w:r>
      <w:r>
        <w:rPr>
          <w:rFonts w:ascii="Times New Roman"/>
        </w:rPr>
        <w:t>即消费者每天允许摄入该化学物质的最大量。推导安全限值的具体方法按</w:t>
      </w:r>
      <w:r>
        <w:rPr>
          <w:rFonts w:ascii="Times New Roman"/>
        </w:rPr>
        <w:t>GB/T xxx</w:t>
      </w:r>
      <w:r>
        <w:rPr>
          <w:rFonts w:ascii="Times New Roman"/>
        </w:rPr>
        <w:t>《消费品化学危害风险评估指南》</w:t>
      </w:r>
      <w:r>
        <w:rPr>
          <w:rFonts w:ascii="Times New Roman"/>
        </w:rPr>
        <w:t>6.3</w:t>
      </w:r>
      <w:r>
        <w:rPr>
          <w:rFonts w:ascii="Times New Roman"/>
        </w:rPr>
        <w:t>中之规定进行。</w:t>
      </w:r>
    </w:p>
    <w:p w:rsidR="007F5728" w:rsidRDefault="002E6DC8">
      <w:pPr>
        <w:pStyle w:val="aff"/>
        <w:ind w:firstLineChars="0"/>
        <w:rPr>
          <w:rFonts w:ascii="Times New Roman"/>
          <w:b/>
        </w:rPr>
      </w:pPr>
      <w:r>
        <w:rPr>
          <w:rFonts w:ascii="Times New Roman"/>
          <w:b/>
        </w:rPr>
        <w:t xml:space="preserve">6.2.2 </w:t>
      </w:r>
      <w:r>
        <w:rPr>
          <w:rFonts w:ascii="Times New Roman"/>
          <w:b/>
        </w:rPr>
        <w:t>选择暴露模型</w:t>
      </w:r>
    </w:p>
    <w:p w:rsidR="007F5728" w:rsidRDefault="002E6DC8">
      <w:pPr>
        <w:pStyle w:val="aff"/>
        <w:ind w:firstLineChars="0"/>
        <w:rPr>
          <w:rFonts w:ascii="Times New Roman"/>
        </w:rPr>
      </w:pPr>
      <w:r>
        <w:rPr>
          <w:rFonts w:ascii="Times New Roman"/>
        </w:rPr>
        <w:t>暴露模型是用以量化暴露场景及暴露过程的数学模型，描述了消费品中化学物质的暴露量与其限量参考值之间的定量关系。选择暴露模型的具体方法按</w:t>
      </w:r>
      <w:r>
        <w:rPr>
          <w:rFonts w:ascii="Times New Roman"/>
        </w:rPr>
        <w:t>GB/T xxx</w:t>
      </w:r>
      <w:r>
        <w:rPr>
          <w:rFonts w:ascii="Times New Roman"/>
        </w:rPr>
        <w:t>《消费品化学危害风险评估指南》</w:t>
      </w:r>
      <w:r>
        <w:rPr>
          <w:rFonts w:ascii="Times New Roman"/>
        </w:rPr>
        <w:t>6.4</w:t>
      </w:r>
      <w:r>
        <w:rPr>
          <w:rFonts w:ascii="Times New Roman"/>
        </w:rPr>
        <w:t>中之规定进行。</w:t>
      </w:r>
    </w:p>
    <w:p w:rsidR="007F5728" w:rsidRDefault="002E6DC8">
      <w:pPr>
        <w:pStyle w:val="aff"/>
        <w:ind w:firstLineChars="0"/>
        <w:rPr>
          <w:rFonts w:ascii="Times New Roman"/>
          <w:b/>
        </w:rPr>
      </w:pPr>
      <w:r>
        <w:rPr>
          <w:rFonts w:ascii="Times New Roman"/>
          <w:b/>
        </w:rPr>
        <w:t xml:space="preserve">6.2.3 </w:t>
      </w:r>
      <w:r>
        <w:rPr>
          <w:rFonts w:ascii="Times New Roman"/>
          <w:b/>
        </w:rPr>
        <w:t>确定限量参考值</w:t>
      </w:r>
    </w:p>
    <w:p w:rsidR="007F5728" w:rsidRDefault="004A750F">
      <w:pPr>
        <w:pStyle w:val="aff"/>
        <w:ind w:firstLineChars="0"/>
        <w:rPr>
          <w:rFonts w:ascii="Times New Roman"/>
        </w:rPr>
      </w:pPr>
      <w:r>
        <w:rPr>
          <w:rFonts w:ascii="Times New Roman"/>
        </w:rPr>
        <w:t>确定暴露模型中各参数的输入值，并</w:t>
      </w:r>
      <w:r w:rsidR="002E6DC8">
        <w:rPr>
          <w:rFonts w:ascii="Times New Roman"/>
        </w:rPr>
        <w:t>将安全限值作为最大暴露量带入暴露模型，得到限量参考值。</w:t>
      </w:r>
    </w:p>
    <w:p w:rsidR="007F5728" w:rsidRDefault="002E6DC8">
      <w:pPr>
        <w:pStyle w:val="aff4"/>
        <w:numPr>
          <w:ilvl w:val="0"/>
          <w:numId w:val="1"/>
        </w:numPr>
        <w:spacing w:before="312" w:afterLines="0"/>
        <w:rPr>
          <w:rFonts w:ascii="Times New Roman" w:eastAsia="宋体"/>
        </w:rPr>
      </w:pPr>
      <w:bookmarkStart w:id="191" w:name="_Toc75529146"/>
      <w:r>
        <w:rPr>
          <w:rFonts w:ascii="Times New Roman"/>
          <w:color w:val="000000"/>
        </w:rPr>
        <w:t>社会经济</w:t>
      </w:r>
      <w:r w:rsidR="00CD004C">
        <w:rPr>
          <w:rFonts w:ascii="Times New Roman"/>
          <w:color w:val="000000"/>
        </w:rPr>
        <w:t>影响</w:t>
      </w:r>
      <w:r>
        <w:rPr>
          <w:rFonts w:ascii="Times New Roman"/>
          <w:color w:val="000000"/>
        </w:rPr>
        <w:t>分析</w:t>
      </w:r>
      <w:bookmarkEnd w:id="191"/>
    </w:p>
    <w:p w:rsidR="007F5728" w:rsidRDefault="002E6DC8">
      <w:pPr>
        <w:pStyle w:val="afe"/>
        <w:numPr>
          <w:ilvl w:val="1"/>
          <w:numId w:val="1"/>
        </w:numPr>
        <w:spacing w:before="156" w:afterLines="0"/>
        <w:ind w:firstLine="360"/>
        <w:rPr>
          <w:rFonts w:ascii="Times New Roman"/>
        </w:rPr>
      </w:pPr>
      <w:bookmarkStart w:id="192" w:name="_Toc24168"/>
      <w:bookmarkStart w:id="193" w:name="_Toc24806"/>
      <w:bookmarkStart w:id="194" w:name="_Toc74470937"/>
      <w:bookmarkStart w:id="195" w:name="_Toc75529147"/>
      <w:r>
        <w:rPr>
          <w:rFonts w:ascii="Times New Roman"/>
        </w:rPr>
        <w:t>消费者影响分析</w:t>
      </w:r>
      <w:bookmarkEnd w:id="192"/>
      <w:bookmarkEnd w:id="193"/>
      <w:bookmarkEnd w:id="194"/>
      <w:bookmarkEnd w:id="195"/>
    </w:p>
    <w:p w:rsidR="007F5728" w:rsidRDefault="00411347">
      <w:pPr>
        <w:pStyle w:val="aff"/>
        <w:widowControl w:val="0"/>
        <w:rPr>
          <w:rFonts w:ascii="Times New Roman"/>
        </w:rPr>
      </w:pPr>
      <w:r>
        <w:rPr>
          <w:rFonts w:ascii="Times New Roman"/>
        </w:rPr>
        <w:t>可</w:t>
      </w:r>
      <w:r w:rsidR="002E6DC8">
        <w:rPr>
          <w:rFonts w:ascii="Times New Roman"/>
        </w:rPr>
        <w:t>通过消费者风险教育，确保消费者充分了解消费品中化学物质的潜在危害</w:t>
      </w:r>
      <w:r w:rsidR="00B2209C">
        <w:rPr>
          <w:rFonts w:ascii="Times New Roman" w:hint="eastAsia"/>
        </w:rPr>
        <w:t>，在此基础上评估制定化学物质限值对消费者的影响，评估维度包括但不限于</w:t>
      </w:r>
      <w:r w:rsidR="002E6DC8">
        <w:rPr>
          <w:rFonts w:ascii="Times New Roman"/>
        </w:rPr>
        <w:t>：</w:t>
      </w:r>
    </w:p>
    <w:p w:rsidR="007F5728" w:rsidRDefault="002E6DC8">
      <w:pPr>
        <w:pStyle w:val="aff"/>
        <w:ind w:firstLineChars="0"/>
        <w:jc w:val="left"/>
        <w:rPr>
          <w:rFonts w:ascii="Times New Roman"/>
        </w:rPr>
      </w:pPr>
      <w:r>
        <w:rPr>
          <w:rFonts w:ascii="Times New Roman"/>
        </w:rPr>
        <w:t>a</w:t>
      </w:r>
      <w:r>
        <w:rPr>
          <w:rFonts w:ascii="Times New Roman"/>
        </w:rPr>
        <w:t>）</w:t>
      </w:r>
      <w:r w:rsidR="00F71E4F" w:rsidRPr="00F71E4F">
        <w:rPr>
          <w:rFonts w:ascii="Times New Roman" w:hint="eastAsia"/>
        </w:rPr>
        <w:t>消费者对化学物质危害的认知、概率性不利结果的判断</w:t>
      </w:r>
      <w:r w:rsidR="00F71E4F">
        <w:rPr>
          <w:rFonts w:ascii="Times New Roman" w:hint="eastAsia"/>
        </w:rPr>
        <w:t>及</w:t>
      </w:r>
      <w:r w:rsidR="00F71E4F" w:rsidRPr="00F71E4F">
        <w:rPr>
          <w:rFonts w:ascii="Times New Roman" w:hint="eastAsia"/>
        </w:rPr>
        <w:t>风险接受程度；</w:t>
      </w:r>
    </w:p>
    <w:p w:rsidR="007F5728" w:rsidRDefault="002E6DC8">
      <w:pPr>
        <w:pStyle w:val="aff"/>
        <w:ind w:firstLineChars="0"/>
        <w:jc w:val="left"/>
        <w:rPr>
          <w:rFonts w:ascii="Times New Roman"/>
        </w:rPr>
      </w:pPr>
      <w:r>
        <w:rPr>
          <w:rFonts w:ascii="Times New Roman"/>
        </w:rPr>
        <w:lastRenderedPageBreak/>
        <w:t>b</w:t>
      </w:r>
      <w:r>
        <w:rPr>
          <w:rFonts w:ascii="Times New Roman"/>
        </w:rPr>
        <w:t>）</w:t>
      </w:r>
      <w:r w:rsidR="00F71E4F">
        <w:rPr>
          <w:rFonts w:ascii="Times New Roman" w:hint="eastAsia"/>
        </w:rPr>
        <w:t>限值</w:t>
      </w:r>
      <w:r w:rsidR="00F71E4F">
        <w:rPr>
          <w:rFonts w:ascii="Times New Roman"/>
        </w:rPr>
        <w:t>制定对消费者健康产生的影响；</w:t>
      </w:r>
      <w:r w:rsidR="00F71E4F">
        <w:rPr>
          <w:rFonts w:ascii="Times New Roman"/>
        </w:rPr>
        <w:t xml:space="preserve"> </w:t>
      </w:r>
    </w:p>
    <w:p w:rsidR="004E6567" w:rsidRDefault="002E6DC8">
      <w:pPr>
        <w:pStyle w:val="aff"/>
        <w:ind w:firstLineChars="0"/>
        <w:jc w:val="left"/>
        <w:rPr>
          <w:rFonts w:ascii="Times New Roman"/>
        </w:rPr>
      </w:pPr>
      <w:r>
        <w:rPr>
          <w:rFonts w:ascii="Times New Roman"/>
        </w:rPr>
        <w:t>c</w:t>
      </w:r>
      <w:r>
        <w:rPr>
          <w:rFonts w:ascii="Times New Roman"/>
        </w:rPr>
        <w:t>）</w:t>
      </w:r>
      <w:r w:rsidR="00F71E4F">
        <w:rPr>
          <w:rFonts w:ascii="Times New Roman"/>
        </w:rPr>
        <w:t>消费者对消费品价格变化的承受能力</w:t>
      </w:r>
      <w:r w:rsidR="00F71E4F">
        <w:rPr>
          <w:rFonts w:ascii="Times New Roman" w:hint="eastAsia"/>
        </w:rPr>
        <w:t>。</w:t>
      </w:r>
    </w:p>
    <w:p w:rsidR="007F5728" w:rsidRDefault="002E6DC8">
      <w:pPr>
        <w:pStyle w:val="afe"/>
        <w:numPr>
          <w:ilvl w:val="1"/>
          <w:numId w:val="1"/>
        </w:numPr>
        <w:spacing w:before="156" w:afterLines="0"/>
        <w:ind w:firstLine="360"/>
        <w:rPr>
          <w:rFonts w:ascii="Times New Roman"/>
        </w:rPr>
      </w:pPr>
      <w:bookmarkStart w:id="196" w:name="_Toc74470938"/>
      <w:bookmarkStart w:id="197" w:name="_Toc75529148"/>
      <w:bookmarkStart w:id="198" w:name="_Toc74470939"/>
      <w:bookmarkStart w:id="199" w:name="_Toc75529149"/>
      <w:bookmarkStart w:id="200" w:name="_Toc73441636"/>
      <w:bookmarkStart w:id="201" w:name="_Toc32194"/>
      <w:bookmarkStart w:id="202" w:name="_Toc28176"/>
      <w:bookmarkStart w:id="203" w:name="_Toc74470940"/>
      <w:bookmarkStart w:id="204" w:name="_Toc75529150"/>
      <w:bookmarkEnd w:id="196"/>
      <w:bookmarkEnd w:id="197"/>
      <w:bookmarkEnd w:id="198"/>
      <w:bookmarkEnd w:id="199"/>
      <w:r>
        <w:rPr>
          <w:rFonts w:ascii="Times New Roman"/>
        </w:rPr>
        <w:t>产业</w:t>
      </w:r>
      <w:bookmarkEnd w:id="200"/>
      <w:r>
        <w:rPr>
          <w:rFonts w:ascii="Times New Roman"/>
        </w:rPr>
        <w:t>影响分析</w:t>
      </w:r>
      <w:bookmarkEnd w:id="201"/>
      <w:bookmarkEnd w:id="202"/>
      <w:bookmarkEnd w:id="203"/>
      <w:bookmarkEnd w:id="204"/>
    </w:p>
    <w:p w:rsidR="007F5728" w:rsidRDefault="002E6DC8">
      <w:pPr>
        <w:pStyle w:val="aff"/>
        <w:ind w:firstLineChars="0"/>
        <w:rPr>
          <w:rFonts w:ascii="Times New Roman"/>
        </w:rPr>
      </w:pPr>
      <w:r>
        <w:rPr>
          <w:rFonts w:ascii="Times New Roman" w:hint="eastAsia"/>
        </w:rPr>
        <w:t>化学物质限量</w:t>
      </w:r>
      <w:r w:rsidR="004E6567">
        <w:rPr>
          <w:rFonts w:ascii="Times New Roman" w:hint="eastAsia"/>
        </w:rPr>
        <w:t>的</w:t>
      </w:r>
      <w:r>
        <w:rPr>
          <w:rFonts w:ascii="Times New Roman"/>
        </w:rPr>
        <w:t>产业影响进行</w:t>
      </w:r>
      <w:r>
        <w:rPr>
          <w:rFonts w:ascii="Times New Roman" w:hint="eastAsia"/>
        </w:rPr>
        <w:t>分析</w:t>
      </w:r>
      <w:r>
        <w:rPr>
          <w:rFonts w:ascii="Times New Roman"/>
        </w:rPr>
        <w:t>，</w:t>
      </w:r>
      <w:r w:rsidR="004E6567">
        <w:rPr>
          <w:rFonts w:ascii="Times New Roman"/>
        </w:rPr>
        <w:t>可</w:t>
      </w:r>
      <w:r>
        <w:rPr>
          <w:rFonts w:ascii="Times New Roman" w:hint="eastAsia"/>
        </w:rPr>
        <w:t>从</w:t>
      </w:r>
      <w:r>
        <w:rPr>
          <w:rFonts w:ascii="Times New Roman"/>
        </w:rPr>
        <w:t>成本</w:t>
      </w:r>
      <w:r>
        <w:rPr>
          <w:rFonts w:ascii="Times New Roman" w:hint="eastAsia"/>
        </w:rPr>
        <w:t>角度评估产业承受度，</w:t>
      </w:r>
      <w:r w:rsidR="004E6567" w:rsidRPr="004E6567">
        <w:rPr>
          <w:rFonts w:ascii="Times New Roman" w:hint="eastAsia"/>
        </w:rPr>
        <w:t>评估维度包括但不限于：</w:t>
      </w:r>
      <w:r>
        <w:rPr>
          <w:rFonts w:ascii="Times New Roman"/>
        </w:rPr>
        <w:t xml:space="preserve"> </w:t>
      </w:r>
    </w:p>
    <w:p w:rsidR="007F5728" w:rsidRDefault="002E6DC8">
      <w:pPr>
        <w:pStyle w:val="aff"/>
        <w:ind w:firstLineChars="0"/>
        <w:jc w:val="left"/>
        <w:rPr>
          <w:rFonts w:ascii="Times New Roman"/>
        </w:rPr>
      </w:pPr>
      <w:r>
        <w:rPr>
          <w:rFonts w:ascii="Times New Roman"/>
        </w:rPr>
        <w:t>a</w:t>
      </w:r>
      <w:r>
        <w:rPr>
          <w:rFonts w:ascii="Times New Roman"/>
        </w:rPr>
        <w:t>）生产成本，包括原材料成本（替代材料）、辅助材料成本、设备损耗、能源成本等；</w:t>
      </w:r>
    </w:p>
    <w:p w:rsidR="007F5728" w:rsidRDefault="002E6DC8">
      <w:pPr>
        <w:pStyle w:val="aff"/>
        <w:ind w:firstLineChars="0"/>
        <w:jc w:val="left"/>
        <w:rPr>
          <w:rFonts w:ascii="Times New Roman"/>
        </w:rPr>
      </w:pPr>
      <w:r>
        <w:rPr>
          <w:rFonts w:ascii="Times New Roman"/>
        </w:rPr>
        <w:t>b</w:t>
      </w:r>
      <w:r>
        <w:rPr>
          <w:rFonts w:ascii="Times New Roman"/>
        </w:rPr>
        <w:t>）</w:t>
      </w:r>
      <w:r w:rsidR="004E6567">
        <w:rPr>
          <w:rFonts w:ascii="Times New Roman"/>
        </w:rPr>
        <w:t>新增产线、厂房产生的固定资产投资成本等；</w:t>
      </w:r>
    </w:p>
    <w:p w:rsidR="007F5728" w:rsidRDefault="002E6DC8">
      <w:pPr>
        <w:pStyle w:val="aff"/>
        <w:ind w:firstLineChars="0"/>
        <w:jc w:val="left"/>
        <w:rPr>
          <w:rFonts w:ascii="Times New Roman"/>
        </w:rPr>
      </w:pPr>
      <w:r>
        <w:rPr>
          <w:rFonts w:ascii="Times New Roman"/>
        </w:rPr>
        <w:t>c</w:t>
      </w:r>
      <w:r>
        <w:rPr>
          <w:rFonts w:ascii="Times New Roman"/>
        </w:rPr>
        <w:t>）产业为研发而购买的设备、雇佣研发人员所产生的成本，以及专利购买费用等；</w:t>
      </w:r>
    </w:p>
    <w:p w:rsidR="007F5728" w:rsidRDefault="002E6DC8">
      <w:pPr>
        <w:pStyle w:val="aff"/>
        <w:ind w:firstLineChars="0"/>
        <w:jc w:val="left"/>
        <w:rPr>
          <w:rFonts w:ascii="Times New Roman"/>
        </w:rPr>
      </w:pPr>
      <w:r>
        <w:rPr>
          <w:rFonts w:ascii="Times New Roman"/>
        </w:rPr>
        <w:t>d</w:t>
      </w:r>
      <w:r>
        <w:rPr>
          <w:rFonts w:ascii="Times New Roman"/>
        </w:rPr>
        <w:t>）限量标准制定导致的员工培训费，和生产工人成本变化等；</w:t>
      </w:r>
    </w:p>
    <w:p w:rsidR="007F5728" w:rsidRDefault="002E6DC8">
      <w:pPr>
        <w:pStyle w:val="aff"/>
        <w:ind w:firstLineChars="0"/>
        <w:jc w:val="left"/>
        <w:rPr>
          <w:rFonts w:ascii="Times New Roman"/>
        </w:rPr>
      </w:pPr>
      <w:r>
        <w:rPr>
          <w:rFonts w:ascii="Times New Roman"/>
        </w:rPr>
        <w:t>e</w:t>
      </w:r>
      <w:r>
        <w:rPr>
          <w:rFonts w:ascii="Times New Roman"/>
        </w:rPr>
        <w:t>）</w:t>
      </w:r>
      <w:r w:rsidR="004E6567" w:rsidRPr="004E6567">
        <w:rPr>
          <w:rFonts w:ascii="Times New Roman" w:hint="eastAsia"/>
        </w:rPr>
        <w:t>产业内部进行的消费品检测所产生的质检成本；</w:t>
      </w:r>
    </w:p>
    <w:p w:rsidR="007F5728" w:rsidRDefault="002E6DC8">
      <w:pPr>
        <w:pStyle w:val="aff"/>
        <w:ind w:firstLineChars="0"/>
        <w:jc w:val="left"/>
        <w:rPr>
          <w:rFonts w:ascii="Times New Roman"/>
        </w:rPr>
      </w:pPr>
      <w:r>
        <w:rPr>
          <w:rFonts w:ascii="Times New Roman"/>
        </w:rPr>
        <w:t>f</w:t>
      </w:r>
      <w:r>
        <w:rPr>
          <w:rFonts w:ascii="Times New Roman"/>
        </w:rPr>
        <w:t>）其他辅助产业正常生产经营的成本，包括管理成本、采购成本、运输贮藏成本等。</w:t>
      </w:r>
    </w:p>
    <w:p w:rsidR="007F5728" w:rsidRDefault="002E6DC8">
      <w:pPr>
        <w:pStyle w:val="aff"/>
        <w:ind w:firstLineChars="0"/>
        <w:jc w:val="left"/>
        <w:rPr>
          <w:rFonts w:ascii="Times New Roman"/>
        </w:rPr>
      </w:pPr>
      <w:r>
        <w:rPr>
          <w:rFonts w:ascii="Times New Roman" w:hint="eastAsia"/>
        </w:rPr>
        <w:t>此外，</w:t>
      </w:r>
      <w:r>
        <w:rPr>
          <w:rFonts w:ascii="Times New Roman"/>
        </w:rPr>
        <w:t>产业承受度</w:t>
      </w:r>
      <w:r>
        <w:rPr>
          <w:rFonts w:ascii="Times New Roman" w:hint="eastAsia"/>
        </w:rPr>
        <w:t>评估</w:t>
      </w:r>
      <w:r>
        <w:rPr>
          <w:rFonts w:ascii="Times New Roman"/>
        </w:rPr>
        <w:t>还应包括</w:t>
      </w:r>
      <w:r w:rsidR="000F6BB1">
        <w:rPr>
          <w:rFonts w:ascii="Times New Roman" w:hint="eastAsia"/>
        </w:rPr>
        <w:t>以</w:t>
      </w:r>
      <w:r>
        <w:rPr>
          <w:rFonts w:ascii="Times New Roman" w:hint="eastAsia"/>
        </w:rPr>
        <w:t>下</w:t>
      </w:r>
      <w:r>
        <w:rPr>
          <w:rFonts w:ascii="Times New Roman"/>
        </w:rPr>
        <w:t>方面：</w:t>
      </w:r>
    </w:p>
    <w:p w:rsidR="007F5728" w:rsidRDefault="002E6DC8">
      <w:pPr>
        <w:pStyle w:val="aff"/>
        <w:ind w:firstLineChars="0"/>
        <w:jc w:val="left"/>
        <w:rPr>
          <w:rFonts w:ascii="Times New Roman"/>
        </w:rPr>
      </w:pPr>
      <w:r>
        <w:rPr>
          <w:rFonts w:ascii="Times New Roman"/>
        </w:rPr>
        <w:t>a</w:t>
      </w:r>
      <w:r>
        <w:rPr>
          <w:rFonts w:ascii="Times New Roman"/>
        </w:rPr>
        <w:t>）上游产业供应满足限量标准的原材料的能力；</w:t>
      </w:r>
    </w:p>
    <w:p w:rsidR="007F5728" w:rsidRDefault="002E6DC8">
      <w:pPr>
        <w:pStyle w:val="aff"/>
        <w:ind w:firstLineChars="0"/>
        <w:jc w:val="left"/>
        <w:rPr>
          <w:rFonts w:ascii="Times New Roman"/>
        </w:rPr>
      </w:pPr>
      <w:r>
        <w:rPr>
          <w:rFonts w:ascii="Times New Roman"/>
        </w:rPr>
        <w:t>b</w:t>
      </w:r>
      <w:r>
        <w:rPr>
          <w:rFonts w:ascii="Times New Roman"/>
        </w:rPr>
        <w:t>）产业的市场结构特征，包括生产者数目、产业集中度、产品高中低档构成；</w:t>
      </w:r>
    </w:p>
    <w:p w:rsidR="007F5728" w:rsidRDefault="002E6DC8">
      <w:pPr>
        <w:pStyle w:val="aff"/>
        <w:ind w:firstLineChars="0"/>
        <w:jc w:val="left"/>
        <w:rPr>
          <w:rFonts w:ascii="Times New Roman"/>
        </w:rPr>
      </w:pPr>
      <w:r>
        <w:rPr>
          <w:rFonts w:ascii="Times New Roman"/>
        </w:rPr>
        <w:t>c</w:t>
      </w:r>
      <w:r>
        <w:rPr>
          <w:rFonts w:ascii="Times New Roman"/>
        </w:rPr>
        <w:t>）产业内不同类型企业的承受度差异，产业内部市场竞争态势；</w:t>
      </w:r>
    </w:p>
    <w:p w:rsidR="007F5728" w:rsidRDefault="002E6DC8">
      <w:pPr>
        <w:pStyle w:val="aff"/>
        <w:ind w:firstLineChars="0"/>
        <w:jc w:val="left"/>
        <w:rPr>
          <w:rFonts w:ascii="Times New Roman"/>
        </w:rPr>
      </w:pPr>
      <w:r>
        <w:rPr>
          <w:rFonts w:ascii="Times New Roman"/>
        </w:rPr>
        <w:t>d</w:t>
      </w:r>
      <w:r>
        <w:rPr>
          <w:rFonts w:ascii="Times New Roman"/>
        </w:rPr>
        <w:t>）限量标准制定引起的产业收益增加；</w:t>
      </w:r>
    </w:p>
    <w:p w:rsidR="007F5728" w:rsidRDefault="002E6DC8">
      <w:pPr>
        <w:pStyle w:val="aff"/>
        <w:ind w:firstLineChars="0"/>
        <w:jc w:val="left"/>
        <w:rPr>
          <w:rFonts w:ascii="Times New Roman"/>
        </w:rPr>
      </w:pPr>
      <w:r>
        <w:rPr>
          <w:rFonts w:ascii="Times New Roman"/>
        </w:rPr>
        <w:t>e</w:t>
      </w:r>
      <w:r>
        <w:rPr>
          <w:rFonts w:ascii="Times New Roman"/>
        </w:rPr>
        <w:t>）标准制定后的产业供给能力是否能保障消费者的正常生活需求</w:t>
      </w:r>
      <w:r w:rsidR="00F71E4F">
        <w:rPr>
          <w:rFonts w:ascii="Times New Roman" w:hint="eastAsia"/>
        </w:rPr>
        <w:t>；</w:t>
      </w:r>
    </w:p>
    <w:p w:rsidR="00F71E4F" w:rsidRDefault="00F71E4F">
      <w:pPr>
        <w:pStyle w:val="aff"/>
        <w:ind w:firstLineChars="0"/>
        <w:jc w:val="left"/>
        <w:rPr>
          <w:rFonts w:ascii="Times New Roman"/>
        </w:rPr>
      </w:pPr>
      <w:r>
        <w:rPr>
          <w:rFonts w:ascii="Times New Roman"/>
        </w:rPr>
        <w:t>f</w:t>
      </w:r>
      <w:r>
        <w:rPr>
          <w:rFonts w:ascii="Times New Roman" w:hint="eastAsia"/>
        </w:rPr>
        <w:t>）限值</w:t>
      </w:r>
      <w:r w:rsidRPr="00F71E4F">
        <w:rPr>
          <w:rFonts w:ascii="Times New Roman" w:hint="eastAsia"/>
        </w:rPr>
        <w:t>制定对消费品功能的影响</w:t>
      </w:r>
      <w:r>
        <w:rPr>
          <w:rFonts w:ascii="Times New Roman" w:hint="eastAsia"/>
        </w:rPr>
        <w:t>。</w:t>
      </w:r>
    </w:p>
    <w:p w:rsidR="007F5728" w:rsidRDefault="002E6DC8">
      <w:pPr>
        <w:pStyle w:val="afe"/>
        <w:numPr>
          <w:ilvl w:val="1"/>
          <w:numId w:val="1"/>
        </w:numPr>
        <w:spacing w:before="156" w:afterLines="0"/>
        <w:ind w:firstLine="360"/>
        <w:rPr>
          <w:rFonts w:ascii="Times New Roman"/>
        </w:rPr>
      </w:pPr>
      <w:bookmarkStart w:id="205" w:name="_Toc10968"/>
      <w:bookmarkStart w:id="206" w:name="_Toc18161"/>
      <w:bookmarkStart w:id="207" w:name="_Toc74470941"/>
      <w:bookmarkStart w:id="208" w:name="_Toc75529151"/>
      <w:r>
        <w:rPr>
          <w:rFonts w:ascii="Times New Roman"/>
        </w:rPr>
        <w:t>其他影响</w:t>
      </w:r>
      <w:bookmarkEnd w:id="205"/>
      <w:bookmarkEnd w:id="206"/>
      <w:r>
        <w:rPr>
          <w:rFonts w:ascii="Times New Roman" w:hint="eastAsia"/>
        </w:rPr>
        <w:t>分析</w:t>
      </w:r>
      <w:bookmarkEnd w:id="207"/>
      <w:bookmarkEnd w:id="208"/>
    </w:p>
    <w:p w:rsidR="007F5728" w:rsidRDefault="002E6DC8">
      <w:pPr>
        <w:pStyle w:val="aff"/>
        <w:rPr>
          <w:rFonts w:ascii="Times New Roman"/>
          <w:color w:val="000000"/>
        </w:rPr>
      </w:pPr>
      <w:r>
        <w:rPr>
          <w:rFonts w:ascii="Times New Roman"/>
          <w:color w:val="000000"/>
        </w:rPr>
        <w:t>其他社会分析的维度，包括但不限于以下内容：</w:t>
      </w:r>
    </w:p>
    <w:p w:rsidR="007F5728" w:rsidRDefault="002E6DC8">
      <w:pPr>
        <w:widowControl/>
        <w:tabs>
          <w:tab w:val="center" w:pos="4201"/>
          <w:tab w:val="right" w:leader="dot" w:pos="9298"/>
        </w:tabs>
        <w:autoSpaceDE w:val="0"/>
        <w:autoSpaceDN w:val="0"/>
        <w:adjustRightInd w:val="0"/>
        <w:snapToGrid w:val="0"/>
        <w:spacing w:line="240" w:lineRule="auto"/>
        <w:jc w:val="left"/>
        <w:rPr>
          <w:rFonts w:ascii="Times New Roman" w:hAnsi="Times New Roman"/>
          <w:kern w:val="0"/>
        </w:rPr>
      </w:pPr>
      <w:r>
        <w:rPr>
          <w:rFonts w:ascii="Times New Roman" w:hAnsi="Times New Roman"/>
          <w:kern w:val="0"/>
        </w:rPr>
        <w:t>a</w:t>
      </w:r>
      <w:r>
        <w:rPr>
          <w:rFonts w:ascii="Times New Roman" w:hAnsi="Times New Roman"/>
          <w:kern w:val="0"/>
        </w:rPr>
        <w:t>）限量标准制定对就业的影响；</w:t>
      </w:r>
    </w:p>
    <w:p w:rsidR="007F5728" w:rsidRDefault="002E6DC8">
      <w:pPr>
        <w:widowControl/>
        <w:tabs>
          <w:tab w:val="center" w:pos="4201"/>
          <w:tab w:val="right" w:leader="dot" w:pos="9298"/>
        </w:tabs>
        <w:autoSpaceDE w:val="0"/>
        <w:autoSpaceDN w:val="0"/>
        <w:adjustRightInd w:val="0"/>
        <w:snapToGrid w:val="0"/>
        <w:spacing w:line="240" w:lineRule="auto"/>
        <w:jc w:val="left"/>
        <w:rPr>
          <w:rFonts w:ascii="Times New Roman" w:hAnsi="Times New Roman"/>
          <w:kern w:val="0"/>
        </w:rPr>
      </w:pPr>
      <w:r>
        <w:rPr>
          <w:rFonts w:ascii="Times New Roman" w:hAnsi="Times New Roman"/>
          <w:kern w:val="0"/>
        </w:rPr>
        <w:t>b</w:t>
      </w:r>
      <w:r>
        <w:rPr>
          <w:rFonts w:ascii="Times New Roman" w:hAnsi="Times New Roman"/>
          <w:kern w:val="0"/>
        </w:rPr>
        <w:t>）限量标准制定对生产者健康的影响；</w:t>
      </w:r>
    </w:p>
    <w:p w:rsidR="007F5728" w:rsidRDefault="002E6DC8">
      <w:pPr>
        <w:widowControl/>
        <w:tabs>
          <w:tab w:val="center" w:pos="4201"/>
          <w:tab w:val="right" w:leader="dot" w:pos="9298"/>
        </w:tabs>
        <w:autoSpaceDE w:val="0"/>
        <w:autoSpaceDN w:val="0"/>
        <w:adjustRightInd w:val="0"/>
        <w:snapToGrid w:val="0"/>
        <w:spacing w:line="240" w:lineRule="auto"/>
        <w:jc w:val="left"/>
        <w:rPr>
          <w:rFonts w:ascii="Times New Roman" w:hAnsi="Times New Roman"/>
          <w:kern w:val="0"/>
        </w:rPr>
      </w:pPr>
      <w:r>
        <w:rPr>
          <w:rFonts w:ascii="Times New Roman" w:hAnsi="Times New Roman"/>
          <w:kern w:val="0"/>
        </w:rPr>
        <w:t>c</w:t>
      </w:r>
      <w:r>
        <w:rPr>
          <w:rFonts w:ascii="Times New Roman" w:hAnsi="Times New Roman"/>
          <w:kern w:val="0"/>
        </w:rPr>
        <w:t>）限量标准制定对生产者工作环境的影响，对生产者安全生产观念的影响。</w:t>
      </w:r>
    </w:p>
    <w:p w:rsidR="007F5728" w:rsidRDefault="002E6DC8">
      <w:pPr>
        <w:pStyle w:val="aff"/>
        <w:rPr>
          <w:rFonts w:ascii="Times New Roman"/>
          <w:color w:val="000000"/>
        </w:rPr>
      </w:pPr>
      <w:r>
        <w:rPr>
          <w:rFonts w:ascii="Times New Roman"/>
          <w:color w:val="000000"/>
        </w:rPr>
        <w:t>其他经济分析的维度，包括但不限于以下内容：</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kern w:val="0"/>
        </w:rPr>
      </w:pPr>
      <w:r>
        <w:rPr>
          <w:rFonts w:ascii="Times New Roman" w:hAnsi="Times New Roman"/>
          <w:kern w:val="0"/>
        </w:rPr>
        <w:t>a</w:t>
      </w:r>
      <w:r>
        <w:rPr>
          <w:rFonts w:ascii="Times New Roman" w:hAnsi="Times New Roman"/>
          <w:kern w:val="0"/>
        </w:rPr>
        <w:t>）标准制定对消费品国际竞争力的影响；</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kern w:val="0"/>
        </w:rPr>
      </w:pPr>
      <w:r>
        <w:rPr>
          <w:rFonts w:ascii="Times New Roman" w:hAnsi="Times New Roman"/>
          <w:kern w:val="0"/>
        </w:rPr>
        <w:t>b</w:t>
      </w:r>
      <w:r>
        <w:rPr>
          <w:rFonts w:ascii="Times New Roman" w:hAnsi="Times New Roman"/>
          <w:kern w:val="0"/>
        </w:rPr>
        <w:t>）政府、行业组织或第三方检测机构在标准制定、实施过程中付出的成本等；</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kern w:val="0"/>
        </w:rPr>
      </w:pPr>
      <w:r>
        <w:rPr>
          <w:rFonts w:ascii="Times New Roman" w:hAnsi="Times New Roman"/>
          <w:kern w:val="0"/>
        </w:rPr>
        <w:t>c</w:t>
      </w:r>
      <w:r>
        <w:rPr>
          <w:rFonts w:ascii="Times New Roman" w:hAnsi="Times New Roman"/>
          <w:kern w:val="0"/>
        </w:rPr>
        <w:t>）限量标准制定对市场违法、违规行为的影响。</w:t>
      </w:r>
    </w:p>
    <w:p w:rsidR="007F5728" w:rsidRDefault="002E6DC8">
      <w:pPr>
        <w:pStyle w:val="aff"/>
        <w:rPr>
          <w:rFonts w:ascii="Times New Roman"/>
          <w:color w:val="000000"/>
        </w:rPr>
      </w:pPr>
      <w:r>
        <w:rPr>
          <w:rFonts w:ascii="Times New Roman"/>
          <w:color w:val="000000"/>
        </w:rPr>
        <w:t>环境分析的维度，包括但不限于以下内容：</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kern w:val="0"/>
        </w:rPr>
      </w:pPr>
      <w:r>
        <w:rPr>
          <w:rFonts w:ascii="Times New Roman" w:hAnsi="Times New Roman"/>
          <w:kern w:val="0"/>
        </w:rPr>
        <w:t>a</w:t>
      </w:r>
      <w:r>
        <w:rPr>
          <w:rFonts w:ascii="Times New Roman" w:hAnsi="Times New Roman"/>
          <w:kern w:val="0"/>
        </w:rPr>
        <w:t>）资源消耗，限量标准制定导致的产业对水资源、矿产资源等生产资源消耗的变化；</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kern w:val="0"/>
        </w:rPr>
      </w:pPr>
      <w:r>
        <w:rPr>
          <w:rFonts w:ascii="Times New Roman" w:hAnsi="Times New Roman"/>
          <w:kern w:val="0"/>
        </w:rPr>
        <w:t>b</w:t>
      </w:r>
      <w:r>
        <w:rPr>
          <w:rFonts w:ascii="Times New Roman" w:hAnsi="Times New Roman"/>
          <w:kern w:val="0"/>
        </w:rPr>
        <w:t>）空气质量，限量标准制定对废气排放的数量和种类的影响；</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kern w:val="0"/>
        </w:rPr>
      </w:pPr>
      <w:r>
        <w:rPr>
          <w:rFonts w:ascii="Times New Roman" w:hAnsi="Times New Roman"/>
          <w:kern w:val="0"/>
        </w:rPr>
        <w:t>c</w:t>
      </w:r>
      <w:r>
        <w:rPr>
          <w:rFonts w:ascii="Times New Roman" w:hAnsi="Times New Roman"/>
          <w:kern w:val="0"/>
        </w:rPr>
        <w:t>）水污染，限量标准制定对废水排放的数量和种类的影响；</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kern w:val="0"/>
        </w:rPr>
      </w:pPr>
      <w:r>
        <w:rPr>
          <w:rFonts w:ascii="Times New Roman" w:hAnsi="Times New Roman"/>
          <w:kern w:val="0"/>
        </w:rPr>
        <w:t>d</w:t>
      </w:r>
      <w:r>
        <w:rPr>
          <w:rFonts w:ascii="Times New Roman" w:hAnsi="Times New Roman"/>
          <w:kern w:val="0"/>
        </w:rPr>
        <w:t>）</w:t>
      </w:r>
      <w:r>
        <w:rPr>
          <w:rFonts w:ascii="Times New Roman" w:eastAsiaTheme="minorEastAsia" w:hAnsi="Times New Roman"/>
          <w:szCs w:val="21"/>
        </w:rPr>
        <w:t>土壤质量</w:t>
      </w:r>
      <w:r>
        <w:rPr>
          <w:rFonts w:ascii="Times New Roman" w:hAnsi="Times New Roman"/>
          <w:kern w:val="0"/>
        </w:rPr>
        <w:t>，限量标准制定对土壤酸化、污染或盐度，对当地种植作物的影响；</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rPr>
      </w:pPr>
      <w:r>
        <w:rPr>
          <w:rFonts w:ascii="Times New Roman" w:hAnsi="Times New Roman"/>
          <w:kern w:val="0"/>
        </w:rPr>
        <w:t>e</w:t>
      </w:r>
      <w:r>
        <w:rPr>
          <w:rFonts w:ascii="Times New Roman" w:hAnsi="Times New Roman"/>
          <w:kern w:val="0"/>
        </w:rPr>
        <w:t>）地区景观，限量标准制定对当地景观美化的影响。</w:t>
      </w:r>
    </w:p>
    <w:p w:rsidR="007F5728" w:rsidRPr="00CE76C9" w:rsidRDefault="002E6DC8">
      <w:pPr>
        <w:pStyle w:val="aff4"/>
        <w:numPr>
          <w:ilvl w:val="0"/>
          <w:numId w:val="1"/>
        </w:numPr>
        <w:spacing w:before="312" w:afterLines="0"/>
        <w:rPr>
          <w:rFonts w:ascii="Times New Roman"/>
          <w:color w:val="000000"/>
        </w:rPr>
      </w:pPr>
      <w:bookmarkStart w:id="209" w:name="_Toc75529152"/>
      <w:r>
        <w:rPr>
          <w:rFonts w:ascii="Times New Roman"/>
          <w:color w:val="000000"/>
        </w:rPr>
        <w:t>限量确定</w:t>
      </w:r>
      <w:bookmarkEnd w:id="209"/>
    </w:p>
    <w:p w:rsidR="007F5728" w:rsidRDefault="00F71E4F" w:rsidP="00CE76C9">
      <w:pPr>
        <w:widowControl/>
        <w:spacing w:line="240" w:lineRule="auto"/>
        <w:jc w:val="left"/>
        <w:rPr>
          <w:rFonts w:ascii="Times New Roman" w:hAnsi="Times New Roman"/>
        </w:rPr>
      </w:pPr>
      <w:r>
        <w:rPr>
          <w:rFonts w:ascii="Times New Roman"/>
          <w:color w:val="000000"/>
        </w:rPr>
        <w:t>可</w:t>
      </w:r>
      <w:r w:rsidR="002E6DC8">
        <w:rPr>
          <w:rFonts w:ascii="Times New Roman"/>
          <w:color w:val="000000"/>
        </w:rPr>
        <w:t>采用成本收益法将社会、经济、环境影响进行货币化，衡量化学物质限量定值的成本与收益</w:t>
      </w:r>
      <w:r w:rsidR="00C44680">
        <w:rPr>
          <w:rFonts w:ascii="Times New Roman" w:hint="eastAsia"/>
          <w:color w:val="000000"/>
        </w:rPr>
        <w:t>。</w:t>
      </w:r>
      <w:r w:rsidR="002E6DC8">
        <w:rPr>
          <w:rFonts w:ascii="Times New Roman" w:hAnsi="Times New Roman"/>
          <w:szCs w:val="21"/>
        </w:rPr>
        <w:t>在消费者风险可接受水平、产业承受度和限量参考值的限制下，</w:t>
      </w:r>
      <w:r w:rsidR="00C44680" w:rsidRPr="00C44680">
        <w:rPr>
          <w:rFonts w:ascii="Times New Roman" w:hAnsi="Times New Roman" w:hint="eastAsia"/>
          <w:szCs w:val="21"/>
        </w:rPr>
        <w:t>使得货币化的经济影响、社会影响和环境影响的综合收益最大化或成本最小化的化学物质限量作为限量</w:t>
      </w:r>
      <w:r w:rsidR="002E6DC8">
        <w:rPr>
          <w:rFonts w:ascii="Times New Roman" w:hAnsi="Times New Roman"/>
          <w:szCs w:val="21"/>
        </w:rPr>
        <w:t>，</w:t>
      </w:r>
      <w:r w:rsidR="000F6BB1">
        <w:rPr>
          <w:rFonts w:ascii="Times New Roman" w:hAnsi="Times New Roman" w:hint="eastAsia"/>
          <w:szCs w:val="21"/>
        </w:rPr>
        <w:t>作</w:t>
      </w:r>
      <w:r w:rsidR="002E6DC8">
        <w:rPr>
          <w:rFonts w:ascii="Times New Roman" w:hAnsi="Times New Roman"/>
          <w:szCs w:val="21"/>
        </w:rPr>
        <w:t>为</w:t>
      </w:r>
      <w:r w:rsidR="002E6DC8">
        <w:rPr>
          <w:rFonts w:ascii="Times New Roman" w:hAnsi="Times New Roman" w:hint="eastAsia"/>
          <w:szCs w:val="21"/>
        </w:rPr>
        <w:t>该消费品中的化学物质</w:t>
      </w:r>
      <w:r w:rsidR="002E6DC8">
        <w:rPr>
          <w:rFonts w:ascii="Times New Roman" w:hAnsi="Times New Roman"/>
          <w:szCs w:val="21"/>
        </w:rPr>
        <w:t>限量。</w:t>
      </w:r>
    </w:p>
    <w:p w:rsidR="007F5728" w:rsidRDefault="007F5728">
      <w:pPr>
        <w:widowControl/>
        <w:spacing w:line="240" w:lineRule="auto"/>
        <w:ind w:firstLineChars="0" w:firstLine="0"/>
        <w:jc w:val="left"/>
        <w:rPr>
          <w:rFonts w:ascii="Times New Roman" w:hAnsi="Times New Roman"/>
          <w:szCs w:val="21"/>
        </w:rPr>
      </w:pPr>
    </w:p>
    <w:p w:rsidR="00283C8A" w:rsidRPr="00CE76C9" w:rsidRDefault="00283C8A" w:rsidP="00CE76C9">
      <w:pPr>
        <w:sectPr w:rsidR="00283C8A" w:rsidRPr="00CE76C9">
          <w:pgSz w:w="11906" w:h="16838"/>
          <w:pgMar w:top="1440" w:right="1800" w:bottom="1440" w:left="1800" w:header="851" w:footer="992" w:gutter="0"/>
          <w:pgNumType w:start="1"/>
          <w:cols w:space="720"/>
          <w:docGrid w:type="lines" w:linePitch="312"/>
        </w:sectPr>
      </w:pPr>
    </w:p>
    <w:bookmarkEnd w:id="94"/>
    <w:bookmarkEnd w:id="95"/>
    <w:bookmarkEnd w:id="98"/>
    <w:bookmarkEnd w:id="99"/>
    <w:bookmarkEnd w:id="100"/>
    <w:p w:rsidR="007F5728" w:rsidRDefault="007F5728">
      <w:pPr>
        <w:rPr>
          <w:rFonts w:ascii="Times New Roman" w:hAnsi="Times New Roman"/>
        </w:rPr>
      </w:pPr>
    </w:p>
    <w:p w:rsidR="00C44680" w:rsidRPr="00CE76C9" w:rsidRDefault="002E6DC8" w:rsidP="00CE76C9">
      <w:pPr>
        <w:pStyle w:val="aff4"/>
        <w:spacing w:before="312" w:afterLines="0"/>
        <w:jc w:val="center"/>
        <w:rPr>
          <w:rFonts w:ascii="Times New Roman"/>
          <w:color w:val="000000"/>
        </w:rPr>
      </w:pPr>
      <w:bookmarkStart w:id="210" w:name="_Toc75529153"/>
      <w:r w:rsidRPr="00CE76C9">
        <w:rPr>
          <w:rFonts w:ascii="Times New Roman" w:hint="eastAsia"/>
          <w:color w:val="000000"/>
        </w:rPr>
        <w:t>附录</w:t>
      </w:r>
      <w:r w:rsidRPr="00CE76C9">
        <w:rPr>
          <w:rFonts w:ascii="Times New Roman"/>
          <w:color w:val="000000"/>
        </w:rPr>
        <w:t>A</w:t>
      </w:r>
      <w:bookmarkEnd w:id="210"/>
    </w:p>
    <w:p w:rsidR="00C44680" w:rsidRPr="00CE76C9" w:rsidRDefault="00C44680" w:rsidP="00CE76C9">
      <w:pPr>
        <w:pStyle w:val="aff4"/>
        <w:spacing w:before="312" w:afterLines="0"/>
        <w:jc w:val="center"/>
        <w:rPr>
          <w:rFonts w:ascii="Times New Roman"/>
          <w:color w:val="000000"/>
        </w:rPr>
      </w:pPr>
      <w:bookmarkStart w:id="211" w:name="_Toc75529154"/>
      <w:r w:rsidRPr="00CE76C9">
        <w:rPr>
          <w:rFonts w:ascii="Times New Roman" w:hint="eastAsia"/>
          <w:color w:val="000000"/>
        </w:rPr>
        <w:t>（资料性附录）</w:t>
      </w:r>
      <w:bookmarkEnd w:id="211"/>
    </w:p>
    <w:p w:rsidR="007F5728" w:rsidRPr="00CE76C9" w:rsidRDefault="002E6DC8" w:rsidP="00CE76C9">
      <w:pPr>
        <w:pStyle w:val="aff4"/>
        <w:spacing w:before="312" w:afterLines="0"/>
        <w:jc w:val="center"/>
        <w:rPr>
          <w:rFonts w:ascii="Times New Roman"/>
          <w:color w:val="000000"/>
        </w:rPr>
      </w:pPr>
      <w:bookmarkStart w:id="212" w:name="_Toc75529155"/>
      <w:r w:rsidRPr="00CE76C9">
        <w:rPr>
          <w:rFonts w:ascii="Times New Roman" w:hint="eastAsia"/>
          <w:color w:val="000000"/>
        </w:rPr>
        <w:t>社会经济</w:t>
      </w:r>
      <w:r w:rsidR="00C44680" w:rsidRPr="00CE76C9">
        <w:rPr>
          <w:rFonts w:ascii="Times New Roman" w:hint="eastAsia"/>
          <w:color w:val="000000"/>
        </w:rPr>
        <w:t>影响</w:t>
      </w:r>
      <w:r w:rsidRPr="00CE76C9">
        <w:rPr>
          <w:rFonts w:ascii="Times New Roman" w:hint="eastAsia"/>
          <w:color w:val="000000"/>
        </w:rPr>
        <w:t>分析</w:t>
      </w:r>
      <w:bookmarkEnd w:id="212"/>
      <w:r w:rsidR="006765B1">
        <w:rPr>
          <w:rFonts w:ascii="Times New Roman" w:hint="eastAsia"/>
          <w:color w:val="000000"/>
        </w:rPr>
        <w:t>方法</w:t>
      </w:r>
    </w:p>
    <w:p w:rsidR="007F5728" w:rsidRDefault="002E6DC8">
      <w:pPr>
        <w:pStyle w:val="aff4"/>
        <w:spacing w:before="312" w:afterLines="0"/>
        <w:rPr>
          <w:rFonts w:ascii="Times New Roman"/>
          <w:color w:val="000000"/>
        </w:rPr>
      </w:pPr>
      <w:bookmarkStart w:id="213" w:name="_Toc28268"/>
      <w:bookmarkStart w:id="214" w:name="_Toc74470947"/>
      <w:bookmarkStart w:id="215" w:name="_Toc75529156"/>
      <w:r>
        <w:rPr>
          <w:rFonts w:ascii="Times New Roman"/>
          <w:color w:val="000000"/>
        </w:rPr>
        <w:t xml:space="preserve">A.1 </w:t>
      </w:r>
      <w:r>
        <w:rPr>
          <w:rFonts w:ascii="Times New Roman"/>
          <w:color w:val="000000"/>
        </w:rPr>
        <w:t>消费者风险可接受水平</w:t>
      </w:r>
      <w:bookmarkEnd w:id="213"/>
      <w:bookmarkEnd w:id="214"/>
      <w:bookmarkEnd w:id="215"/>
    </w:p>
    <w:p w:rsidR="007F5728" w:rsidRDefault="002E6DC8">
      <w:pPr>
        <w:pStyle w:val="a"/>
        <w:numPr>
          <w:ilvl w:val="0"/>
          <w:numId w:val="0"/>
        </w:numPr>
        <w:spacing w:before="156" w:after="156"/>
        <w:outlineLvl w:val="2"/>
        <w:rPr>
          <w:rFonts w:ascii="Times New Roman"/>
        </w:rPr>
      </w:pPr>
      <w:bookmarkStart w:id="216" w:name="_Toc14383"/>
      <w:bookmarkStart w:id="217" w:name="_Toc74470948"/>
      <w:bookmarkStart w:id="218" w:name="_Toc75529157"/>
      <w:r>
        <w:rPr>
          <w:rFonts w:ascii="Times New Roman"/>
        </w:rPr>
        <w:t>A.1.1</w:t>
      </w:r>
      <w:r>
        <w:rPr>
          <w:rFonts w:ascii="Times New Roman"/>
        </w:rPr>
        <w:t>开展消费者风险教育</w:t>
      </w:r>
      <w:bookmarkEnd w:id="216"/>
      <w:bookmarkEnd w:id="217"/>
      <w:bookmarkEnd w:id="218"/>
    </w:p>
    <w:p w:rsidR="007F5728" w:rsidRDefault="002E6DC8">
      <w:pPr>
        <w:pStyle w:val="aff"/>
        <w:adjustRightInd w:val="0"/>
        <w:snapToGrid w:val="0"/>
        <w:ind w:firstLineChars="0"/>
        <w:rPr>
          <w:rFonts w:ascii="Times New Roman"/>
          <w:szCs w:val="21"/>
        </w:rPr>
      </w:pPr>
      <w:r>
        <w:rPr>
          <w:rFonts w:ascii="Times New Roman"/>
          <w:szCs w:val="21"/>
        </w:rPr>
        <w:t>开展消费者风险可接受水平问卷调查前，应对消费者进行风险教育，确保消费者充分了解消费品中</w:t>
      </w:r>
      <w:r>
        <w:rPr>
          <w:rFonts w:ascii="Times New Roman" w:hint="eastAsia"/>
          <w:szCs w:val="21"/>
        </w:rPr>
        <w:t>该</w:t>
      </w:r>
      <w:r>
        <w:rPr>
          <w:rFonts w:ascii="Times New Roman"/>
          <w:szCs w:val="21"/>
        </w:rPr>
        <w:t>化学物质的潜在危害。</w:t>
      </w:r>
    </w:p>
    <w:p w:rsidR="007F5728" w:rsidRDefault="002E6DC8">
      <w:pPr>
        <w:pStyle w:val="a"/>
        <w:numPr>
          <w:ilvl w:val="0"/>
          <w:numId w:val="0"/>
        </w:numPr>
        <w:spacing w:before="156" w:after="156"/>
        <w:outlineLvl w:val="2"/>
        <w:rPr>
          <w:rFonts w:ascii="Times New Roman"/>
        </w:rPr>
      </w:pPr>
      <w:bookmarkStart w:id="219" w:name="_Toc20625"/>
      <w:bookmarkStart w:id="220" w:name="_Toc74470949"/>
      <w:bookmarkStart w:id="221" w:name="_Toc75529158"/>
      <w:r>
        <w:rPr>
          <w:rFonts w:ascii="Times New Roman"/>
        </w:rPr>
        <w:t>A.1.2</w:t>
      </w:r>
      <w:r>
        <w:rPr>
          <w:rFonts w:ascii="Times New Roman"/>
        </w:rPr>
        <w:t>设计调查问卷</w:t>
      </w:r>
      <w:bookmarkEnd w:id="219"/>
      <w:bookmarkEnd w:id="220"/>
      <w:bookmarkEnd w:id="221"/>
    </w:p>
    <w:p w:rsidR="007F5728" w:rsidRDefault="002E6DC8">
      <w:pPr>
        <w:pStyle w:val="aff"/>
        <w:adjustRightInd w:val="0"/>
        <w:snapToGrid w:val="0"/>
        <w:ind w:firstLineChars="0"/>
        <w:rPr>
          <w:rFonts w:ascii="Times New Roman"/>
          <w:szCs w:val="21"/>
        </w:rPr>
      </w:pPr>
      <w:r>
        <w:rPr>
          <w:rFonts w:ascii="Times New Roman"/>
          <w:szCs w:val="21"/>
        </w:rPr>
        <w:t>消费者风险可接受水平调查问卷应至少包括消费者风险认知和消费者风险溢价能力两个方面的内容。消费者风险认知需包括消费者对消费品中化学物质的危害程度和产生不利结果的知晓程度。消费者风险溢价能力需能够反映消费者愿意为限量变化导致的消费品风险降低支付的溢价的意愿和能力。</w:t>
      </w:r>
    </w:p>
    <w:p w:rsidR="007F5728" w:rsidRDefault="002E6DC8">
      <w:pPr>
        <w:pStyle w:val="aff"/>
        <w:adjustRightInd w:val="0"/>
        <w:snapToGrid w:val="0"/>
        <w:ind w:firstLineChars="0"/>
        <w:rPr>
          <w:rFonts w:ascii="Times New Roman"/>
          <w:szCs w:val="21"/>
        </w:rPr>
      </w:pPr>
      <w:r>
        <w:rPr>
          <w:rFonts w:ascii="Times New Roman"/>
          <w:szCs w:val="21"/>
        </w:rPr>
        <w:t>消费者风险可接受水平调查应涵盖以下内容：</w:t>
      </w:r>
    </w:p>
    <w:p w:rsidR="007F5728" w:rsidRDefault="002E6DC8">
      <w:pPr>
        <w:pStyle w:val="aff"/>
        <w:adjustRightInd w:val="0"/>
        <w:snapToGrid w:val="0"/>
        <w:ind w:firstLineChars="0"/>
        <w:rPr>
          <w:rFonts w:ascii="Times New Roman"/>
          <w:szCs w:val="21"/>
        </w:rPr>
      </w:pPr>
      <w:r>
        <w:rPr>
          <w:rFonts w:ascii="Times New Roman"/>
          <w:szCs w:val="21"/>
        </w:rPr>
        <w:t>a</w:t>
      </w:r>
      <w:r>
        <w:rPr>
          <w:rFonts w:ascii="Times New Roman"/>
          <w:szCs w:val="21"/>
        </w:rPr>
        <w:t>）消费者对消费品风险的了解，包括使用习惯、材质、制造工艺等；</w:t>
      </w:r>
    </w:p>
    <w:p w:rsidR="007F5728" w:rsidRDefault="002E6DC8">
      <w:pPr>
        <w:pStyle w:val="aff"/>
        <w:adjustRightInd w:val="0"/>
        <w:snapToGrid w:val="0"/>
        <w:ind w:firstLineChars="0"/>
        <w:rPr>
          <w:rFonts w:ascii="Times New Roman"/>
          <w:szCs w:val="21"/>
        </w:rPr>
      </w:pPr>
      <w:r>
        <w:rPr>
          <w:rFonts w:ascii="Times New Roman"/>
          <w:szCs w:val="21"/>
        </w:rPr>
        <w:t>b</w:t>
      </w:r>
      <w:r>
        <w:rPr>
          <w:rFonts w:ascii="Times New Roman"/>
          <w:szCs w:val="21"/>
        </w:rPr>
        <w:t>）消费者对化学物质的了解，包括化学物质的用途、特性、潜在危害等；</w:t>
      </w:r>
    </w:p>
    <w:p w:rsidR="007F5728" w:rsidRDefault="002E6DC8">
      <w:pPr>
        <w:pStyle w:val="aff"/>
        <w:adjustRightInd w:val="0"/>
        <w:snapToGrid w:val="0"/>
        <w:ind w:firstLineChars="0"/>
        <w:rPr>
          <w:rFonts w:ascii="Times New Roman"/>
          <w:szCs w:val="21"/>
        </w:rPr>
      </w:pPr>
      <w:r>
        <w:rPr>
          <w:rFonts w:ascii="Times New Roman"/>
          <w:szCs w:val="21"/>
        </w:rPr>
        <w:t>c</w:t>
      </w:r>
      <w:r>
        <w:rPr>
          <w:rFonts w:ascii="Times New Roman"/>
          <w:szCs w:val="21"/>
        </w:rPr>
        <w:t>）消费者对含有不同化学物质限量的消费品，可以接受销售价格以及对销售价格变化的敏感性等信息。</w:t>
      </w:r>
    </w:p>
    <w:p w:rsidR="007F5728" w:rsidRDefault="007F5728">
      <w:pPr>
        <w:pStyle w:val="aff"/>
        <w:adjustRightInd w:val="0"/>
        <w:snapToGrid w:val="0"/>
        <w:ind w:firstLineChars="0"/>
        <w:rPr>
          <w:rFonts w:ascii="Times New Roman"/>
          <w:szCs w:val="21"/>
        </w:rPr>
      </w:pPr>
    </w:p>
    <w:p w:rsidR="007F5728" w:rsidRDefault="002E6DC8">
      <w:pPr>
        <w:pStyle w:val="a"/>
        <w:numPr>
          <w:ilvl w:val="0"/>
          <w:numId w:val="0"/>
        </w:numPr>
        <w:spacing w:before="156" w:after="156"/>
        <w:outlineLvl w:val="2"/>
        <w:rPr>
          <w:rFonts w:ascii="Times New Roman"/>
        </w:rPr>
      </w:pPr>
      <w:bookmarkStart w:id="222" w:name="_Toc16091"/>
      <w:bookmarkStart w:id="223" w:name="_Toc74470950"/>
      <w:bookmarkStart w:id="224" w:name="_Toc75529159"/>
      <w:r>
        <w:rPr>
          <w:rFonts w:ascii="Times New Roman"/>
        </w:rPr>
        <w:t>A.1.3</w:t>
      </w:r>
      <w:r>
        <w:rPr>
          <w:rFonts w:ascii="Times New Roman"/>
        </w:rPr>
        <w:t>开展问卷调查</w:t>
      </w:r>
      <w:bookmarkEnd w:id="222"/>
      <w:bookmarkEnd w:id="223"/>
      <w:bookmarkEnd w:id="224"/>
    </w:p>
    <w:p w:rsidR="007F5728" w:rsidRDefault="002E6DC8">
      <w:pPr>
        <w:pStyle w:val="aff"/>
        <w:adjustRightInd w:val="0"/>
        <w:snapToGrid w:val="0"/>
        <w:ind w:firstLineChars="0"/>
        <w:rPr>
          <w:rFonts w:ascii="Times New Roman"/>
          <w:szCs w:val="21"/>
        </w:rPr>
      </w:pPr>
      <w:r>
        <w:rPr>
          <w:rFonts w:ascii="Times New Roman"/>
          <w:szCs w:val="21"/>
        </w:rPr>
        <w:t>调查问卷的样本选取应具有多样性和广泛性，覆盖不同的年龄、收入、受教育群体等。调查问卷的发放和收集可采用当面发放收集、邮寄调查问卷和网上发放问卷等方式。调查方法可参考相关国家标准，问卷可参考表</w:t>
      </w:r>
      <w:r>
        <w:rPr>
          <w:rFonts w:ascii="Times New Roman"/>
          <w:szCs w:val="21"/>
        </w:rPr>
        <w:t>A.1</w:t>
      </w:r>
      <w:r>
        <w:rPr>
          <w:rFonts w:ascii="Times New Roman"/>
          <w:szCs w:val="21"/>
        </w:rPr>
        <w:t>。</w:t>
      </w:r>
    </w:p>
    <w:p w:rsidR="007F5728" w:rsidRDefault="007F5728">
      <w:pPr>
        <w:pStyle w:val="aff"/>
        <w:adjustRightInd w:val="0"/>
        <w:snapToGrid w:val="0"/>
        <w:ind w:firstLineChars="0"/>
        <w:rPr>
          <w:rFonts w:ascii="Times New Roman"/>
          <w:szCs w:val="21"/>
        </w:rPr>
      </w:pPr>
    </w:p>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表</w:t>
      </w:r>
      <w:r>
        <w:rPr>
          <w:rFonts w:ascii="Times New Roman" w:hAnsi="Times New Roman"/>
          <w:color w:val="000000"/>
          <w:szCs w:val="21"/>
        </w:rPr>
        <w:t xml:space="preserve">A.1 </w:t>
      </w:r>
      <w:r>
        <w:rPr>
          <w:rFonts w:ascii="Times New Roman" w:hAnsi="Times New Roman"/>
          <w:color w:val="000000"/>
          <w:szCs w:val="21"/>
        </w:rPr>
        <w:t>消费者调研问卷指标体系</w:t>
      </w:r>
    </w:p>
    <w:tbl>
      <w:tblPr>
        <w:tblW w:w="5000" w:type="pct"/>
        <w:jc w:val="center"/>
        <w:tblLayout w:type="fixed"/>
        <w:tblCellMar>
          <w:top w:w="28" w:type="dxa"/>
          <w:bottom w:w="28" w:type="dxa"/>
        </w:tblCellMar>
        <w:tblLook w:val="04A0"/>
      </w:tblPr>
      <w:tblGrid>
        <w:gridCol w:w="1164"/>
        <w:gridCol w:w="726"/>
        <w:gridCol w:w="6632"/>
      </w:tblGrid>
      <w:tr w:rsidR="007F5728">
        <w:trPr>
          <w:trHeight w:val="290"/>
          <w:jc w:val="center"/>
        </w:trPr>
        <w:tc>
          <w:tcPr>
            <w:tcW w:w="683" w:type="pct"/>
            <w:tcBorders>
              <w:top w:val="single" w:sz="8" w:space="0" w:color="auto"/>
              <w:left w:val="nil"/>
              <w:bottom w:val="single" w:sz="8" w:space="0" w:color="auto"/>
              <w:right w:val="nil"/>
            </w:tcBorders>
            <w:shd w:val="clear" w:color="auto" w:fill="auto"/>
            <w:noWrap/>
            <w:vAlign w:val="center"/>
          </w:tcPr>
          <w:p w:rsidR="007F5728" w:rsidRDefault="002E6DC8">
            <w:pPr>
              <w:widowControl/>
              <w:adjustRightInd w:val="0"/>
              <w:snapToGrid w:val="0"/>
              <w:spacing w:line="240" w:lineRule="auto"/>
              <w:ind w:firstLineChars="0" w:firstLine="0"/>
              <w:jc w:val="center"/>
              <w:rPr>
                <w:rFonts w:ascii="Times New Roman" w:hAnsi="Times New Roman"/>
                <w:b/>
                <w:bCs/>
                <w:color w:val="000000"/>
                <w:szCs w:val="21"/>
              </w:rPr>
            </w:pPr>
            <w:r>
              <w:rPr>
                <w:rFonts w:ascii="Times New Roman" w:hAnsi="Times New Roman"/>
                <w:b/>
                <w:bCs/>
                <w:color w:val="000000"/>
                <w:szCs w:val="21"/>
              </w:rPr>
              <w:t>问题类型</w:t>
            </w:r>
          </w:p>
        </w:tc>
        <w:tc>
          <w:tcPr>
            <w:tcW w:w="426" w:type="pct"/>
            <w:tcBorders>
              <w:top w:val="single" w:sz="8" w:space="0" w:color="auto"/>
              <w:left w:val="nil"/>
              <w:bottom w:val="single" w:sz="8" w:space="0" w:color="auto"/>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b/>
                <w:bCs/>
                <w:color w:val="000000"/>
                <w:szCs w:val="21"/>
              </w:rPr>
            </w:pPr>
            <w:r>
              <w:rPr>
                <w:rFonts w:ascii="Times New Roman" w:hAnsi="Times New Roman"/>
                <w:b/>
                <w:bCs/>
                <w:color w:val="000000"/>
                <w:szCs w:val="21"/>
              </w:rPr>
              <w:t>序号</w:t>
            </w:r>
          </w:p>
        </w:tc>
        <w:tc>
          <w:tcPr>
            <w:tcW w:w="3891" w:type="pct"/>
            <w:tcBorders>
              <w:top w:val="single" w:sz="8" w:space="0" w:color="auto"/>
              <w:left w:val="nil"/>
              <w:bottom w:val="single" w:sz="8" w:space="0" w:color="auto"/>
              <w:right w:val="nil"/>
            </w:tcBorders>
            <w:shd w:val="clear" w:color="auto" w:fill="auto"/>
            <w:noWrap/>
            <w:vAlign w:val="center"/>
          </w:tcPr>
          <w:p w:rsidR="007F5728" w:rsidRDefault="002E6DC8">
            <w:pPr>
              <w:widowControl/>
              <w:adjustRightInd w:val="0"/>
              <w:snapToGrid w:val="0"/>
              <w:spacing w:line="240" w:lineRule="auto"/>
              <w:ind w:firstLineChars="0" w:firstLine="0"/>
              <w:jc w:val="center"/>
              <w:rPr>
                <w:rFonts w:ascii="Times New Roman" w:hAnsi="Times New Roman"/>
                <w:b/>
                <w:bCs/>
                <w:color w:val="000000"/>
                <w:szCs w:val="21"/>
              </w:rPr>
            </w:pPr>
            <w:r>
              <w:rPr>
                <w:rFonts w:ascii="Times New Roman" w:hAnsi="Times New Roman"/>
                <w:b/>
                <w:bCs/>
                <w:color w:val="000000"/>
                <w:szCs w:val="21"/>
              </w:rPr>
              <w:t>问题描述</w:t>
            </w:r>
          </w:p>
        </w:tc>
      </w:tr>
      <w:tr w:rsidR="007F5728">
        <w:trPr>
          <w:trHeight w:val="280"/>
          <w:jc w:val="center"/>
        </w:trPr>
        <w:tc>
          <w:tcPr>
            <w:tcW w:w="683" w:type="pct"/>
            <w:vMerge w:val="restart"/>
            <w:tcBorders>
              <w:top w:val="single" w:sz="8" w:space="0" w:color="auto"/>
              <w:left w:val="nil"/>
              <w:bottom w:val="single" w:sz="4" w:space="0" w:color="000000"/>
              <w:right w:val="nil"/>
            </w:tcBorders>
            <w:shd w:val="clear" w:color="auto" w:fill="auto"/>
            <w:noWrap/>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基本信息</w:t>
            </w:r>
          </w:p>
        </w:tc>
        <w:tc>
          <w:tcPr>
            <w:tcW w:w="426" w:type="pct"/>
            <w:tcBorders>
              <w:top w:val="single" w:sz="8" w:space="0" w:color="auto"/>
              <w:left w:val="nil"/>
              <w:bottom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Q1</w:t>
            </w:r>
          </w:p>
        </w:tc>
        <w:tc>
          <w:tcPr>
            <w:tcW w:w="3891" w:type="pct"/>
            <w:tcBorders>
              <w:top w:val="single" w:sz="8" w:space="0" w:color="auto"/>
              <w:left w:val="nil"/>
              <w:bottom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您的性别</w:t>
            </w:r>
          </w:p>
        </w:tc>
      </w:tr>
      <w:tr w:rsidR="007F5728">
        <w:trPr>
          <w:trHeight w:val="280"/>
          <w:jc w:val="center"/>
        </w:trPr>
        <w:tc>
          <w:tcPr>
            <w:tcW w:w="683" w:type="pct"/>
            <w:vMerge/>
            <w:tcBorders>
              <w:top w:val="single" w:sz="4" w:space="0" w:color="auto"/>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bottom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Q2</w:t>
            </w:r>
          </w:p>
        </w:tc>
        <w:tc>
          <w:tcPr>
            <w:tcW w:w="3891" w:type="pct"/>
            <w:tcBorders>
              <w:top w:val="nil"/>
              <w:left w:val="nil"/>
              <w:bottom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您的年龄</w:t>
            </w:r>
          </w:p>
        </w:tc>
      </w:tr>
      <w:tr w:rsidR="007F5728">
        <w:trPr>
          <w:trHeight w:val="280"/>
          <w:jc w:val="center"/>
        </w:trPr>
        <w:tc>
          <w:tcPr>
            <w:tcW w:w="683" w:type="pct"/>
            <w:vMerge/>
            <w:tcBorders>
              <w:top w:val="single" w:sz="4" w:space="0" w:color="auto"/>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bottom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Q3</w:t>
            </w:r>
          </w:p>
        </w:tc>
        <w:tc>
          <w:tcPr>
            <w:tcW w:w="3891" w:type="pct"/>
            <w:tcBorders>
              <w:top w:val="nil"/>
              <w:left w:val="nil"/>
              <w:bottom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您的工作单位</w:t>
            </w:r>
          </w:p>
        </w:tc>
      </w:tr>
      <w:tr w:rsidR="007F5728">
        <w:trPr>
          <w:trHeight w:val="280"/>
          <w:jc w:val="center"/>
        </w:trPr>
        <w:tc>
          <w:tcPr>
            <w:tcW w:w="683" w:type="pct"/>
            <w:vMerge/>
            <w:tcBorders>
              <w:top w:val="single" w:sz="4" w:space="0" w:color="auto"/>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bottom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Q4</w:t>
            </w:r>
          </w:p>
        </w:tc>
        <w:tc>
          <w:tcPr>
            <w:tcW w:w="3891" w:type="pct"/>
            <w:tcBorders>
              <w:top w:val="nil"/>
              <w:left w:val="nil"/>
              <w:bottom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您的月平均收入</w:t>
            </w:r>
          </w:p>
        </w:tc>
      </w:tr>
      <w:tr w:rsidR="007F5728">
        <w:trPr>
          <w:trHeight w:val="280"/>
          <w:jc w:val="center"/>
        </w:trPr>
        <w:tc>
          <w:tcPr>
            <w:tcW w:w="683" w:type="pct"/>
            <w:vMerge/>
            <w:tcBorders>
              <w:top w:val="single" w:sz="4" w:space="0" w:color="auto"/>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bottom w:val="single" w:sz="4" w:space="0" w:color="auto"/>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Q5</w:t>
            </w:r>
          </w:p>
        </w:tc>
        <w:tc>
          <w:tcPr>
            <w:tcW w:w="3891" w:type="pct"/>
            <w:tcBorders>
              <w:top w:val="nil"/>
              <w:left w:val="nil"/>
              <w:bottom w:val="single" w:sz="4" w:space="0" w:color="auto"/>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您的教育程度</w:t>
            </w:r>
          </w:p>
        </w:tc>
      </w:tr>
      <w:tr w:rsidR="007F5728">
        <w:trPr>
          <w:trHeight w:val="280"/>
          <w:jc w:val="center"/>
        </w:trPr>
        <w:tc>
          <w:tcPr>
            <w:tcW w:w="683" w:type="pct"/>
            <w:vMerge w:val="restart"/>
            <w:tcBorders>
              <w:top w:val="nil"/>
              <w:left w:val="nil"/>
              <w:bottom w:val="single" w:sz="4" w:space="0" w:color="000000"/>
              <w:right w:val="nil"/>
            </w:tcBorders>
            <w:shd w:val="clear" w:color="auto" w:fill="auto"/>
            <w:noWrap/>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风险认知</w:t>
            </w:r>
          </w:p>
        </w:tc>
        <w:tc>
          <w:tcPr>
            <w:tcW w:w="426" w:type="pct"/>
            <w:tcBorders>
              <w:top w:val="nil"/>
              <w:left w:val="nil"/>
              <w:bottom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Q6</w:t>
            </w:r>
          </w:p>
        </w:tc>
        <w:tc>
          <w:tcPr>
            <w:tcW w:w="3891" w:type="pct"/>
            <w:tcBorders>
              <w:top w:val="nil"/>
              <w:left w:val="nil"/>
              <w:bottom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您认为现在儿童塑胶玩具质量安全存在的风险程度怎样？</w:t>
            </w:r>
          </w:p>
        </w:tc>
      </w:tr>
      <w:tr w:rsidR="007F5728">
        <w:trPr>
          <w:trHeight w:val="280"/>
          <w:jc w:val="center"/>
        </w:trPr>
        <w:tc>
          <w:tcPr>
            <w:tcW w:w="683" w:type="pct"/>
            <w:vMerge/>
            <w:tcBorders>
              <w:top w:val="nil"/>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Q7</w:t>
            </w:r>
          </w:p>
        </w:tc>
        <w:tc>
          <w:tcPr>
            <w:tcW w:w="3891" w:type="pct"/>
            <w:tcBorders>
              <w:top w:val="nil"/>
              <w:left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你是否关注儿童塑胶玩具的材质？</w:t>
            </w:r>
          </w:p>
        </w:tc>
      </w:tr>
      <w:tr w:rsidR="007F5728">
        <w:trPr>
          <w:trHeight w:val="280"/>
          <w:jc w:val="center"/>
        </w:trPr>
        <w:tc>
          <w:tcPr>
            <w:tcW w:w="683" w:type="pct"/>
            <w:vMerge/>
            <w:tcBorders>
              <w:top w:val="nil"/>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Q8</w:t>
            </w:r>
          </w:p>
        </w:tc>
        <w:tc>
          <w:tcPr>
            <w:tcW w:w="3891" w:type="pct"/>
            <w:tcBorders>
              <w:top w:val="nil"/>
              <w:left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shd w:val="clear" w:color="auto" w:fill="FFFFFF"/>
              </w:rPr>
              <w:t>当您购买儿童塑胶玩具时，您如何看待产品存在的质量风险？</w:t>
            </w:r>
          </w:p>
        </w:tc>
      </w:tr>
      <w:tr w:rsidR="007F5728">
        <w:trPr>
          <w:trHeight w:val="280"/>
          <w:jc w:val="center"/>
        </w:trPr>
        <w:tc>
          <w:tcPr>
            <w:tcW w:w="683" w:type="pct"/>
            <w:vMerge/>
            <w:tcBorders>
              <w:top w:val="nil"/>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Q9</w:t>
            </w:r>
          </w:p>
        </w:tc>
        <w:tc>
          <w:tcPr>
            <w:tcW w:w="3891" w:type="pct"/>
            <w:tcBorders>
              <w:top w:val="nil"/>
              <w:left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shd w:val="clear" w:color="auto" w:fill="FFFFFF"/>
              </w:rPr>
              <w:t>您能说出几种儿童塑胶玩具中可能含有的有害化学物质</w:t>
            </w:r>
          </w:p>
        </w:tc>
      </w:tr>
      <w:tr w:rsidR="007F5728">
        <w:trPr>
          <w:trHeight w:val="280"/>
          <w:jc w:val="center"/>
        </w:trPr>
        <w:tc>
          <w:tcPr>
            <w:tcW w:w="683" w:type="pct"/>
            <w:vMerge/>
            <w:tcBorders>
              <w:top w:val="nil"/>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Q10</w:t>
            </w:r>
          </w:p>
        </w:tc>
        <w:tc>
          <w:tcPr>
            <w:tcW w:w="3891" w:type="pct"/>
            <w:tcBorders>
              <w:top w:val="nil"/>
              <w:left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shd w:val="clear" w:color="auto" w:fill="FFFFFF"/>
              </w:rPr>
              <w:t>您是否注重塑胶玩具的外包装是否规范、产品说明书等是否齐备</w:t>
            </w:r>
          </w:p>
        </w:tc>
      </w:tr>
      <w:tr w:rsidR="007F5728">
        <w:trPr>
          <w:trHeight w:val="280"/>
          <w:jc w:val="center"/>
        </w:trPr>
        <w:tc>
          <w:tcPr>
            <w:tcW w:w="683" w:type="pct"/>
            <w:vMerge/>
            <w:tcBorders>
              <w:top w:val="nil"/>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Q11</w:t>
            </w:r>
          </w:p>
        </w:tc>
        <w:tc>
          <w:tcPr>
            <w:tcW w:w="3891" w:type="pct"/>
            <w:tcBorders>
              <w:top w:val="nil"/>
              <w:left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shd w:val="clear" w:color="auto" w:fill="FFFFFF"/>
              </w:rPr>
              <w:t>您是否会阅读塑胶玩具说明书</w:t>
            </w:r>
          </w:p>
        </w:tc>
      </w:tr>
      <w:tr w:rsidR="007F5728">
        <w:trPr>
          <w:trHeight w:val="280"/>
          <w:jc w:val="center"/>
        </w:trPr>
        <w:tc>
          <w:tcPr>
            <w:tcW w:w="683" w:type="pct"/>
            <w:vMerge/>
            <w:tcBorders>
              <w:top w:val="nil"/>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left w:val="nil"/>
              <w:bottom w:val="single" w:sz="4" w:space="0" w:color="auto"/>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Q12</w:t>
            </w:r>
          </w:p>
        </w:tc>
        <w:tc>
          <w:tcPr>
            <w:tcW w:w="3891" w:type="pct"/>
            <w:tcBorders>
              <w:left w:val="nil"/>
              <w:bottom w:val="single" w:sz="4" w:space="0" w:color="auto"/>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当您为儿童购买塑胶玩具时，您了解产品存在的质量问题吗</w:t>
            </w:r>
          </w:p>
        </w:tc>
      </w:tr>
      <w:tr w:rsidR="007F5728">
        <w:trPr>
          <w:trHeight w:val="280"/>
          <w:jc w:val="center"/>
        </w:trPr>
        <w:tc>
          <w:tcPr>
            <w:tcW w:w="683" w:type="pct"/>
            <w:vMerge w:val="restart"/>
            <w:tcBorders>
              <w:top w:val="nil"/>
              <w:left w:val="nil"/>
              <w:bottom w:val="single" w:sz="4" w:space="0" w:color="000000"/>
              <w:right w:val="nil"/>
            </w:tcBorders>
            <w:shd w:val="clear" w:color="auto" w:fill="auto"/>
            <w:noWrap/>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lastRenderedPageBreak/>
              <w:t>风险</w:t>
            </w:r>
          </w:p>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规避意识</w:t>
            </w:r>
          </w:p>
        </w:tc>
        <w:tc>
          <w:tcPr>
            <w:tcW w:w="426" w:type="pct"/>
            <w:tcBorders>
              <w:top w:val="nil"/>
              <w:left w:val="nil"/>
              <w:bottom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Q13</w:t>
            </w:r>
          </w:p>
        </w:tc>
        <w:tc>
          <w:tcPr>
            <w:tcW w:w="3891" w:type="pct"/>
            <w:tcBorders>
              <w:top w:val="nil"/>
              <w:left w:val="nil"/>
              <w:bottom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是否从媒体上获取产品质量安全相关信息</w:t>
            </w:r>
          </w:p>
        </w:tc>
      </w:tr>
      <w:tr w:rsidR="007F5728">
        <w:trPr>
          <w:trHeight w:val="280"/>
          <w:jc w:val="center"/>
        </w:trPr>
        <w:tc>
          <w:tcPr>
            <w:tcW w:w="683" w:type="pct"/>
            <w:vMerge/>
            <w:tcBorders>
              <w:top w:val="nil"/>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bottom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Q14</w:t>
            </w:r>
          </w:p>
        </w:tc>
        <w:tc>
          <w:tcPr>
            <w:tcW w:w="3891" w:type="pct"/>
            <w:tcBorders>
              <w:top w:val="nil"/>
              <w:left w:val="nil"/>
              <w:bottom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是否关注检测检验机构发布的相关产品质量安全信息</w:t>
            </w:r>
          </w:p>
        </w:tc>
      </w:tr>
      <w:tr w:rsidR="007F5728">
        <w:trPr>
          <w:trHeight w:val="280"/>
          <w:jc w:val="center"/>
        </w:trPr>
        <w:tc>
          <w:tcPr>
            <w:tcW w:w="683" w:type="pct"/>
            <w:vMerge/>
            <w:tcBorders>
              <w:top w:val="nil"/>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bottom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Q15</w:t>
            </w:r>
          </w:p>
        </w:tc>
        <w:tc>
          <w:tcPr>
            <w:tcW w:w="3891" w:type="pct"/>
            <w:tcBorders>
              <w:top w:val="nil"/>
              <w:left w:val="nil"/>
              <w:bottom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是否更愿意购买知名品牌的产品</w:t>
            </w:r>
          </w:p>
        </w:tc>
      </w:tr>
      <w:tr w:rsidR="007F5728">
        <w:trPr>
          <w:trHeight w:val="280"/>
          <w:jc w:val="center"/>
        </w:trPr>
        <w:tc>
          <w:tcPr>
            <w:tcW w:w="683" w:type="pct"/>
            <w:vMerge/>
            <w:tcBorders>
              <w:top w:val="nil"/>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bottom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Q16</w:t>
            </w:r>
          </w:p>
        </w:tc>
        <w:tc>
          <w:tcPr>
            <w:tcW w:w="3891" w:type="pct"/>
            <w:tcBorders>
              <w:top w:val="nil"/>
              <w:left w:val="nil"/>
              <w:bottom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shd w:val="clear" w:color="auto" w:fill="FFFFFF"/>
              </w:rPr>
              <w:t>您购买儿童塑胶玩具最常用的渠道</w:t>
            </w:r>
          </w:p>
        </w:tc>
      </w:tr>
      <w:tr w:rsidR="007F5728">
        <w:trPr>
          <w:trHeight w:val="280"/>
          <w:jc w:val="center"/>
        </w:trPr>
        <w:tc>
          <w:tcPr>
            <w:tcW w:w="683" w:type="pct"/>
            <w:vMerge/>
            <w:tcBorders>
              <w:top w:val="nil"/>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bottom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Q17</w:t>
            </w:r>
          </w:p>
        </w:tc>
        <w:tc>
          <w:tcPr>
            <w:tcW w:w="3891" w:type="pct"/>
            <w:tcBorders>
              <w:top w:val="nil"/>
              <w:left w:val="nil"/>
              <w:bottom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shd w:val="clear" w:color="auto" w:fill="FFFFFF"/>
              </w:rPr>
              <w:t>是否更倾向于购买知名品牌的塑胶玩具产品</w:t>
            </w:r>
          </w:p>
        </w:tc>
      </w:tr>
      <w:tr w:rsidR="007F5728">
        <w:trPr>
          <w:trHeight w:val="280"/>
          <w:jc w:val="center"/>
        </w:trPr>
        <w:tc>
          <w:tcPr>
            <w:tcW w:w="683" w:type="pct"/>
            <w:vMerge/>
            <w:tcBorders>
              <w:top w:val="nil"/>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bottom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Q18</w:t>
            </w:r>
          </w:p>
        </w:tc>
        <w:tc>
          <w:tcPr>
            <w:tcW w:w="3891" w:type="pct"/>
            <w:tcBorders>
              <w:top w:val="nil"/>
              <w:left w:val="nil"/>
              <w:bottom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有朋友告诉您一款产品有质量问题，您是否还会考虑购买此款产品</w:t>
            </w:r>
          </w:p>
        </w:tc>
      </w:tr>
      <w:tr w:rsidR="007F5728">
        <w:trPr>
          <w:trHeight w:val="280"/>
          <w:jc w:val="center"/>
        </w:trPr>
        <w:tc>
          <w:tcPr>
            <w:tcW w:w="683" w:type="pct"/>
            <w:vMerge/>
            <w:tcBorders>
              <w:top w:val="nil"/>
              <w:left w:val="nil"/>
              <w:bottom w:val="single" w:sz="4" w:space="0" w:color="000000"/>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bottom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Q19</w:t>
            </w:r>
          </w:p>
        </w:tc>
        <w:tc>
          <w:tcPr>
            <w:tcW w:w="3891" w:type="pct"/>
            <w:tcBorders>
              <w:top w:val="nil"/>
              <w:left w:val="nil"/>
              <w:bottom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您是否购买了商业保险或医疗保险</w:t>
            </w:r>
          </w:p>
        </w:tc>
      </w:tr>
      <w:tr w:rsidR="007F5728">
        <w:trPr>
          <w:trHeight w:val="280"/>
          <w:jc w:val="center"/>
        </w:trPr>
        <w:tc>
          <w:tcPr>
            <w:tcW w:w="683" w:type="pct"/>
            <w:vMerge/>
            <w:tcBorders>
              <w:top w:val="nil"/>
              <w:left w:val="nil"/>
              <w:bottom w:val="single" w:sz="4" w:space="0" w:color="auto"/>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bottom w:val="single" w:sz="4" w:space="0" w:color="auto"/>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Q20</w:t>
            </w:r>
          </w:p>
        </w:tc>
        <w:tc>
          <w:tcPr>
            <w:tcW w:w="3891" w:type="pct"/>
            <w:tcBorders>
              <w:top w:val="nil"/>
              <w:left w:val="nil"/>
              <w:bottom w:val="single" w:sz="4" w:space="0" w:color="auto"/>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若您购买的产品存在质量问题，你会采取何种措施保护自己利益</w:t>
            </w:r>
          </w:p>
        </w:tc>
      </w:tr>
      <w:tr w:rsidR="007F5728">
        <w:trPr>
          <w:trHeight w:val="280"/>
          <w:jc w:val="center"/>
        </w:trPr>
        <w:tc>
          <w:tcPr>
            <w:tcW w:w="683" w:type="pct"/>
            <w:vMerge w:val="restart"/>
            <w:tcBorders>
              <w:top w:val="single" w:sz="4" w:space="0" w:color="auto"/>
              <w:left w:val="nil"/>
              <w:right w:val="nil"/>
            </w:tcBorders>
            <w:shd w:val="clear" w:color="auto" w:fill="auto"/>
            <w:noWrap/>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风险</w:t>
            </w:r>
          </w:p>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溢价能力</w:t>
            </w:r>
          </w:p>
        </w:tc>
        <w:tc>
          <w:tcPr>
            <w:tcW w:w="426" w:type="pct"/>
            <w:tcBorders>
              <w:top w:val="single" w:sz="4" w:space="0" w:color="auto"/>
              <w:left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Q21</w:t>
            </w:r>
          </w:p>
        </w:tc>
        <w:tc>
          <w:tcPr>
            <w:tcW w:w="3891" w:type="pct"/>
            <w:tcBorders>
              <w:top w:val="single" w:sz="4" w:space="0" w:color="auto"/>
              <w:left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当限量标准为</w:t>
            </w:r>
            <w:r>
              <w:rPr>
                <w:rFonts w:ascii="Times New Roman" w:hAnsi="Times New Roman"/>
                <w:color w:val="000000"/>
                <w:szCs w:val="21"/>
              </w:rPr>
              <w:t>2.96mg/L</w:t>
            </w:r>
            <w:r>
              <w:rPr>
                <w:rFonts w:ascii="Times New Roman" w:hAnsi="Times New Roman"/>
                <w:color w:val="000000"/>
                <w:szCs w:val="21"/>
              </w:rPr>
              <w:t>时，您可以接受的价格上涨的最大幅度</w:t>
            </w:r>
          </w:p>
        </w:tc>
      </w:tr>
      <w:tr w:rsidR="007F5728">
        <w:trPr>
          <w:trHeight w:val="280"/>
          <w:jc w:val="center"/>
        </w:trPr>
        <w:tc>
          <w:tcPr>
            <w:tcW w:w="683" w:type="pct"/>
            <w:vMerge/>
            <w:tcBorders>
              <w:top w:val="single" w:sz="4" w:space="0" w:color="auto"/>
              <w:left w:val="nil"/>
              <w:right w:val="nil"/>
            </w:tcBorders>
            <w:shd w:val="clear" w:color="auto" w:fill="auto"/>
            <w:noWrap/>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left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Q22</w:t>
            </w:r>
          </w:p>
        </w:tc>
        <w:tc>
          <w:tcPr>
            <w:tcW w:w="3891" w:type="pct"/>
            <w:tcBorders>
              <w:left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当限量标准为</w:t>
            </w:r>
            <w:r>
              <w:rPr>
                <w:rFonts w:ascii="Times New Roman" w:hAnsi="Times New Roman"/>
                <w:color w:val="000000"/>
                <w:szCs w:val="21"/>
              </w:rPr>
              <w:t>1.64mg/L</w:t>
            </w:r>
            <w:r>
              <w:rPr>
                <w:rFonts w:ascii="Times New Roman" w:hAnsi="Times New Roman"/>
                <w:color w:val="000000"/>
                <w:szCs w:val="21"/>
              </w:rPr>
              <w:t>时，您可以接受的价格上涨的最大幅度</w:t>
            </w:r>
          </w:p>
        </w:tc>
      </w:tr>
      <w:tr w:rsidR="007F5728">
        <w:trPr>
          <w:trHeight w:val="280"/>
          <w:jc w:val="center"/>
        </w:trPr>
        <w:tc>
          <w:tcPr>
            <w:tcW w:w="683" w:type="pct"/>
            <w:vMerge/>
            <w:tcBorders>
              <w:top w:val="nil"/>
              <w:left w:val="nil"/>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Q23</w:t>
            </w:r>
          </w:p>
        </w:tc>
        <w:tc>
          <w:tcPr>
            <w:tcW w:w="3891" w:type="pct"/>
            <w:tcBorders>
              <w:top w:val="nil"/>
              <w:left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当限量标准为</w:t>
            </w:r>
            <w:r>
              <w:rPr>
                <w:rFonts w:ascii="Times New Roman" w:hAnsi="Times New Roman"/>
                <w:color w:val="000000"/>
                <w:szCs w:val="21"/>
              </w:rPr>
              <w:t>1.29mg/L</w:t>
            </w:r>
            <w:r>
              <w:rPr>
                <w:rFonts w:ascii="Times New Roman" w:hAnsi="Times New Roman"/>
                <w:color w:val="000000"/>
                <w:szCs w:val="21"/>
              </w:rPr>
              <w:t>时，您可以接受的价格上涨的最大幅度</w:t>
            </w:r>
          </w:p>
        </w:tc>
      </w:tr>
      <w:tr w:rsidR="007F5728">
        <w:trPr>
          <w:trHeight w:val="280"/>
          <w:jc w:val="center"/>
        </w:trPr>
        <w:tc>
          <w:tcPr>
            <w:tcW w:w="683" w:type="pct"/>
            <w:vMerge/>
            <w:tcBorders>
              <w:top w:val="nil"/>
              <w:left w:val="nil"/>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Q24</w:t>
            </w:r>
          </w:p>
        </w:tc>
        <w:tc>
          <w:tcPr>
            <w:tcW w:w="3891" w:type="pct"/>
            <w:tcBorders>
              <w:top w:val="nil"/>
              <w:left w:val="nil"/>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当限量标准为</w:t>
            </w:r>
            <w:r>
              <w:rPr>
                <w:rFonts w:ascii="Times New Roman" w:hAnsi="Times New Roman"/>
                <w:color w:val="000000"/>
                <w:szCs w:val="21"/>
              </w:rPr>
              <w:t>0.8mg/L</w:t>
            </w:r>
            <w:r>
              <w:rPr>
                <w:rFonts w:ascii="Times New Roman" w:hAnsi="Times New Roman"/>
                <w:color w:val="000000"/>
                <w:szCs w:val="21"/>
              </w:rPr>
              <w:t>时，您可以接受的价格上涨的最大幅度</w:t>
            </w:r>
          </w:p>
        </w:tc>
      </w:tr>
      <w:tr w:rsidR="007F5728">
        <w:trPr>
          <w:trHeight w:val="290"/>
          <w:jc w:val="center"/>
        </w:trPr>
        <w:tc>
          <w:tcPr>
            <w:tcW w:w="683" w:type="pct"/>
            <w:vMerge/>
            <w:tcBorders>
              <w:top w:val="nil"/>
              <w:left w:val="nil"/>
              <w:bottom w:val="single" w:sz="8" w:space="0" w:color="auto"/>
              <w:right w:val="nil"/>
            </w:tcBorders>
            <w:vAlign w:val="center"/>
          </w:tcPr>
          <w:p w:rsidR="007F5728" w:rsidRDefault="007F5728">
            <w:pPr>
              <w:widowControl/>
              <w:adjustRightInd w:val="0"/>
              <w:snapToGrid w:val="0"/>
              <w:spacing w:line="240" w:lineRule="auto"/>
              <w:ind w:firstLineChars="0" w:firstLine="0"/>
              <w:jc w:val="center"/>
              <w:rPr>
                <w:rFonts w:ascii="Times New Roman" w:hAnsi="Times New Roman"/>
                <w:color w:val="000000"/>
                <w:szCs w:val="21"/>
              </w:rPr>
            </w:pPr>
          </w:p>
        </w:tc>
        <w:tc>
          <w:tcPr>
            <w:tcW w:w="426" w:type="pct"/>
            <w:tcBorders>
              <w:top w:val="nil"/>
              <w:left w:val="nil"/>
              <w:bottom w:val="single" w:sz="8" w:space="0" w:color="auto"/>
              <w:right w:val="nil"/>
            </w:tcBorders>
            <w:vAlign w:val="center"/>
          </w:tcPr>
          <w:p w:rsidR="007F5728" w:rsidRDefault="002E6DC8">
            <w:pPr>
              <w:widowControl/>
              <w:adjustRightInd w:val="0"/>
              <w:snapToGrid w:val="0"/>
              <w:spacing w:line="240" w:lineRule="auto"/>
              <w:ind w:firstLineChars="0" w:firstLine="0"/>
              <w:jc w:val="center"/>
              <w:rPr>
                <w:rFonts w:ascii="Times New Roman" w:hAnsi="Times New Roman"/>
                <w:color w:val="000000"/>
                <w:szCs w:val="21"/>
              </w:rPr>
            </w:pPr>
            <w:r>
              <w:rPr>
                <w:rFonts w:ascii="Times New Roman" w:hAnsi="Times New Roman"/>
                <w:color w:val="000000"/>
                <w:szCs w:val="21"/>
              </w:rPr>
              <w:t>Q25</w:t>
            </w:r>
          </w:p>
        </w:tc>
        <w:tc>
          <w:tcPr>
            <w:tcW w:w="3891" w:type="pct"/>
            <w:tcBorders>
              <w:top w:val="nil"/>
              <w:left w:val="nil"/>
              <w:bottom w:val="single" w:sz="8" w:space="0" w:color="auto"/>
              <w:right w:val="nil"/>
            </w:tcBorders>
            <w:shd w:val="clear" w:color="auto" w:fill="auto"/>
            <w:noWrap/>
            <w:vAlign w:val="center"/>
          </w:tcPr>
          <w:p w:rsidR="007F5728" w:rsidRDefault="002E6DC8">
            <w:pPr>
              <w:widowControl/>
              <w:adjustRightInd w:val="0"/>
              <w:snapToGrid w:val="0"/>
              <w:spacing w:line="240" w:lineRule="auto"/>
              <w:ind w:firstLineChars="0" w:firstLine="0"/>
              <w:jc w:val="left"/>
              <w:rPr>
                <w:rFonts w:ascii="Times New Roman" w:hAnsi="Times New Roman"/>
                <w:color w:val="000000"/>
                <w:szCs w:val="21"/>
              </w:rPr>
            </w:pPr>
            <w:r>
              <w:rPr>
                <w:rFonts w:ascii="Times New Roman" w:hAnsi="Times New Roman"/>
                <w:color w:val="000000"/>
                <w:szCs w:val="21"/>
              </w:rPr>
              <w:t>当限量标准为</w:t>
            </w:r>
            <w:r>
              <w:rPr>
                <w:rFonts w:ascii="Times New Roman" w:hAnsi="Times New Roman"/>
                <w:color w:val="000000"/>
                <w:szCs w:val="21"/>
              </w:rPr>
              <w:t>0.35mg/L</w:t>
            </w:r>
            <w:r>
              <w:rPr>
                <w:rFonts w:ascii="Times New Roman" w:hAnsi="Times New Roman"/>
                <w:color w:val="000000"/>
                <w:szCs w:val="21"/>
              </w:rPr>
              <w:t>时，您可以接受的价格上涨的最大幅度</w:t>
            </w:r>
          </w:p>
        </w:tc>
      </w:tr>
    </w:tbl>
    <w:p w:rsidR="007F5728" w:rsidRDefault="007F5728">
      <w:pPr>
        <w:pStyle w:val="aff"/>
        <w:adjustRightInd w:val="0"/>
        <w:snapToGrid w:val="0"/>
        <w:ind w:firstLineChars="0"/>
        <w:rPr>
          <w:rFonts w:ascii="Times New Roman"/>
          <w:szCs w:val="21"/>
        </w:rPr>
      </w:pPr>
    </w:p>
    <w:p w:rsidR="007F5728" w:rsidRDefault="007F5728">
      <w:pPr>
        <w:pStyle w:val="aff"/>
        <w:adjustRightInd w:val="0"/>
        <w:snapToGrid w:val="0"/>
        <w:ind w:firstLineChars="0" w:firstLine="0"/>
        <w:rPr>
          <w:rFonts w:ascii="Times New Roman"/>
          <w:szCs w:val="21"/>
        </w:rPr>
      </w:pPr>
    </w:p>
    <w:p w:rsidR="007F5728" w:rsidRDefault="002E6DC8">
      <w:pPr>
        <w:pStyle w:val="a"/>
        <w:numPr>
          <w:ilvl w:val="0"/>
          <w:numId w:val="0"/>
        </w:numPr>
        <w:spacing w:before="156" w:after="156"/>
        <w:outlineLvl w:val="2"/>
        <w:rPr>
          <w:rFonts w:ascii="Times New Roman"/>
        </w:rPr>
      </w:pPr>
      <w:bookmarkStart w:id="225" w:name="_Toc17507"/>
      <w:bookmarkStart w:id="226" w:name="_Toc74470951"/>
      <w:bookmarkStart w:id="227" w:name="_Toc75529160"/>
      <w:r>
        <w:rPr>
          <w:rFonts w:ascii="Times New Roman"/>
        </w:rPr>
        <w:t>A.1.4</w:t>
      </w:r>
      <w:r>
        <w:rPr>
          <w:rFonts w:ascii="Times New Roman" w:hint="eastAsia"/>
        </w:rPr>
        <w:t>确定</w:t>
      </w:r>
      <w:r>
        <w:rPr>
          <w:rFonts w:ascii="Times New Roman"/>
        </w:rPr>
        <w:t>消费者风险可接受水平</w:t>
      </w:r>
      <w:bookmarkEnd w:id="225"/>
      <w:bookmarkEnd w:id="226"/>
      <w:bookmarkEnd w:id="227"/>
    </w:p>
    <w:p w:rsidR="007F5728" w:rsidRDefault="002E6DC8">
      <w:pPr>
        <w:pStyle w:val="aff"/>
        <w:adjustRightInd w:val="0"/>
        <w:snapToGrid w:val="0"/>
        <w:ind w:firstLineChars="0"/>
        <w:rPr>
          <w:rFonts w:ascii="Times New Roman"/>
        </w:rPr>
      </w:pPr>
      <w:r>
        <w:rPr>
          <w:rFonts w:ascii="Times New Roman"/>
          <w:szCs w:val="21"/>
        </w:rPr>
        <w:t>消费者风险可接受水平，用三元组</w:t>
      </w:r>
      <w:r w:rsidRPr="00283C8A">
        <w:rPr>
          <w:rFonts w:ascii="Times New Roman"/>
          <w:position w:val="-10"/>
        </w:rPr>
        <w:object w:dxaOrig="764" w:dyaOrig="301">
          <v:shape id="_x0000_i1026" type="#_x0000_t75" style="width:38.8pt;height:15.05pt" o:ole="">
            <v:imagedata r:id="rId21" o:title=""/>
          </v:shape>
          <o:OLEObject Type="Embed" ProgID="Equation.DSMT4" ShapeID="_x0000_i1026" DrawAspect="Content" ObjectID="_1690973275" r:id="rId22"/>
        </w:object>
      </w:r>
      <w:r>
        <w:rPr>
          <w:rFonts w:ascii="Times New Roman"/>
          <w:szCs w:val="21"/>
        </w:rPr>
        <w:t>表示，对于任意给定的化学物质限量</w:t>
      </w:r>
      <w:r w:rsidRPr="00283C8A">
        <w:rPr>
          <w:rFonts w:ascii="Times New Roman"/>
          <w:position w:val="-6"/>
        </w:rPr>
        <w:object w:dxaOrig="113" w:dyaOrig="213">
          <v:shape id="_x0000_i1027" type="#_x0000_t75" style="width:5.65pt;height:11.25pt" o:ole="">
            <v:imagedata r:id="rId23" o:title=""/>
          </v:shape>
          <o:OLEObject Type="Embed" ProgID="Equation.DSMT4" ShapeID="_x0000_i1027" DrawAspect="Content" ObjectID="_1690973276" r:id="rId24"/>
        </w:object>
      </w:r>
      <w:r>
        <w:rPr>
          <w:rFonts w:ascii="Times New Roman"/>
          <w:szCs w:val="21"/>
        </w:rPr>
        <w:t>，消费者愿意支付销售价格</w:t>
      </w:r>
      <w:r w:rsidRPr="00283C8A">
        <w:rPr>
          <w:rFonts w:ascii="Times New Roman"/>
          <w:position w:val="-10"/>
        </w:rPr>
        <w:object w:dxaOrig="213" w:dyaOrig="275">
          <v:shape id="_x0000_i1028" type="#_x0000_t75" style="width:11.25pt;height:13.75pt" o:ole="">
            <v:imagedata r:id="rId25" o:title=""/>
          </v:shape>
          <o:OLEObject Type="Embed" ProgID="Equation.DSMT4" ShapeID="_x0000_i1028" DrawAspect="Content" ObjectID="_1690973277" r:id="rId26"/>
        </w:object>
      </w:r>
      <w:r>
        <w:rPr>
          <w:rFonts w:ascii="Times New Roman"/>
          <w:szCs w:val="21"/>
        </w:rPr>
        <w:t>来购买消费品的消费者比例为</w:t>
      </w:r>
      <w:r w:rsidRPr="00283C8A">
        <w:rPr>
          <w:rFonts w:ascii="Times New Roman"/>
          <w:position w:val="-10"/>
        </w:rPr>
        <w:object w:dxaOrig="238" w:dyaOrig="288">
          <v:shape id="_x0000_i1029" type="#_x0000_t75" style="width:11.9pt;height:14.4pt" o:ole="">
            <v:imagedata r:id="rId27" o:title=""/>
          </v:shape>
          <o:OLEObject Type="Embed" ProgID="Equation.DSMT4" ShapeID="_x0000_i1029" DrawAspect="Content" ObjectID="_1690973278" r:id="rId28"/>
        </w:object>
      </w:r>
      <w:r>
        <w:rPr>
          <w:rFonts w:ascii="Times New Roman"/>
          <w:szCs w:val="21"/>
        </w:rPr>
        <w:t>，</w:t>
      </w:r>
      <w:r w:rsidRPr="00283C8A">
        <w:rPr>
          <w:rFonts w:ascii="Times New Roman"/>
          <w:position w:val="-10"/>
        </w:rPr>
        <w:object w:dxaOrig="1177" w:dyaOrig="288">
          <v:shape id="_x0000_i1030" type="#_x0000_t75" style="width:58.85pt;height:14.4pt" o:ole="">
            <v:imagedata r:id="rId29" o:title=""/>
          </v:shape>
          <o:OLEObject Type="Embed" ProgID="Equation.DSMT4" ShapeID="_x0000_i1030" DrawAspect="Content" ObjectID="_1690973279" r:id="rId30"/>
        </w:object>
      </w:r>
      <w:bookmarkStart w:id="228" w:name="_Toc73441642"/>
      <w:bookmarkStart w:id="229" w:name="_Toc68177989"/>
      <w:bookmarkStart w:id="230" w:name="_Toc73440263"/>
      <w:bookmarkStart w:id="231" w:name="_Toc22245"/>
      <w:r>
        <w:rPr>
          <w:rFonts w:ascii="Times New Roman" w:hint="eastAsia"/>
          <w:color w:val="000000"/>
        </w:rPr>
        <w:t>，</w:t>
      </w:r>
      <w:r w:rsidRPr="00283C8A">
        <w:rPr>
          <w:rFonts w:ascii="Times New Roman"/>
          <w:position w:val="-10"/>
        </w:rPr>
        <w:object w:dxaOrig="238" w:dyaOrig="288">
          <v:shape id="_x0000_i1031" type="#_x0000_t75" style="width:11.9pt;height:14.4pt" o:ole="">
            <v:imagedata r:id="rId31" o:title=""/>
          </v:shape>
          <o:OLEObject Type="Embed" ProgID="Equation.DSMT4" ShapeID="_x0000_i1031" DrawAspect="Content" ObjectID="_1690973280" r:id="rId32"/>
        </w:object>
      </w:r>
      <w:r>
        <w:rPr>
          <w:rFonts w:ascii="Times New Roman"/>
        </w:rPr>
        <w:t>的确定依据</w:t>
      </w:r>
      <w:bookmarkEnd w:id="228"/>
      <w:bookmarkEnd w:id="229"/>
      <w:bookmarkEnd w:id="230"/>
      <w:r>
        <w:rPr>
          <w:rFonts w:ascii="Times New Roman"/>
        </w:rPr>
        <w:t>如下：</w:t>
      </w:r>
      <w:bookmarkEnd w:id="231"/>
    </w:p>
    <w:p w:rsidR="007F5728" w:rsidRDefault="002E6DC8">
      <w:pPr>
        <w:pStyle w:val="aff"/>
        <w:rPr>
          <w:rFonts w:ascii="Times New Roman"/>
          <w:color w:val="000000"/>
        </w:rPr>
      </w:pPr>
      <w:r>
        <w:rPr>
          <w:rFonts w:ascii="Times New Roman"/>
          <w:color w:val="000000"/>
        </w:rPr>
        <w:t>a</w:t>
      </w:r>
      <w:r>
        <w:rPr>
          <w:rFonts w:ascii="Times New Roman"/>
          <w:color w:val="000000"/>
        </w:rPr>
        <w:t>）应满足消费者的正常生活需求，尤其是低收入者的生活需求；</w:t>
      </w:r>
    </w:p>
    <w:p w:rsidR="007F5728" w:rsidRDefault="002E6DC8">
      <w:pPr>
        <w:pStyle w:val="aff"/>
        <w:rPr>
          <w:rFonts w:ascii="Times New Roman"/>
          <w:color w:val="000000"/>
        </w:rPr>
      </w:pPr>
      <w:r>
        <w:rPr>
          <w:rFonts w:ascii="Times New Roman"/>
          <w:color w:val="000000"/>
        </w:rPr>
        <w:t>b</w:t>
      </w:r>
      <w:r>
        <w:rPr>
          <w:rFonts w:ascii="Times New Roman"/>
          <w:color w:val="000000"/>
        </w:rPr>
        <w:t>）应考虑国民收入的增长预期；</w:t>
      </w:r>
    </w:p>
    <w:p w:rsidR="007F5728" w:rsidRDefault="002E6DC8">
      <w:pPr>
        <w:pStyle w:val="aff"/>
        <w:rPr>
          <w:rFonts w:ascii="Times New Roman"/>
        </w:rPr>
      </w:pPr>
      <w:r>
        <w:rPr>
          <w:rFonts w:ascii="Times New Roman"/>
          <w:color w:val="000000"/>
        </w:rPr>
        <w:t>c</w:t>
      </w:r>
      <w:r>
        <w:rPr>
          <w:rFonts w:ascii="Times New Roman"/>
          <w:color w:val="000000"/>
        </w:rPr>
        <w:t>）应考虑该消费品替代品的市场丰富程度。</w:t>
      </w:r>
    </w:p>
    <w:p w:rsidR="007F5728" w:rsidRDefault="002E6DC8">
      <w:pPr>
        <w:pStyle w:val="aff"/>
        <w:adjustRightInd w:val="0"/>
        <w:snapToGrid w:val="0"/>
        <w:ind w:firstLineChars="0"/>
        <w:rPr>
          <w:rFonts w:ascii="Times New Roman"/>
        </w:rPr>
      </w:pPr>
      <w:r>
        <w:rPr>
          <w:rFonts w:ascii="Times New Roman"/>
        </w:rPr>
        <w:t>给定</w:t>
      </w:r>
      <w:r w:rsidRPr="00283C8A">
        <w:rPr>
          <w:rFonts w:ascii="Times New Roman"/>
          <w:position w:val="-10"/>
        </w:rPr>
        <w:object w:dxaOrig="238" w:dyaOrig="288">
          <v:shape id="_x0000_i1032" type="#_x0000_t75" style="width:11.9pt;height:14.4pt" o:ole="">
            <v:imagedata r:id="rId33" o:title=""/>
          </v:shape>
          <o:OLEObject Type="Embed" ProgID="Equation.DSMT4" ShapeID="_x0000_i1032" DrawAspect="Content" ObjectID="_1690973281" r:id="rId34"/>
        </w:object>
      </w:r>
      <w:r>
        <w:rPr>
          <w:rFonts w:ascii="Times New Roman"/>
        </w:rPr>
        <w:t>，</w:t>
      </w:r>
      <w:r w:rsidRPr="00283C8A">
        <w:rPr>
          <w:rFonts w:ascii="Times New Roman"/>
          <w:position w:val="-10"/>
        </w:rPr>
        <w:object w:dxaOrig="213" w:dyaOrig="275">
          <v:shape id="_x0000_i1033" type="#_x0000_t75" style="width:11.25pt;height:13.75pt" o:ole="">
            <v:imagedata r:id="rId25" o:title=""/>
          </v:shape>
          <o:OLEObject Type="Embed" ProgID="Equation.DSMT4" ShapeID="_x0000_i1033" DrawAspect="Content" ObjectID="_1690973282" r:id="rId35"/>
        </w:object>
      </w:r>
      <w:r>
        <w:rPr>
          <w:rFonts w:ascii="Times New Roman"/>
          <w:szCs w:val="21"/>
        </w:rPr>
        <w:t>可表示为样本消费者累计需求占总样本需求的比例达到</w:t>
      </w:r>
      <w:r w:rsidRPr="00283C8A">
        <w:rPr>
          <w:rFonts w:ascii="Times New Roman"/>
          <w:position w:val="-10"/>
        </w:rPr>
        <w:object w:dxaOrig="238" w:dyaOrig="288">
          <v:shape id="_x0000_i1034" type="#_x0000_t75" style="width:11.9pt;height:14.4pt" o:ole="">
            <v:imagedata r:id="rId36" o:title=""/>
          </v:shape>
          <o:OLEObject Type="Embed" ProgID="Equation.DSMT4" ShapeID="_x0000_i1034" DrawAspect="Content" ObjectID="_1690973283" r:id="rId37"/>
        </w:object>
      </w:r>
      <w:r>
        <w:rPr>
          <w:rFonts w:ascii="Times New Roman"/>
        </w:rPr>
        <w:t>时，</w:t>
      </w:r>
      <w:r>
        <w:rPr>
          <w:rFonts w:ascii="Times New Roman"/>
          <w:szCs w:val="21"/>
        </w:rPr>
        <w:t>消费者愿意支付的消费品</w:t>
      </w:r>
      <w:r>
        <w:rPr>
          <w:rFonts w:ascii="Times New Roman"/>
        </w:rPr>
        <w:t>近似</w:t>
      </w:r>
      <w:r>
        <w:rPr>
          <w:rFonts w:ascii="Times New Roman"/>
          <w:szCs w:val="21"/>
        </w:rPr>
        <w:t>价格，其示意图如下（其中</w:t>
      </w:r>
      <w:r w:rsidRPr="00283C8A">
        <w:rPr>
          <w:rFonts w:ascii="Times New Roman"/>
          <w:position w:val="-10"/>
        </w:rPr>
        <w:object w:dxaOrig="601" w:dyaOrig="301">
          <v:shape id="_x0000_i1035" type="#_x0000_t75" style="width:30.05pt;height:15.05pt" o:ole="">
            <v:imagedata r:id="rId38" o:title=""/>
          </v:shape>
          <o:OLEObject Type="Embed" ProgID="Equation.DSMT4" ShapeID="_x0000_i1035" DrawAspect="Content" ObjectID="_1690973284" r:id="rId39"/>
        </w:object>
      </w:r>
      <w:r>
        <w:rPr>
          <w:rFonts w:ascii="Times New Roman"/>
          <w:szCs w:val="21"/>
        </w:rPr>
        <w:t>）</w:t>
      </w:r>
      <w:r>
        <w:rPr>
          <w:rFonts w:ascii="Times New Roman"/>
        </w:rPr>
        <w:t>：</w:t>
      </w:r>
    </w:p>
    <w:p w:rsidR="007F5728" w:rsidRDefault="00A91A55">
      <w:pPr>
        <w:pStyle w:val="aff"/>
        <w:ind w:firstLineChars="0" w:firstLine="0"/>
        <w:jc w:val="center"/>
        <w:rPr>
          <w:rFonts w:ascii="Times New Roman"/>
        </w:rPr>
      </w:pPr>
      <w:r w:rsidRPr="00283C8A">
        <w:rPr>
          <w:rFonts w:ascii="Times New Roman"/>
        </w:rPr>
        <w:pict>
          <v:shape id="_x0000_i1036" type="#_x0000_t75" style="width:264.85pt;height:203.5pt">
            <v:imagedata r:id="rId40" o:title=""/>
          </v:shape>
        </w:pict>
      </w:r>
    </w:p>
    <w:p w:rsidR="007F5728" w:rsidRDefault="002E6DC8">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kern w:val="0"/>
        </w:rPr>
      </w:pPr>
      <w:r>
        <w:rPr>
          <w:rFonts w:ascii="Times New Roman" w:hAnsi="Times New Roman"/>
          <w:kern w:val="0"/>
        </w:rPr>
        <w:t>图</w:t>
      </w:r>
      <w:r>
        <w:rPr>
          <w:rFonts w:ascii="Times New Roman" w:hAnsi="Times New Roman"/>
          <w:kern w:val="0"/>
        </w:rPr>
        <w:t>A</w:t>
      </w:r>
      <w:r w:rsidR="005B4E77">
        <w:rPr>
          <w:rFonts w:ascii="Times New Roman" w:hAnsi="Times New Roman" w:hint="eastAsia"/>
          <w:kern w:val="0"/>
        </w:rPr>
        <w:t>.</w:t>
      </w:r>
      <w:r>
        <w:rPr>
          <w:rFonts w:ascii="Times New Roman" w:hAnsi="Times New Roman"/>
          <w:kern w:val="0"/>
        </w:rPr>
        <w:t xml:space="preserve">1 </w:t>
      </w:r>
      <w:r>
        <w:rPr>
          <w:rFonts w:ascii="Times New Roman" w:hAnsi="Times New Roman"/>
          <w:kern w:val="0"/>
        </w:rPr>
        <w:t>消费者风险接受水平示意图</w:t>
      </w:r>
    </w:p>
    <w:p w:rsidR="007F5728" w:rsidRDefault="002E6DC8">
      <w:pPr>
        <w:pStyle w:val="aff4"/>
        <w:spacing w:before="312" w:afterLines="0"/>
        <w:rPr>
          <w:rFonts w:ascii="Times New Roman"/>
          <w:color w:val="000000"/>
        </w:rPr>
      </w:pPr>
      <w:bookmarkStart w:id="232" w:name="_Toc7816"/>
      <w:bookmarkStart w:id="233" w:name="_Toc74470952"/>
      <w:bookmarkStart w:id="234" w:name="_Toc75529161"/>
      <w:r>
        <w:rPr>
          <w:rFonts w:ascii="Times New Roman"/>
          <w:color w:val="000000"/>
        </w:rPr>
        <w:t xml:space="preserve">A.2 </w:t>
      </w:r>
      <w:r>
        <w:rPr>
          <w:rFonts w:ascii="Times New Roman"/>
          <w:color w:val="000000"/>
        </w:rPr>
        <w:t>产业承受度</w:t>
      </w:r>
      <w:bookmarkEnd w:id="232"/>
      <w:bookmarkEnd w:id="233"/>
      <w:bookmarkEnd w:id="234"/>
    </w:p>
    <w:p w:rsidR="007F5728" w:rsidRDefault="002E6DC8">
      <w:pPr>
        <w:pStyle w:val="a"/>
        <w:numPr>
          <w:ilvl w:val="0"/>
          <w:numId w:val="0"/>
        </w:numPr>
        <w:spacing w:before="156" w:after="156"/>
        <w:outlineLvl w:val="2"/>
        <w:rPr>
          <w:rFonts w:ascii="Times New Roman"/>
        </w:rPr>
      </w:pPr>
      <w:bookmarkStart w:id="235" w:name="_Toc31761"/>
      <w:bookmarkStart w:id="236" w:name="_Toc74470953"/>
      <w:bookmarkStart w:id="237" w:name="_Toc75529162"/>
      <w:r>
        <w:rPr>
          <w:rFonts w:ascii="Times New Roman"/>
        </w:rPr>
        <w:t>A.2.1</w:t>
      </w:r>
      <w:r>
        <w:rPr>
          <w:rFonts w:ascii="Times New Roman"/>
        </w:rPr>
        <w:t>确定受限量变化影响的关键环节</w:t>
      </w:r>
      <w:bookmarkEnd w:id="235"/>
      <w:bookmarkEnd w:id="236"/>
      <w:bookmarkEnd w:id="237"/>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position w:val="-10"/>
        </w:rPr>
      </w:pPr>
      <w:r>
        <w:rPr>
          <w:rFonts w:ascii="Times New Roman" w:hAnsi="Times New Roman"/>
          <w:position w:val="-10"/>
        </w:rPr>
        <w:lastRenderedPageBreak/>
        <w:t>确定产业链中受化学物质限量变化影响的关键环节，应考虑但不限于以下：</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position w:val="-10"/>
        </w:rPr>
      </w:pPr>
      <w:r>
        <w:rPr>
          <w:rFonts w:ascii="Times New Roman" w:hAnsi="Times New Roman"/>
          <w:position w:val="-10"/>
        </w:rPr>
        <w:t>a</w:t>
      </w:r>
      <w:r>
        <w:rPr>
          <w:rFonts w:ascii="Times New Roman" w:hAnsi="Times New Roman"/>
          <w:position w:val="-10"/>
        </w:rPr>
        <w:t>）生产经营受化学物质限量变化的影响显著的环节；</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position w:val="-10"/>
        </w:rPr>
      </w:pPr>
      <w:r>
        <w:rPr>
          <w:rFonts w:ascii="Times New Roman" w:hAnsi="Times New Roman"/>
          <w:position w:val="-10"/>
        </w:rPr>
        <w:t>b</w:t>
      </w:r>
      <w:r>
        <w:rPr>
          <w:rFonts w:ascii="Times New Roman" w:hAnsi="Times New Roman"/>
          <w:position w:val="-10"/>
        </w:rPr>
        <w:t>）最终承担了化学物质限量变化所引起主要成本变化的环节；</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position w:val="-10"/>
        </w:rPr>
      </w:pPr>
      <w:r>
        <w:rPr>
          <w:rFonts w:ascii="Times New Roman" w:hAnsi="Times New Roman"/>
          <w:position w:val="-10"/>
        </w:rPr>
        <w:t>c</w:t>
      </w:r>
      <w:r>
        <w:rPr>
          <w:rFonts w:ascii="Times New Roman" w:hAnsi="Times New Roman"/>
          <w:position w:val="-10"/>
        </w:rPr>
        <w:t>）在产业链中处于相对弱势地位，与其他环节相比议价能力较弱的环节；</w:t>
      </w:r>
    </w:p>
    <w:p w:rsidR="007F5728" w:rsidRDefault="002E6DC8">
      <w:pPr>
        <w:pStyle w:val="a"/>
        <w:numPr>
          <w:ilvl w:val="0"/>
          <w:numId w:val="0"/>
        </w:numPr>
        <w:spacing w:before="156" w:after="156"/>
        <w:outlineLvl w:val="2"/>
        <w:rPr>
          <w:rFonts w:ascii="Times New Roman"/>
        </w:rPr>
      </w:pPr>
      <w:bookmarkStart w:id="238" w:name="_Toc23293"/>
      <w:bookmarkStart w:id="239" w:name="_Toc74470954"/>
      <w:bookmarkStart w:id="240" w:name="_Toc75529163"/>
      <w:r>
        <w:rPr>
          <w:rFonts w:ascii="Times New Roman"/>
        </w:rPr>
        <w:t>A.2.2</w:t>
      </w:r>
      <w:r>
        <w:rPr>
          <w:rFonts w:ascii="Times New Roman"/>
        </w:rPr>
        <w:t>关键企业承受度评估</w:t>
      </w:r>
      <w:bookmarkEnd w:id="238"/>
      <w:bookmarkEnd w:id="239"/>
      <w:bookmarkEnd w:id="240"/>
    </w:p>
    <w:p w:rsidR="007F5728" w:rsidRDefault="002E6DC8">
      <w:pPr>
        <w:pStyle w:val="a"/>
        <w:numPr>
          <w:ilvl w:val="0"/>
          <w:numId w:val="0"/>
        </w:numPr>
        <w:spacing w:before="156" w:after="156"/>
        <w:rPr>
          <w:rFonts w:ascii="Times New Roman"/>
        </w:rPr>
      </w:pPr>
      <w:r>
        <w:rPr>
          <w:rFonts w:ascii="Times New Roman"/>
        </w:rPr>
        <w:t>A.2.2.1</w:t>
      </w:r>
      <w:r>
        <w:rPr>
          <w:rFonts w:ascii="Times New Roman"/>
        </w:rPr>
        <w:t>选择样本企业</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rPr>
      </w:pPr>
      <w:r>
        <w:rPr>
          <w:rFonts w:ascii="Times New Roman" w:hAnsi="Times New Roman"/>
        </w:rPr>
        <w:t>可采用抽样的方法选取代表性的企业，对关键环节的企业承受度进行评估。样本企业的选择，应考虑以下因素：</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rPr>
      </w:pPr>
      <w:r>
        <w:rPr>
          <w:rFonts w:ascii="Times New Roman" w:hAnsi="Times New Roman"/>
        </w:rPr>
        <w:t>a</w:t>
      </w:r>
      <w:r>
        <w:rPr>
          <w:rFonts w:ascii="Times New Roman" w:hAnsi="Times New Roman"/>
        </w:rPr>
        <w:t>）样本企业应能够反映产业结构特征，且至少应覆盖大、中、小三种规模企业；</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rPr>
      </w:pPr>
      <w:r>
        <w:rPr>
          <w:rFonts w:ascii="Times New Roman" w:hAnsi="Times New Roman"/>
        </w:rPr>
        <w:t>b</w:t>
      </w:r>
      <w:r>
        <w:rPr>
          <w:rFonts w:ascii="Times New Roman" w:hAnsi="Times New Roman"/>
        </w:rPr>
        <w:t>）样本企业数量、样本企业产值占该产业总产值比例等指标，应符合相关调查标准要求；</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rPr>
      </w:pPr>
      <w:r>
        <w:rPr>
          <w:rFonts w:ascii="Times New Roman" w:hAnsi="Times New Roman"/>
        </w:rPr>
        <w:t>c</w:t>
      </w:r>
      <w:r>
        <w:rPr>
          <w:rFonts w:ascii="Times New Roman" w:hAnsi="Times New Roman"/>
        </w:rPr>
        <w:t>）样本企业的生产、经营方式在该产业中具有代表性；对该产业中生产、经营方式特殊的企业，也可根据该部分企业在产业中的数量、产值占比，全面兼顾。</w:t>
      </w:r>
    </w:p>
    <w:p w:rsidR="007F5728" w:rsidRDefault="002E6DC8">
      <w:pPr>
        <w:pStyle w:val="a"/>
        <w:numPr>
          <w:ilvl w:val="0"/>
          <w:numId w:val="0"/>
        </w:numPr>
        <w:spacing w:before="156" w:after="156"/>
        <w:rPr>
          <w:rFonts w:ascii="Times New Roman"/>
        </w:rPr>
      </w:pPr>
      <w:r>
        <w:rPr>
          <w:rFonts w:ascii="Times New Roman"/>
        </w:rPr>
        <w:t>A.2.2.2</w:t>
      </w:r>
      <w:r>
        <w:rPr>
          <w:rFonts w:ascii="Times New Roman"/>
        </w:rPr>
        <w:t>确定企业承受度评估指标体系</w:t>
      </w:r>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rPr>
      </w:pPr>
      <w:r>
        <w:rPr>
          <w:rFonts w:ascii="Times New Roman" w:hAnsi="Times New Roman"/>
        </w:rPr>
        <w:t>企业承受度评估维度如表</w:t>
      </w:r>
      <w:r>
        <w:rPr>
          <w:rFonts w:ascii="Times New Roman" w:hAnsi="Times New Roman"/>
        </w:rPr>
        <w:t>A.2</w:t>
      </w:r>
      <w:r>
        <w:rPr>
          <w:rFonts w:ascii="Times New Roman" w:hAnsi="Times New Roman"/>
        </w:rPr>
        <w:t>。</w:t>
      </w:r>
    </w:p>
    <w:p w:rsidR="007F5728" w:rsidRDefault="007F5728">
      <w:pPr>
        <w:widowControl/>
        <w:tabs>
          <w:tab w:val="center" w:pos="4201"/>
          <w:tab w:val="right" w:leader="dot" w:pos="9298"/>
        </w:tabs>
        <w:autoSpaceDE w:val="0"/>
        <w:autoSpaceDN w:val="0"/>
        <w:adjustRightInd w:val="0"/>
        <w:snapToGrid w:val="0"/>
        <w:spacing w:line="240" w:lineRule="auto"/>
        <w:ind w:firstLineChars="0" w:firstLine="0"/>
        <w:rPr>
          <w:rFonts w:ascii="Times New Roman" w:hAnsi="Times New Roman"/>
        </w:rPr>
      </w:pPr>
    </w:p>
    <w:p w:rsidR="007F5728" w:rsidRDefault="002E6DC8">
      <w:pPr>
        <w:widowControl/>
        <w:spacing w:line="240" w:lineRule="auto"/>
        <w:ind w:firstLineChars="0" w:firstLine="0"/>
        <w:jc w:val="center"/>
        <w:rPr>
          <w:rFonts w:ascii="Times New Roman" w:hAnsi="Times New Roman"/>
          <w:szCs w:val="21"/>
        </w:rPr>
      </w:pPr>
      <w:r>
        <w:rPr>
          <w:rFonts w:ascii="Times New Roman" w:hAnsi="Times New Roman"/>
          <w:szCs w:val="21"/>
        </w:rPr>
        <w:t>表</w:t>
      </w:r>
      <w:r>
        <w:rPr>
          <w:rFonts w:ascii="Times New Roman" w:hAnsi="Times New Roman"/>
          <w:szCs w:val="21"/>
        </w:rPr>
        <w:t xml:space="preserve">A.2 </w:t>
      </w:r>
      <w:r>
        <w:rPr>
          <w:rFonts w:ascii="Times New Roman" w:hAnsi="Times New Roman"/>
          <w:szCs w:val="21"/>
        </w:rPr>
        <w:t>企业承受度调查维度</w:t>
      </w:r>
    </w:p>
    <w:tbl>
      <w:tblPr>
        <w:tblW w:w="5000" w:type="pct"/>
        <w:tblCellMar>
          <w:left w:w="0" w:type="dxa"/>
          <w:right w:w="0" w:type="dxa"/>
        </w:tblCellMar>
        <w:tblLook w:val="04A0"/>
      </w:tblPr>
      <w:tblGrid>
        <w:gridCol w:w="2577"/>
        <w:gridCol w:w="5945"/>
      </w:tblGrid>
      <w:tr w:rsidR="007F5728">
        <w:trPr>
          <w:trHeight w:val="340"/>
        </w:trPr>
        <w:tc>
          <w:tcPr>
            <w:tcW w:w="1512" w:type="pct"/>
            <w:tcBorders>
              <w:top w:val="single" w:sz="4" w:space="0" w:color="auto"/>
              <w:left w:val="nil"/>
              <w:bottom w:val="single" w:sz="4" w:space="0" w:color="auto"/>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b/>
                <w:bCs/>
                <w:szCs w:val="21"/>
              </w:rPr>
              <w:t>受影响科目</w:t>
            </w:r>
          </w:p>
        </w:tc>
        <w:tc>
          <w:tcPr>
            <w:tcW w:w="3488" w:type="pct"/>
            <w:tcBorders>
              <w:top w:val="single" w:sz="4" w:space="0" w:color="auto"/>
              <w:left w:val="nil"/>
              <w:bottom w:val="single" w:sz="4" w:space="0" w:color="auto"/>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b/>
                <w:bCs/>
                <w:szCs w:val="21"/>
              </w:rPr>
              <w:t>描述</w:t>
            </w:r>
          </w:p>
        </w:tc>
      </w:tr>
      <w:tr w:rsidR="007F5728">
        <w:trPr>
          <w:trHeight w:val="340"/>
        </w:trPr>
        <w:tc>
          <w:tcPr>
            <w:tcW w:w="1512" w:type="pct"/>
            <w:tcBorders>
              <w:top w:val="single" w:sz="4" w:space="0" w:color="auto"/>
              <w:left w:val="nil"/>
              <w:bottom w:val="nil"/>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b/>
                <w:bCs/>
                <w:szCs w:val="21"/>
              </w:rPr>
              <w:t>固定资产投资</w:t>
            </w:r>
          </w:p>
        </w:tc>
        <w:tc>
          <w:tcPr>
            <w:tcW w:w="3488" w:type="pct"/>
            <w:tcBorders>
              <w:top w:val="single" w:sz="4" w:space="0" w:color="auto"/>
              <w:left w:val="nil"/>
              <w:bottom w:val="nil"/>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szCs w:val="21"/>
              </w:rPr>
              <w:t>限量标准引起的新产线投入、旧设备处置费用</w:t>
            </w:r>
          </w:p>
        </w:tc>
      </w:tr>
      <w:tr w:rsidR="007F5728">
        <w:trPr>
          <w:trHeight w:val="340"/>
        </w:trPr>
        <w:tc>
          <w:tcPr>
            <w:tcW w:w="1512" w:type="pct"/>
            <w:tcBorders>
              <w:top w:val="nil"/>
              <w:left w:val="nil"/>
              <w:bottom w:val="nil"/>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b/>
                <w:bCs/>
                <w:szCs w:val="21"/>
              </w:rPr>
              <w:t>专利购买和研发费用</w:t>
            </w:r>
          </w:p>
        </w:tc>
        <w:tc>
          <w:tcPr>
            <w:tcW w:w="3488" w:type="pct"/>
            <w:tcBorders>
              <w:top w:val="nil"/>
              <w:left w:val="nil"/>
              <w:bottom w:val="nil"/>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szCs w:val="21"/>
              </w:rPr>
              <w:t>限量标准引起的专利购买、使用费用等</w:t>
            </w:r>
          </w:p>
        </w:tc>
      </w:tr>
      <w:tr w:rsidR="007F5728">
        <w:trPr>
          <w:trHeight w:val="340"/>
        </w:trPr>
        <w:tc>
          <w:tcPr>
            <w:tcW w:w="1512" w:type="pct"/>
            <w:tcBorders>
              <w:top w:val="nil"/>
              <w:left w:val="nil"/>
              <w:bottom w:val="nil"/>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b/>
                <w:bCs/>
                <w:szCs w:val="21"/>
              </w:rPr>
            </w:pPr>
            <w:r>
              <w:rPr>
                <w:rFonts w:ascii="Times New Roman" w:hAnsi="Times New Roman"/>
                <w:b/>
                <w:bCs/>
                <w:szCs w:val="21"/>
              </w:rPr>
              <w:t>检测成本</w:t>
            </w:r>
          </w:p>
        </w:tc>
        <w:tc>
          <w:tcPr>
            <w:tcW w:w="3488" w:type="pct"/>
            <w:tcBorders>
              <w:top w:val="nil"/>
              <w:left w:val="nil"/>
              <w:bottom w:val="nil"/>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szCs w:val="21"/>
              </w:rPr>
              <w:t>限量标准引起的企业生产过程中的检测支出</w:t>
            </w:r>
          </w:p>
        </w:tc>
      </w:tr>
      <w:tr w:rsidR="007F5728">
        <w:trPr>
          <w:trHeight w:val="340"/>
        </w:trPr>
        <w:tc>
          <w:tcPr>
            <w:tcW w:w="1512" w:type="pct"/>
            <w:tcBorders>
              <w:top w:val="nil"/>
              <w:left w:val="nil"/>
              <w:bottom w:val="nil"/>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b/>
                <w:bCs/>
                <w:szCs w:val="21"/>
              </w:rPr>
              <w:t>员工成本</w:t>
            </w:r>
          </w:p>
        </w:tc>
        <w:tc>
          <w:tcPr>
            <w:tcW w:w="3488" w:type="pct"/>
            <w:tcBorders>
              <w:top w:val="nil"/>
              <w:left w:val="nil"/>
              <w:bottom w:val="nil"/>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szCs w:val="21"/>
              </w:rPr>
              <w:t>限量标准引起的员工安全培训、雇佣人数变化导致的成本</w:t>
            </w:r>
          </w:p>
        </w:tc>
      </w:tr>
      <w:tr w:rsidR="007F5728">
        <w:trPr>
          <w:trHeight w:val="340"/>
        </w:trPr>
        <w:tc>
          <w:tcPr>
            <w:tcW w:w="1512" w:type="pct"/>
            <w:tcBorders>
              <w:top w:val="nil"/>
              <w:left w:val="nil"/>
              <w:bottom w:val="nil"/>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b/>
                <w:bCs/>
                <w:szCs w:val="21"/>
              </w:rPr>
              <w:t>原材料成本</w:t>
            </w:r>
          </w:p>
        </w:tc>
        <w:tc>
          <w:tcPr>
            <w:tcW w:w="3488" w:type="pct"/>
            <w:tcBorders>
              <w:top w:val="nil"/>
              <w:left w:val="nil"/>
              <w:bottom w:val="nil"/>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szCs w:val="21"/>
              </w:rPr>
              <w:t>限量标准引起的替代材料或其他原材料费用</w:t>
            </w:r>
          </w:p>
        </w:tc>
      </w:tr>
      <w:tr w:rsidR="007F5728">
        <w:trPr>
          <w:trHeight w:val="340"/>
        </w:trPr>
        <w:tc>
          <w:tcPr>
            <w:tcW w:w="1512" w:type="pct"/>
            <w:tcBorders>
              <w:top w:val="nil"/>
              <w:left w:val="nil"/>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b/>
                <w:bCs/>
                <w:szCs w:val="21"/>
              </w:rPr>
              <w:t>工艺成本</w:t>
            </w:r>
          </w:p>
        </w:tc>
        <w:tc>
          <w:tcPr>
            <w:tcW w:w="3488" w:type="pct"/>
            <w:tcBorders>
              <w:top w:val="nil"/>
              <w:left w:val="nil"/>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szCs w:val="21"/>
              </w:rPr>
              <w:t>限量标准引起的生产工艺成本变化</w:t>
            </w:r>
          </w:p>
        </w:tc>
      </w:tr>
      <w:tr w:rsidR="007F5728">
        <w:trPr>
          <w:trHeight w:val="340"/>
        </w:trPr>
        <w:tc>
          <w:tcPr>
            <w:tcW w:w="1512" w:type="pct"/>
            <w:tcBorders>
              <w:top w:val="nil"/>
              <w:left w:val="nil"/>
              <w:bottom w:val="single" w:sz="4" w:space="0" w:color="auto"/>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b/>
                <w:bCs/>
                <w:szCs w:val="21"/>
              </w:rPr>
              <w:t>销售费用</w:t>
            </w:r>
          </w:p>
        </w:tc>
        <w:tc>
          <w:tcPr>
            <w:tcW w:w="3488" w:type="pct"/>
            <w:tcBorders>
              <w:top w:val="nil"/>
              <w:left w:val="nil"/>
              <w:bottom w:val="single" w:sz="4" w:space="0" w:color="auto"/>
              <w:right w:val="nil"/>
            </w:tcBorders>
            <w:shd w:val="clear" w:color="auto" w:fill="auto"/>
            <w:tcMar>
              <w:top w:w="15" w:type="dxa"/>
              <w:left w:w="108" w:type="dxa"/>
              <w:bottom w:w="0" w:type="dxa"/>
              <w:right w:w="108" w:type="dxa"/>
            </w:tcMar>
            <w:vAlign w:val="center"/>
          </w:tcPr>
          <w:p w:rsidR="007F5728" w:rsidRDefault="002E6DC8">
            <w:pPr>
              <w:widowControl/>
              <w:spacing w:line="240" w:lineRule="auto"/>
              <w:ind w:firstLineChars="0" w:firstLine="0"/>
              <w:rPr>
                <w:rFonts w:ascii="Times New Roman" w:hAnsi="Times New Roman"/>
                <w:szCs w:val="21"/>
              </w:rPr>
            </w:pPr>
            <w:r>
              <w:rPr>
                <w:rFonts w:ascii="Times New Roman" w:hAnsi="Times New Roman"/>
                <w:szCs w:val="21"/>
              </w:rPr>
              <w:t>限量标准引起的企业宣传等销售费用节省</w:t>
            </w:r>
          </w:p>
        </w:tc>
      </w:tr>
    </w:tbl>
    <w:p w:rsidR="007F5728" w:rsidRDefault="007F5728">
      <w:pPr>
        <w:pStyle w:val="a"/>
        <w:numPr>
          <w:ilvl w:val="0"/>
          <w:numId w:val="0"/>
        </w:numPr>
        <w:spacing w:before="156" w:after="156"/>
        <w:outlineLvl w:val="9"/>
        <w:rPr>
          <w:rFonts w:ascii="Times New Roman"/>
        </w:rPr>
      </w:pPr>
    </w:p>
    <w:p w:rsidR="007F5728" w:rsidRDefault="002E6DC8">
      <w:pPr>
        <w:pStyle w:val="a"/>
        <w:numPr>
          <w:ilvl w:val="0"/>
          <w:numId w:val="0"/>
        </w:numPr>
        <w:spacing w:before="156" w:after="156"/>
        <w:outlineLvl w:val="2"/>
        <w:rPr>
          <w:rFonts w:ascii="Times New Roman"/>
        </w:rPr>
      </w:pPr>
      <w:bookmarkStart w:id="241" w:name="_Toc25937"/>
      <w:bookmarkStart w:id="242" w:name="_Toc74470955"/>
      <w:bookmarkStart w:id="243" w:name="_Toc75529164"/>
      <w:r>
        <w:rPr>
          <w:rFonts w:ascii="Times New Roman"/>
        </w:rPr>
        <w:t xml:space="preserve">A.2.3 </w:t>
      </w:r>
      <w:r>
        <w:rPr>
          <w:rFonts w:ascii="Times New Roman"/>
        </w:rPr>
        <w:t>产业承受度评估</w:t>
      </w:r>
      <w:bookmarkEnd w:id="241"/>
      <w:bookmarkEnd w:id="242"/>
      <w:bookmarkEnd w:id="243"/>
    </w:p>
    <w:p w:rsidR="007F5728" w:rsidRDefault="002E6DC8">
      <w:pPr>
        <w:widowControl/>
        <w:tabs>
          <w:tab w:val="center" w:pos="4201"/>
          <w:tab w:val="right" w:leader="dot" w:pos="9298"/>
        </w:tabs>
        <w:autoSpaceDE w:val="0"/>
        <w:autoSpaceDN w:val="0"/>
        <w:adjustRightInd w:val="0"/>
        <w:snapToGrid w:val="0"/>
        <w:spacing w:line="240" w:lineRule="auto"/>
        <w:rPr>
          <w:rFonts w:ascii="Times New Roman" w:hAnsi="Times New Roman"/>
          <w:b/>
          <w:kern w:val="0"/>
          <w:szCs w:val="21"/>
        </w:rPr>
      </w:pPr>
      <w:r w:rsidRPr="00283C8A">
        <w:rPr>
          <w:rFonts w:ascii="Times New Roman" w:hAnsi="Times New Roman"/>
          <w:position w:val="-10"/>
        </w:rPr>
        <w:object w:dxaOrig="313" w:dyaOrig="313">
          <v:shape id="_x0000_i1037" type="#_x0000_t75" style="width:15.65pt;height:15.65pt" o:ole="">
            <v:imagedata r:id="rId41" o:title=""/>
          </v:shape>
          <o:OLEObject Type="Embed" ProgID="Equation.DSMT4" ShapeID="_x0000_i1037" DrawAspect="Content" ObjectID="_1690973285" r:id="rId42"/>
        </w:object>
      </w:r>
      <w:r>
        <w:rPr>
          <w:rFonts w:ascii="Times New Roman" w:hAnsi="Times New Roman"/>
        </w:rPr>
        <w:t>表</w:t>
      </w:r>
      <w:r>
        <w:rPr>
          <w:rFonts w:ascii="Times New Roman" w:hAnsi="Times New Roman"/>
          <w:kern w:val="0"/>
        </w:rPr>
        <w:t>示当该化学物质限量要求为</w:t>
      </w:r>
      <w:r w:rsidRPr="00283C8A">
        <w:rPr>
          <w:rFonts w:ascii="Times New Roman" w:hAnsi="Times New Roman"/>
          <w:position w:val="-6"/>
        </w:rPr>
        <w:object w:dxaOrig="100" w:dyaOrig="238">
          <v:shape id="_x0000_i1038" type="#_x0000_t75" style="width:5pt;height:11.9pt" o:ole="">
            <v:imagedata r:id="rId43" o:title=""/>
          </v:shape>
          <o:OLEObject Type="Embed" ProgID="Equation.DSMT4" ShapeID="_x0000_i1038" DrawAspect="Content" ObjectID="_1690973286" r:id="rId44"/>
        </w:object>
      </w:r>
      <w:r>
        <w:rPr>
          <w:rFonts w:ascii="Times New Roman" w:hAnsi="Times New Roman"/>
        </w:rPr>
        <w:t>时的企业</w:t>
      </w:r>
      <w:r>
        <w:rPr>
          <w:rFonts w:ascii="Times New Roman" w:hAnsi="Times New Roman"/>
          <w:kern w:val="0"/>
        </w:rPr>
        <w:t>消费品单位生产成本，</w:t>
      </w:r>
      <w:r w:rsidRPr="00283C8A">
        <w:rPr>
          <w:rFonts w:ascii="Times New Roman" w:hAnsi="Times New Roman"/>
          <w:position w:val="-14"/>
        </w:rPr>
        <w:object w:dxaOrig="263" w:dyaOrig="338">
          <v:shape id="_x0000_i1039" type="#_x0000_t75" style="width:13.15pt;height:16.9pt" o:ole="">
            <v:imagedata r:id="rId45" o:title=""/>
          </v:shape>
          <o:OLEObject Type="Embed" ProgID="Equation.DSMT4" ShapeID="_x0000_i1039" DrawAspect="Content" ObjectID="_1690973287" r:id="rId46"/>
        </w:object>
      </w:r>
      <w:r>
        <w:rPr>
          <w:rFonts w:ascii="Times New Roman" w:hAnsi="Times New Roman"/>
          <w:kern w:val="0"/>
        </w:rPr>
        <w:t>表示当该化学物质限量要求为</w:t>
      </w:r>
      <w:r w:rsidRPr="00283C8A">
        <w:rPr>
          <w:rFonts w:ascii="Times New Roman" w:hAnsi="Times New Roman"/>
          <w:position w:val="-6"/>
        </w:rPr>
        <w:object w:dxaOrig="100" w:dyaOrig="238">
          <v:shape id="_x0000_i1040" type="#_x0000_t75" style="width:5pt;height:11.9pt" o:ole="">
            <v:imagedata r:id="rId47" o:title=""/>
          </v:shape>
          <o:OLEObject Type="Embed" ProgID="Equation.DSMT4" ShapeID="_x0000_i1040" DrawAspect="Content" ObjectID="_1690973288" r:id="rId48"/>
        </w:object>
      </w:r>
      <w:r>
        <w:rPr>
          <w:rFonts w:ascii="Times New Roman" w:hAnsi="Times New Roman"/>
          <w:kern w:val="0"/>
        </w:rPr>
        <w:t>时，企业消费品在第</w:t>
      </w:r>
      <w:r w:rsidRPr="00283C8A">
        <w:rPr>
          <w:rFonts w:ascii="Times New Roman" w:hAnsi="Times New Roman"/>
          <w:position w:val="-10"/>
        </w:rPr>
        <w:object w:dxaOrig="100" w:dyaOrig="238">
          <v:shape id="_x0000_i1041" type="#_x0000_t75" style="width:5pt;height:11.9pt" o:ole="">
            <v:imagedata r:id="rId49" o:title=""/>
          </v:shape>
          <o:OLEObject Type="Embed" ProgID="Equation.DSMT4" ShapeID="_x0000_i1041" DrawAspect="Content" ObjectID="_1690973289" r:id="rId50"/>
        </w:object>
      </w:r>
      <w:r>
        <w:rPr>
          <w:rFonts w:ascii="Times New Roman" w:hAnsi="Times New Roman"/>
        </w:rPr>
        <w:t>个</w:t>
      </w:r>
      <w:r>
        <w:rPr>
          <w:rFonts w:ascii="Times New Roman" w:hAnsi="Times New Roman"/>
          <w:kern w:val="0"/>
        </w:rPr>
        <w:t>方面的单位成本</w:t>
      </w:r>
      <w:r>
        <w:rPr>
          <w:rFonts w:ascii="Times New Roman" w:hAnsi="Times New Roman"/>
        </w:rPr>
        <w:t>。依据</w:t>
      </w:r>
      <w:r w:rsidRPr="00283C8A">
        <w:rPr>
          <w:rFonts w:ascii="Times New Roman" w:hAnsi="Times New Roman"/>
          <w:position w:val="-14"/>
        </w:rPr>
        <w:object w:dxaOrig="1064" w:dyaOrig="363">
          <v:shape id="_x0000_i1042" type="#_x0000_t75" style="width:53.2pt;height:18.15pt" o:ole="">
            <v:imagedata r:id="rId51" o:title=""/>
          </v:shape>
          <o:OLEObject Type="Embed" ProgID="Equation.DSMT4" ShapeID="_x0000_i1042" DrawAspect="Content" ObjectID="_1690973290" r:id="rId52"/>
        </w:object>
      </w:r>
      <w:r>
        <w:rPr>
          <w:rFonts w:ascii="Times New Roman" w:hAnsi="Times New Roman"/>
        </w:rPr>
        <w:t>计算企业消费品成本和该化学物质限量之间的对应关系。</w:t>
      </w:r>
    </w:p>
    <w:p w:rsidR="007F5728" w:rsidRDefault="002E6DC8">
      <w:pPr>
        <w:adjustRightInd w:val="0"/>
        <w:snapToGrid w:val="0"/>
        <w:spacing w:line="240" w:lineRule="auto"/>
        <w:rPr>
          <w:rFonts w:ascii="Times New Roman" w:hAnsi="Times New Roman"/>
          <w:color w:val="FF0000"/>
          <w:kern w:val="0"/>
        </w:rPr>
      </w:pPr>
      <w:r>
        <w:rPr>
          <w:rFonts w:ascii="Times New Roman" w:hAnsi="Times New Roman"/>
          <w:kern w:val="0"/>
        </w:rPr>
        <w:t>对于任意给定的化学物质限量，当消费品销售价格大于消费品成本时，企业可以接受对应的化学物质限量要求，即：对于任意的</w:t>
      </w:r>
      <w:r w:rsidRPr="00283C8A">
        <w:rPr>
          <w:rFonts w:ascii="Times New Roman" w:hAnsi="Times New Roman"/>
          <w:position w:val="-6"/>
        </w:rPr>
        <w:object w:dxaOrig="163" w:dyaOrig="238">
          <v:shape id="_x0000_i1043" type="#_x0000_t75" style="width:8.15pt;height:11.9pt" o:ole="">
            <v:imagedata r:id="rId53" o:title=""/>
          </v:shape>
          <o:OLEObject Type="Embed" ProgID="Equation.DSMT4" ShapeID="_x0000_i1043" DrawAspect="Content" ObjectID="_1690973291" r:id="rId54"/>
        </w:object>
      </w:r>
      <w:r>
        <w:rPr>
          <w:rFonts w:ascii="Times New Roman" w:hAnsi="Times New Roman"/>
          <w:kern w:val="0"/>
        </w:rPr>
        <w:t>，当</w:t>
      </w:r>
      <w:r w:rsidRPr="00283C8A">
        <w:rPr>
          <w:rFonts w:ascii="Times New Roman" w:hAnsi="Times New Roman"/>
          <w:kern w:val="0"/>
          <w:position w:val="-10"/>
        </w:rPr>
        <w:object w:dxaOrig="639" w:dyaOrig="301">
          <v:shape id="_x0000_i1044" type="#_x0000_t75" style="width:31.95pt;height:15.05pt" o:ole="">
            <v:imagedata r:id="rId55" o:title=""/>
            <o:lock v:ext="edit" aspectratio="f"/>
          </v:shape>
          <o:OLEObject Type="Embed" ProgID="Equation.DSMT4" ShapeID="_x0000_i1044" DrawAspect="Content" ObjectID="_1690973292" r:id="rId56"/>
        </w:object>
      </w:r>
      <w:r>
        <w:rPr>
          <w:rFonts w:ascii="Times New Roman" w:hAnsi="Times New Roman"/>
          <w:kern w:val="0"/>
        </w:rPr>
        <w:t>，企业可接受。</w:t>
      </w:r>
      <w:r>
        <w:rPr>
          <w:rFonts w:ascii="Times New Roman" w:hAnsi="Times New Roman"/>
        </w:rPr>
        <w:t>其中，</w:t>
      </w:r>
      <w:r>
        <w:rPr>
          <w:rFonts w:ascii="Times New Roman" w:hAnsi="Times New Roman"/>
          <w:kern w:val="0"/>
        </w:rPr>
        <w:t>消费品销售价格</w:t>
      </w:r>
      <w:r w:rsidRPr="00283C8A">
        <w:rPr>
          <w:rFonts w:ascii="Times New Roman" w:hAnsi="Times New Roman"/>
          <w:position w:val="-10"/>
        </w:rPr>
        <w:object w:dxaOrig="238" w:dyaOrig="250">
          <v:shape id="_x0000_i1045" type="#_x0000_t75" style="width:11.9pt;height:12.5pt" o:ole="">
            <v:imagedata r:id="rId57" o:title=""/>
          </v:shape>
          <o:OLEObject Type="Embed" ProgID="Equation.DSMT4" ShapeID="_x0000_i1045" DrawAspect="Content" ObjectID="_1690973293" r:id="rId58"/>
        </w:object>
      </w:r>
      <w:r>
        <w:rPr>
          <w:rFonts w:ascii="Times New Roman" w:hAnsi="Times New Roman"/>
          <w:kern w:val="0"/>
        </w:rPr>
        <w:t>取决于市场竞争格局和供需关系，此时可由企业情形来判定产业承受度。</w:t>
      </w:r>
    </w:p>
    <w:p w:rsidR="007F5728" w:rsidRDefault="002E6DC8">
      <w:pPr>
        <w:pStyle w:val="afe"/>
        <w:adjustRightInd w:val="0"/>
        <w:snapToGrid w:val="0"/>
        <w:spacing w:beforeLines="0" w:afterLines="0"/>
        <w:ind w:firstLineChars="200" w:firstLine="420"/>
        <w:outlineLvl w:val="9"/>
        <w:rPr>
          <w:rFonts w:ascii="Times New Roman" w:eastAsia="宋体"/>
        </w:rPr>
      </w:pPr>
      <w:bookmarkStart w:id="244" w:name="_Toc26620"/>
      <w:bookmarkStart w:id="245" w:name="_Toc9073"/>
      <w:r>
        <w:rPr>
          <w:rFonts w:ascii="Times New Roman" w:eastAsiaTheme="minorEastAsia"/>
        </w:rPr>
        <w:t>产业承受度，用三元组</w:t>
      </w:r>
      <w:r w:rsidRPr="00283C8A">
        <w:rPr>
          <w:rFonts w:ascii="Times New Roman" w:eastAsiaTheme="minorEastAsia"/>
          <w:position w:val="-10"/>
        </w:rPr>
        <w:object w:dxaOrig="614" w:dyaOrig="313">
          <v:shape id="_x0000_i1046" type="#_x0000_t75" style="width:31.3pt;height:15.65pt" o:ole="">
            <v:imagedata r:id="rId59" o:title=""/>
          </v:shape>
          <o:OLEObject Type="Embed" ProgID="Equation.DSMT4" ShapeID="_x0000_i1046" DrawAspect="Content" ObjectID="_1690973294" r:id="rId60"/>
        </w:object>
      </w:r>
      <w:r>
        <w:rPr>
          <w:rFonts w:ascii="Times New Roman" w:eastAsiaTheme="minorEastAsia"/>
        </w:rPr>
        <w:t>表示，对于任意给定的化学物质限量</w:t>
      </w:r>
      <w:r w:rsidRPr="00283C8A">
        <w:rPr>
          <w:rFonts w:ascii="Times New Roman" w:eastAsiaTheme="minorEastAsia"/>
          <w:position w:val="-6"/>
        </w:rPr>
        <w:object w:dxaOrig="113" w:dyaOrig="238">
          <v:shape id="_x0000_i1047" type="#_x0000_t75" style="width:5.65pt;height:11.9pt" o:ole="">
            <v:imagedata r:id="rId43" o:title=""/>
          </v:shape>
          <o:OLEObject Type="Embed" ProgID="Equation.DSMT4" ShapeID="_x0000_i1047" DrawAspect="Content" ObjectID="_1690973295" r:id="rId61"/>
        </w:object>
      </w:r>
      <w:r>
        <w:rPr>
          <w:rFonts w:ascii="Times New Roman" w:eastAsiaTheme="minorEastAsia"/>
        </w:rPr>
        <w:t>，当满足</w:t>
      </w:r>
      <w:r w:rsidRPr="00283C8A">
        <w:rPr>
          <w:rFonts w:ascii="Times New Roman" w:eastAsiaTheme="minorEastAsia"/>
          <w:position w:val="-10"/>
        </w:rPr>
        <w:object w:dxaOrig="238" w:dyaOrig="288">
          <v:shape id="_x0000_i1048" type="#_x0000_t75" style="width:11.9pt;height:14.4pt" o:ole="">
            <v:imagedata r:id="rId62" o:title=""/>
          </v:shape>
          <o:OLEObject Type="Embed" ProgID="Equation.DSMT4" ShapeID="_x0000_i1048" DrawAspect="Content" ObjectID="_1690973296" r:id="rId63"/>
        </w:object>
      </w:r>
      <w:r>
        <w:rPr>
          <w:rFonts w:ascii="Times New Roman" w:eastAsiaTheme="minorEastAsia"/>
        </w:rPr>
        <w:t>的市场消费品供给时，对应的消费品的单位生产成本应为</w:t>
      </w:r>
      <w:r w:rsidRPr="00283C8A">
        <w:rPr>
          <w:rFonts w:ascii="Times New Roman" w:eastAsiaTheme="minorEastAsia"/>
          <w:position w:val="-10"/>
        </w:rPr>
        <w:object w:dxaOrig="213" w:dyaOrig="275">
          <v:shape id="_x0000_i1049" type="#_x0000_t75" style="width:11.25pt;height:13.75pt" o:ole="">
            <v:imagedata r:id="rId64" o:title=""/>
          </v:shape>
          <o:OLEObject Type="Embed" ProgID="Equation.DSMT4" ShapeID="_x0000_i1049" DrawAspect="Content" ObjectID="_1690973297" r:id="rId65"/>
        </w:object>
      </w:r>
      <w:r>
        <w:rPr>
          <w:rFonts w:ascii="Times New Roman" w:eastAsiaTheme="minorEastAsia"/>
        </w:rPr>
        <w:t>，即此时满足</w:t>
      </w:r>
      <w:r w:rsidRPr="00283C8A">
        <w:rPr>
          <w:rFonts w:ascii="Times New Roman" w:eastAsiaTheme="minorEastAsia"/>
          <w:position w:val="-10"/>
        </w:rPr>
        <w:object w:dxaOrig="676" w:dyaOrig="288">
          <v:shape id="_x0000_i1050" type="#_x0000_t75" style="width:33.8pt;height:14.4pt" o:ole="">
            <v:imagedata r:id="rId66" o:title=""/>
          </v:shape>
          <o:OLEObject Type="Embed" ProgID="Equation.DSMT4" ShapeID="_x0000_i1050" DrawAspect="Content" ObjectID="_1690973298" r:id="rId67"/>
        </w:object>
      </w:r>
      <w:r>
        <w:rPr>
          <w:rFonts w:ascii="Times New Roman" w:eastAsiaTheme="minorEastAsia"/>
        </w:rPr>
        <w:t>条件的企业产能占总产能的比例为</w:t>
      </w:r>
      <w:r w:rsidRPr="00283C8A">
        <w:rPr>
          <w:rFonts w:ascii="Times New Roman" w:eastAsiaTheme="minorEastAsia"/>
          <w:position w:val="-10"/>
        </w:rPr>
        <w:object w:dxaOrig="238" w:dyaOrig="288">
          <v:shape id="_x0000_i1051" type="#_x0000_t75" style="width:11.9pt;height:14.4pt" o:ole="">
            <v:imagedata r:id="rId68" o:title=""/>
          </v:shape>
          <o:OLEObject Type="Embed" ProgID="Equation.DSMT4" ShapeID="_x0000_i1051" DrawAspect="Content" ObjectID="_1690973299" r:id="rId69"/>
        </w:object>
      </w:r>
      <w:r>
        <w:rPr>
          <w:rFonts w:ascii="Times New Roman" w:eastAsiaTheme="minorEastAsia"/>
        </w:rPr>
        <w:t>，</w:t>
      </w:r>
      <w:r w:rsidRPr="00283C8A">
        <w:rPr>
          <w:rFonts w:ascii="Times New Roman" w:eastAsiaTheme="minorEastAsia"/>
          <w:position w:val="-10"/>
        </w:rPr>
        <w:object w:dxaOrig="1177" w:dyaOrig="288">
          <v:shape id="_x0000_i1052" type="#_x0000_t75" style="width:58.85pt;height:14.4pt" o:ole="">
            <v:imagedata r:id="rId70" o:title=""/>
          </v:shape>
          <o:OLEObject Type="Embed" ProgID="Equation.DSMT4" ShapeID="_x0000_i1052" DrawAspect="Content" ObjectID="_1690973300" r:id="rId71"/>
        </w:object>
      </w:r>
      <w:r>
        <w:rPr>
          <w:rFonts w:ascii="Times New Roman" w:eastAsiaTheme="minorEastAsia"/>
        </w:rPr>
        <w:t>。</w:t>
      </w:r>
      <w:bookmarkStart w:id="246" w:name="_Toc25530"/>
      <w:r w:rsidRPr="00283C8A">
        <w:rPr>
          <w:rFonts w:ascii="Times New Roman" w:eastAsia="宋体"/>
          <w:position w:val="-10"/>
        </w:rPr>
        <w:object w:dxaOrig="238" w:dyaOrig="288">
          <v:shape id="_x0000_i1053" type="#_x0000_t75" style="width:11.9pt;height:14.4pt" o:ole="">
            <v:imagedata r:id="rId72" o:title=""/>
          </v:shape>
          <o:OLEObject Type="Embed" ProgID="Equation.DSMT4" ShapeID="_x0000_i1053" DrawAspect="Content" ObjectID="_1690973301" r:id="rId73"/>
        </w:object>
      </w:r>
      <w:r>
        <w:rPr>
          <w:rFonts w:ascii="Times New Roman" w:eastAsia="宋体"/>
        </w:rPr>
        <w:t>的确定如下：</w:t>
      </w:r>
      <w:bookmarkEnd w:id="244"/>
      <w:bookmarkEnd w:id="246"/>
    </w:p>
    <w:p w:rsidR="007F5728" w:rsidRDefault="002E6DC8">
      <w:pPr>
        <w:pStyle w:val="aff"/>
        <w:rPr>
          <w:rFonts w:ascii="Times New Roman"/>
          <w:color w:val="000000"/>
        </w:rPr>
      </w:pPr>
      <w:r>
        <w:rPr>
          <w:rFonts w:ascii="Times New Roman"/>
          <w:color w:val="000000"/>
        </w:rPr>
        <w:t>a</w:t>
      </w:r>
      <w:r>
        <w:rPr>
          <w:rFonts w:ascii="Times New Roman"/>
          <w:color w:val="000000"/>
        </w:rPr>
        <w:t>）应考虑</w:t>
      </w:r>
      <w:bookmarkStart w:id="247" w:name="_Hlk73607475"/>
      <w:r>
        <w:rPr>
          <w:rFonts w:ascii="Times New Roman"/>
          <w:color w:val="000000"/>
        </w:rPr>
        <w:t>行业的市场结构特征，包括生产者数目、产业集中度、产品高中低档构成等</w:t>
      </w:r>
      <w:bookmarkEnd w:id="247"/>
      <w:r>
        <w:rPr>
          <w:rFonts w:ascii="Times New Roman"/>
          <w:color w:val="000000"/>
        </w:rPr>
        <w:t>；</w:t>
      </w:r>
    </w:p>
    <w:p w:rsidR="007F5728" w:rsidRDefault="002E6DC8">
      <w:pPr>
        <w:pStyle w:val="aff"/>
        <w:rPr>
          <w:rFonts w:ascii="Times New Roman"/>
          <w:color w:val="000000"/>
        </w:rPr>
      </w:pPr>
      <w:r>
        <w:rPr>
          <w:rFonts w:ascii="Times New Roman"/>
          <w:color w:val="000000"/>
        </w:rPr>
        <w:t>b</w:t>
      </w:r>
      <w:r>
        <w:rPr>
          <w:rFonts w:ascii="Times New Roman"/>
          <w:color w:val="000000"/>
        </w:rPr>
        <w:t>）应考虑</w:t>
      </w:r>
      <w:bookmarkStart w:id="248" w:name="_Hlk73607524"/>
      <w:r>
        <w:rPr>
          <w:rFonts w:ascii="Times New Roman"/>
          <w:color w:val="000000"/>
        </w:rPr>
        <w:t>行业内不同类型企业的承受度差异</w:t>
      </w:r>
      <w:bookmarkEnd w:id="248"/>
      <w:r>
        <w:rPr>
          <w:rFonts w:ascii="Times New Roman"/>
          <w:color w:val="000000"/>
        </w:rPr>
        <w:t>，需重视中小微企业的状况；</w:t>
      </w:r>
    </w:p>
    <w:p w:rsidR="007F5728" w:rsidRDefault="002E6DC8">
      <w:pPr>
        <w:pStyle w:val="aff"/>
        <w:rPr>
          <w:rFonts w:ascii="Times New Roman"/>
          <w:color w:val="000000"/>
        </w:rPr>
      </w:pPr>
      <w:r>
        <w:rPr>
          <w:rFonts w:ascii="Times New Roman"/>
          <w:color w:val="000000"/>
        </w:rPr>
        <w:t>c</w:t>
      </w:r>
      <w:r>
        <w:rPr>
          <w:rFonts w:ascii="Times New Roman"/>
          <w:color w:val="000000"/>
        </w:rPr>
        <w:t>）应考虑与被评估行业</w:t>
      </w:r>
      <w:bookmarkStart w:id="249" w:name="_Hlk73607844"/>
      <w:r>
        <w:rPr>
          <w:rFonts w:ascii="Times New Roman"/>
          <w:color w:val="000000"/>
        </w:rPr>
        <w:t>相关的产业政策和国家政策等</w:t>
      </w:r>
      <w:bookmarkEnd w:id="249"/>
      <w:r>
        <w:rPr>
          <w:rFonts w:ascii="Times New Roman"/>
          <w:color w:val="000000"/>
        </w:rPr>
        <w:t>；</w:t>
      </w:r>
    </w:p>
    <w:p w:rsidR="007F5728" w:rsidRDefault="002E6DC8">
      <w:pPr>
        <w:pStyle w:val="afe"/>
        <w:adjustRightInd w:val="0"/>
        <w:snapToGrid w:val="0"/>
        <w:spacing w:beforeLines="0" w:afterLines="0"/>
        <w:ind w:firstLineChars="200" w:firstLine="420"/>
        <w:outlineLvl w:val="9"/>
        <w:rPr>
          <w:rFonts w:ascii="Times New Roman" w:eastAsiaTheme="minorEastAsia"/>
        </w:rPr>
      </w:pPr>
      <w:bookmarkStart w:id="250" w:name="_Toc30266"/>
      <w:r>
        <w:rPr>
          <w:rFonts w:ascii="Times New Roman"/>
          <w:color w:val="000000"/>
        </w:rPr>
        <w:t>d</w:t>
      </w:r>
      <w:r>
        <w:rPr>
          <w:rFonts w:ascii="Times New Roman"/>
          <w:color w:val="000000"/>
        </w:rPr>
        <w:t>）</w:t>
      </w:r>
      <w:r>
        <w:rPr>
          <w:rFonts w:ascii="Times New Roman" w:eastAsia="宋体"/>
          <w:color w:val="000000"/>
          <w:szCs w:val="20"/>
        </w:rPr>
        <w:t>企业的消费品供给能力或产能扩张的潜力应能够保障消费者的正常生活需求。</w:t>
      </w:r>
      <w:bookmarkEnd w:id="250"/>
    </w:p>
    <w:p w:rsidR="007F5728" w:rsidRDefault="002E6DC8">
      <w:pPr>
        <w:pStyle w:val="afe"/>
        <w:adjustRightInd w:val="0"/>
        <w:snapToGrid w:val="0"/>
        <w:spacing w:beforeLines="0" w:afterLines="0"/>
        <w:ind w:firstLineChars="200" w:firstLine="420"/>
        <w:outlineLvl w:val="9"/>
        <w:rPr>
          <w:rFonts w:ascii="Times New Roman" w:eastAsia="宋体"/>
        </w:rPr>
      </w:pPr>
      <w:bookmarkStart w:id="251" w:name="_Toc22317"/>
      <w:r>
        <w:rPr>
          <w:rFonts w:ascii="Times New Roman" w:eastAsiaTheme="minorEastAsia"/>
        </w:rPr>
        <w:lastRenderedPageBreak/>
        <w:t>给定</w:t>
      </w:r>
      <w:r w:rsidRPr="00283C8A">
        <w:rPr>
          <w:rFonts w:ascii="Times New Roman" w:eastAsiaTheme="minorEastAsia"/>
          <w:position w:val="-10"/>
        </w:rPr>
        <w:object w:dxaOrig="238" w:dyaOrig="288">
          <v:shape id="_x0000_i1054" type="#_x0000_t75" style="width:11.9pt;height:14.4pt" o:ole="">
            <v:imagedata r:id="rId74" o:title=""/>
          </v:shape>
          <o:OLEObject Type="Embed" ProgID="Equation.DSMT4" ShapeID="_x0000_i1054" DrawAspect="Content" ObjectID="_1690973302" r:id="rId75"/>
        </w:object>
      </w:r>
      <w:r>
        <w:rPr>
          <w:rFonts w:ascii="Times New Roman" w:eastAsiaTheme="minorEastAsia"/>
        </w:rPr>
        <w:t>，</w:t>
      </w:r>
      <w:r w:rsidRPr="00283C8A">
        <w:rPr>
          <w:rFonts w:ascii="Times New Roman" w:eastAsiaTheme="minorEastAsia"/>
          <w:position w:val="-10"/>
        </w:rPr>
        <w:object w:dxaOrig="213" w:dyaOrig="275">
          <v:shape id="_x0000_i1055" type="#_x0000_t75" style="width:11.25pt;height:13.75pt" o:ole="">
            <v:imagedata r:id="rId64" o:title=""/>
          </v:shape>
          <o:OLEObject Type="Embed" ProgID="Equation.DSMT4" ShapeID="_x0000_i1055" DrawAspect="Content" ObjectID="_1690973303" r:id="rId76"/>
        </w:object>
      </w:r>
      <w:r>
        <w:rPr>
          <w:rFonts w:ascii="Times New Roman" w:eastAsiaTheme="minorEastAsia"/>
        </w:rPr>
        <w:t>可表示为企业累计产能占总产能的比例达到</w:t>
      </w:r>
      <w:r w:rsidRPr="00283C8A">
        <w:rPr>
          <w:rFonts w:ascii="Times New Roman" w:eastAsiaTheme="minorEastAsia"/>
          <w:position w:val="-10"/>
        </w:rPr>
        <w:object w:dxaOrig="238" w:dyaOrig="288">
          <v:shape id="_x0000_i1056" type="#_x0000_t75" style="width:11.9pt;height:14.4pt" o:ole="">
            <v:imagedata r:id="rId77" o:title=""/>
          </v:shape>
          <o:OLEObject Type="Embed" ProgID="Equation.DSMT4" ShapeID="_x0000_i1056" DrawAspect="Content" ObjectID="_1690973304" r:id="rId78"/>
        </w:object>
      </w:r>
      <w:r>
        <w:rPr>
          <w:rFonts w:ascii="Times New Roman" w:eastAsiaTheme="minorEastAsia"/>
        </w:rPr>
        <w:t>时的企业单位生产近似成本</w:t>
      </w:r>
      <w:r w:rsidRPr="00283C8A">
        <w:rPr>
          <w:rFonts w:ascii="Times New Roman" w:eastAsiaTheme="minorEastAsia"/>
          <w:position w:val="-10"/>
        </w:rPr>
        <w:object w:dxaOrig="288" w:dyaOrig="275">
          <v:shape id="_x0000_i1057" type="#_x0000_t75" style="width:14.4pt;height:13.75pt" o:ole="">
            <v:imagedata r:id="rId79" o:title=""/>
          </v:shape>
          <o:OLEObject Type="Embed" ProgID="Equation.DSMT4" ShapeID="_x0000_i1057" DrawAspect="Content" ObjectID="_1690973305" r:id="rId80"/>
        </w:object>
      </w:r>
      <w:r>
        <w:rPr>
          <w:rFonts w:ascii="Times New Roman" w:eastAsiaTheme="minorEastAsia"/>
        </w:rPr>
        <w:t>，其示意图如下（其中</w:t>
      </w:r>
      <w:r w:rsidRPr="00283C8A">
        <w:rPr>
          <w:rFonts w:ascii="Times New Roman" w:eastAsiaTheme="minorEastAsia"/>
          <w:position w:val="-10"/>
        </w:rPr>
        <w:object w:dxaOrig="601" w:dyaOrig="301">
          <v:shape id="_x0000_i1058" type="#_x0000_t75" style="width:30.05pt;height:15.05pt" o:ole="">
            <v:imagedata r:id="rId81" o:title=""/>
          </v:shape>
          <o:OLEObject Type="Embed" ProgID="Equation.DSMT4" ShapeID="_x0000_i1058" DrawAspect="Content" ObjectID="_1690973306" r:id="rId82"/>
        </w:object>
      </w:r>
      <w:r>
        <w:rPr>
          <w:rFonts w:ascii="Times New Roman" w:eastAsiaTheme="minorEastAsia"/>
        </w:rPr>
        <w:t>）：</w:t>
      </w:r>
      <w:bookmarkEnd w:id="245"/>
      <w:bookmarkEnd w:id="251"/>
    </w:p>
    <w:p w:rsidR="007F5728" w:rsidRDefault="002E6DC8">
      <w:pPr>
        <w:spacing w:line="240" w:lineRule="auto"/>
        <w:ind w:firstLineChars="0" w:firstLine="0"/>
        <w:jc w:val="center"/>
        <w:rPr>
          <w:rFonts w:ascii="Times New Roman" w:hAnsi="Times New Roman"/>
        </w:rPr>
      </w:pPr>
      <w:r>
        <w:rPr>
          <w:rFonts w:ascii="Times New Roman" w:hAnsi="Times New Roman"/>
          <w:noProof/>
        </w:rPr>
        <w:drawing>
          <wp:inline distT="0" distB="0" distL="114300" distR="114300">
            <wp:extent cx="3317240" cy="2402840"/>
            <wp:effectExtent l="0" t="0" r="0" b="0"/>
            <wp:docPr id="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4"/>
                    <pic:cNvPicPr>
                      <a:picLocks noChangeAspect="1"/>
                    </pic:cNvPicPr>
                  </pic:nvPicPr>
                  <pic:blipFill>
                    <a:blip r:embed="rId83" cstate="print"/>
                    <a:stretch>
                      <a:fillRect/>
                    </a:stretch>
                  </pic:blipFill>
                  <pic:spPr>
                    <a:xfrm>
                      <a:off x="0" y="0"/>
                      <a:ext cx="3321707" cy="2402840"/>
                    </a:xfrm>
                    <a:prstGeom prst="rect">
                      <a:avLst/>
                    </a:prstGeom>
                    <a:noFill/>
                    <a:ln>
                      <a:noFill/>
                    </a:ln>
                  </pic:spPr>
                </pic:pic>
              </a:graphicData>
            </a:graphic>
          </wp:inline>
        </w:drawing>
      </w:r>
    </w:p>
    <w:p w:rsidR="007F5728" w:rsidRDefault="002E6DC8">
      <w:pPr>
        <w:spacing w:line="240" w:lineRule="auto"/>
        <w:ind w:firstLineChars="0" w:firstLine="0"/>
        <w:jc w:val="center"/>
        <w:rPr>
          <w:rFonts w:ascii="Times New Roman" w:hAnsi="Times New Roman"/>
        </w:rPr>
      </w:pPr>
      <w:r>
        <w:rPr>
          <w:rFonts w:ascii="Times New Roman" w:hAnsi="Times New Roman"/>
        </w:rPr>
        <w:t>图</w:t>
      </w:r>
      <w:r w:rsidR="001B077A">
        <w:rPr>
          <w:rFonts w:ascii="Times New Roman" w:hAnsi="Times New Roman" w:hint="eastAsia"/>
        </w:rPr>
        <w:t>A</w:t>
      </w:r>
      <w:r w:rsidR="005B4E77">
        <w:rPr>
          <w:rFonts w:ascii="Times New Roman" w:hAnsi="Times New Roman" w:hint="eastAsia"/>
        </w:rPr>
        <w:t>.</w:t>
      </w:r>
      <w:r w:rsidR="001B077A">
        <w:rPr>
          <w:rFonts w:ascii="Times New Roman" w:hAnsi="Times New Roman" w:hint="eastAsia"/>
        </w:rPr>
        <w:t>2</w:t>
      </w:r>
      <w:r>
        <w:rPr>
          <w:rFonts w:ascii="Times New Roman" w:hAnsi="Times New Roman"/>
        </w:rPr>
        <w:t xml:space="preserve"> </w:t>
      </w:r>
      <w:r>
        <w:rPr>
          <w:rFonts w:ascii="Times New Roman" w:hAnsi="Times New Roman"/>
        </w:rPr>
        <w:t>产业承受度示意图</w:t>
      </w:r>
    </w:p>
    <w:p w:rsidR="007F5728" w:rsidRDefault="007F5728">
      <w:pPr>
        <w:spacing w:line="240" w:lineRule="auto"/>
        <w:ind w:firstLineChars="0" w:firstLine="0"/>
        <w:jc w:val="center"/>
        <w:rPr>
          <w:rFonts w:ascii="Times New Roman" w:hAnsi="Times New Roman"/>
        </w:rPr>
      </w:pPr>
    </w:p>
    <w:p w:rsidR="007F5728" w:rsidRDefault="002E6DC8">
      <w:pPr>
        <w:pStyle w:val="aff4"/>
        <w:spacing w:before="312" w:afterLines="0"/>
        <w:rPr>
          <w:rFonts w:ascii="Times New Roman"/>
          <w:color w:val="000000"/>
        </w:rPr>
      </w:pPr>
      <w:bookmarkStart w:id="252" w:name="_Toc74470956"/>
      <w:bookmarkStart w:id="253" w:name="_Toc75529165"/>
      <w:bookmarkStart w:id="254" w:name="_Toc26109"/>
      <w:r>
        <w:rPr>
          <w:rFonts w:ascii="Times New Roman"/>
          <w:color w:val="000000"/>
        </w:rPr>
        <w:t xml:space="preserve">A.3 </w:t>
      </w:r>
      <w:r w:rsidR="00C44680">
        <w:rPr>
          <w:rFonts w:ascii="Times New Roman"/>
          <w:color w:val="000000"/>
        </w:rPr>
        <w:t>确定</w:t>
      </w:r>
      <w:r>
        <w:rPr>
          <w:rFonts w:ascii="Times New Roman"/>
          <w:color w:val="000000"/>
        </w:rPr>
        <w:t>可行区域</w:t>
      </w:r>
      <w:bookmarkEnd w:id="252"/>
      <w:bookmarkEnd w:id="253"/>
      <w:bookmarkEnd w:id="254"/>
    </w:p>
    <w:p w:rsidR="007F5728" w:rsidRDefault="002E6DC8">
      <w:pPr>
        <w:tabs>
          <w:tab w:val="left" w:pos="2931"/>
        </w:tabs>
        <w:spacing w:line="240" w:lineRule="auto"/>
        <w:rPr>
          <w:rFonts w:ascii="Times New Roman" w:hAnsi="Times New Roman"/>
        </w:rPr>
      </w:pPr>
      <w:r>
        <w:rPr>
          <w:rFonts w:ascii="Times New Roman" w:hAnsi="Times New Roman"/>
          <w:color w:val="000000"/>
        </w:rPr>
        <w:t>确定</w:t>
      </w:r>
      <w:r>
        <w:rPr>
          <w:rFonts w:ascii="Times New Roman" w:hAnsi="Times New Roman"/>
        </w:rPr>
        <w:t>消费品中化学物质限量的可行区域应在限量参考值的范围内，符合消费者风险可接受水平和产业承受度的区域，即对于可行区域内的任意一点</w:t>
      </w:r>
      <w:r w:rsidRPr="00283C8A">
        <w:rPr>
          <w:rFonts w:ascii="Times New Roman" w:hAnsi="Times New Roman"/>
          <w:position w:val="-6"/>
        </w:rPr>
        <w:object w:dxaOrig="163" w:dyaOrig="238">
          <v:shape id="_x0000_i1059" type="#_x0000_t75" style="width:8.15pt;height:11.9pt" o:ole="">
            <v:imagedata r:id="rId84" o:title=""/>
          </v:shape>
          <o:OLEObject Type="Embed" ProgID="Equation.DSMT4" ShapeID="_x0000_i1059" DrawAspect="Content" ObjectID="_1690973307" r:id="rId85"/>
        </w:object>
      </w:r>
      <w:r>
        <w:rPr>
          <w:rFonts w:ascii="Times New Roman" w:hAnsi="Times New Roman"/>
        </w:rPr>
        <w:t>，有</w:t>
      </w:r>
      <w:r w:rsidRPr="00283C8A">
        <w:rPr>
          <w:rFonts w:ascii="Times New Roman" w:hAnsi="Times New Roman"/>
          <w:position w:val="-10"/>
        </w:rPr>
        <w:object w:dxaOrig="614" w:dyaOrig="288">
          <v:shape id="_x0000_i1060" type="#_x0000_t75" style="width:31.3pt;height:14.4pt" o:ole="">
            <v:imagedata r:id="rId86" o:title=""/>
          </v:shape>
          <o:OLEObject Type="Embed" ProgID="Equation.DSMT4" ShapeID="_x0000_i1060" DrawAspect="Content" ObjectID="_1690973308" r:id="rId87"/>
        </w:object>
      </w:r>
      <w:r>
        <w:rPr>
          <w:rFonts w:ascii="Times New Roman" w:hAnsi="Times New Roman"/>
        </w:rPr>
        <w:t>。具体可分为三类情形，其中图</w:t>
      </w:r>
      <w:r w:rsidR="005B4E77">
        <w:rPr>
          <w:rFonts w:ascii="Times New Roman" w:hAnsi="Times New Roman" w:hint="eastAsia"/>
        </w:rPr>
        <w:t>A.3</w:t>
      </w:r>
      <w:r>
        <w:rPr>
          <w:rFonts w:ascii="Times New Roman" w:hAnsi="Times New Roman"/>
        </w:rPr>
        <w:t>和图</w:t>
      </w:r>
      <w:r w:rsidR="005B4E77">
        <w:rPr>
          <w:rFonts w:ascii="Times New Roman" w:hAnsi="Times New Roman" w:hint="eastAsia"/>
        </w:rPr>
        <w:t>A.4</w:t>
      </w:r>
      <w:r>
        <w:rPr>
          <w:rFonts w:ascii="Times New Roman" w:hAnsi="Times New Roman"/>
        </w:rPr>
        <w:t>为有可行区域情况的代表，图</w:t>
      </w:r>
      <w:r w:rsidR="005B4E77">
        <w:rPr>
          <w:rFonts w:ascii="Times New Roman" w:hAnsi="Times New Roman" w:hint="eastAsia"/>
        </w:rPr>
        <w:t>A.1</w:t>
      </w:r>
      <w:r>
        <w:rPr>
          <w:rFonts w:ascii="Times New Roman" w:hAnsi="Times New Roman"/>
        </w:rPr>
        <w:t>中斜线阴影部分为可行区域，图</w:t>
      </w:r>
      <w:r w:rsidR="005B4E77">
        <w:rPr>
          <w:rFonts w:ascii="Times New Roman" w:hAnsi="Times New Roman" w:hint="eastAsia"/>
        </w:rPr>
        <w:t>A.4</w:t>
      </w:r>
      <w:r>
        <w:rPr>
          <w:rFonts w:ascii="Times New Roman" w:hAnsi="Times New Roman"/>
        </w:rPr>
        <w:t>的可行区域为一个点，即交点</w:t>
      </w:r>
      <w:r>
        <w:rPr>
          <w:rFonts w:ascii="Times New Roman" w:hAnsi="Times New Roman"/>
        </w:rPr>
        <w:t>M</w:t>
      </w:r>
      <w:r>
        <w:rPr>
          <w:rFonts w:ascii="Times New Roman" w:hAnsi="Times New Roman"/>
        </w:rPr>
        <w:t>；图</w:t>
      </w:r>
      <w:r w:rsidR="005B4E77">
        <w:rPr>
          <w:rFonts w:ascii="Times New Roman" w:hAnsi="Times New Roman" w:hint="eastAsia"/>
        </w:rPr>
        <w:t>A.5</w:t>
      </w:r>
      <w:r>
        <w:rPr>
          <w:rFonts w:ascii="Times New Roman" w:hAnsi="Times New Roman"/>
        </w:rPr>
        <w:t>为无可行区域情况的代表。对于存在可行区域的情况，限量在可行区域内选择。当不存在可行区域时，则表明制定该化学物质限量不可行。</w:t>
      </w:r>
    </w:p>
    <w:p w:rsidR="007F5728" w:rsidRDefault="002E6DC8">
      <w:pPr>
        <w:spacing w:line="240" w:lineRule="auto"/>
        <w:ind w:firstLineChars="0" w:firstLine="0"/>
        <w:jc w:val="center"/>
        <w:rPr>
          <w:rFonts w:ascii="Times New Roman" w:hAnsi="Times New Roman"/>
        </w:rPr>
      </w:pPr>
      <w:r>
        <w:rPr>
          <w:rFonts w:ascii="Times New Roman" w:hAnsi="Times New Roman"/>
          <w:noProof/>
        </w:rPr>
        <w:drawing>
          <wp:inline distT="0" distB="0" distL="114300" distR="114300">
            <wp:extent cx="4351655" cy="2760345"/>
            <wp:effectExtent l="0" t="0" r="0" b="1905"/>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pic:cNvPicPr>
                      <a:picLocks noChangeAspect="1"/>
                    </pic:cNvPicPr>
                  </pic:nvPicPr>
                  <pic:blipFill>
                    <a:blip r:embed="rId88" cstate="print"/>
                    <a:stretch>
                      <a:fillRect/>
                    </a:stretch>
                  </pic:blipFill>
                  <pic:spPr>
                    <a:xfrm>
                      <a:off x="0" y="0"/>
                      <a:ext cx="4351655" cy="2760345"/>
                    </a:xfrm>
                    <a:prstGeom prst="rect">
                      <a:avLst/>
                    </a:prstGeom>
                    <a:noFill/>
                    <a:ln>
                      <a:noFill/>
                    </a:ln>
                  </pic:spPr>
                </pic:pic>
              </a:graphicData>
            </a:graphic>
          </wp:inline>
        </w:drawing>
      </w:r>
    </w:p>
    <w:p w:rsidR="007F5728" w:rsidRDefault="002E6DC8">
      <w:pPr>
        <w:pStyle w:val="aff"/>
        <w:ind w:firstLineChars="0" w:firstLine="0"/>
        <w:jc w:val="center"/>
        <w:rPr>
          <w:rFonts w:ascii="Times New Roman"/>
        </w:rPr>
      </w:pPr>
      <w:r>
        <w:rPr>
          <w:rFonts w:ascii="Times New Roman"/>
        </w:rPr>
        <w:t>图</w:t>
      </w:r>
      <w:r w:rsidR="001B077A">
        <w:rPr>
          <w:rFonts w:ascii="Times New Roman" w:hint="eastAsia"/>
        </w:rPr>
        <w:t>A</w:t>
      </w:r>
      <w:r w:rsidR="005B4E77">
        <w:rPr>
          <w:rFonts w:ascii="Times New Roman" w:hint="eastAsia"/>
        </w:rPr>
        <w:t>.</w:t>
      </w:r>
      <w:r w:rsidR="001B077A">
        <w:rPr>
          <w:rFonts w:ascii="Times New Roman" w:hint="eastAsia"/>
        </w:rPr>
        <w:t>3</w:t>
      </w:r>
      <w:r>
        <w:rPr>
          <w:rFonts w:ascii="Times New Roman"/>
        </w:rPr>
        <w:t xml:space="preserve"> </w:t>
      </w:r>
      <w:r>
        <w:rPr>
          <w:rFonts w:ascii="Times New Roman"/>
        </w:rPr>
        <w:t>化学物质限量可行区域示意图</w:t>
      </w:r>
    </w:p>
    <w:p w:rsidR="007F5728" w:rsidRDefault="00A91A55">
      <w:pPr>
        <w:pStyle w:val="aff"/>
        <w:ind w:firstLineChars="0" w:firstLine="0"/>
        <w:jc w:val="center"/>
        <w:rPr>
          <w:rFonts w:ascii="Times New Roman"/>
        </w:rPr>
      </w:pPr>
      <w:r w:rsidRPr="00283C8A">
        <w:rPr>
          <w:rFonts w:ascii="Times New Roman"/>
        </w:rPr>
        <w:lastRenderedPageBreak/>
        <w:pict>
          <v:shape id="_x0000_i1061" type="#_x0000_t75" style="width:328.05pt;height:208.5pt">
            <v:imagedata r:id="rId89" o:title=""/>
          </v:shape>
        </w:pict>
      </w:r>
    </w:p>
    <w:p w:rsidR="007F5728" w:rsidRDefault="002E6DC8">
      <w:pPr>
        <w:pStyle w:val="aff"/>
        <w:ind w:firstLineChars="0" w:firstLine="0"/>
        <w:jc w:val="center"/>
        <w:rPr>
          <w:rFonts w:ascii="Times New Roman"/>
        </w:rPr>
      </w:pPr>
      <w:r>
        <w:rPr>
          <w:rFonts w:ascii="Times New Roman"/>
        </w:rPr>
        <w:t>图</w:t>
      </w:r>
      <w:r w:rsidR="001B077A">
        <w:rPr>
          <w:rFonts w:ascii="Times New Roman" w:hint="eastAsia"/>
        </w:rPr>
        <w:t>A</w:t>
      </w:r>
      <w:r w:rsidR="005B4E77">
        <w:rPr>
          <w:rFonts w:ascii="Times New Roman" w:hint="eastAsia"/>
        </w:rPr>
        <w:t>.</w:t>
      </w:r>
      <w:r w:rsidR="001B077A">
        <w:rPr>
          <w:rFonts w:ascii="Times New Roman" w:hint="eastAsia"/>
        </w:rPr>
        <w:t>4</w:t>
      </w:r>
      <w:r>
        <w:rPr>
          <w:rFonts w:ascii="Times New Roman"/>
        </w:rPr>
        <w:t xml:space="preserve"> </w:t>
      </w:r>
      <w:r>
        <w:rPr>
          <w:rFonts w:ascii="Times New Roman"/>
        </w:rPr>
        <w:t>化学物质限量可行区域示意图</w:t>
      </w:r>
    </w:p>
    <w:p w:rsidR="007F5728" w:rsidRDefault="00A91A55">
      <w:pPr>
        <w:pStyle w:val="aff"/>
        <w:ind w:firstLineChars="0" w:firstLine="0"/>
        <w:jc w:val="center"/>
        <w:rPr>
          <w:rFonts w:ascii="Times New Roman"/>
        </w:rPr>
      </w:pPr>
      <w:r w:rsidRPr="00283C8A">
        <w:rPr>
          <w:rFonts w:ascii="Times New Roman"/>
        </w:rPr>
        <w:pict>
          <v:shape id="_x0000_i1062" type="#_x0000_t75" style="width:343.7pt;height:200.35pt">
            <v:imagedata r:id="rId90" o:title=""/>
          </v:shape>
        </w:pict>
      </w:r>
    </w:p>
    <w:p w:rsidR="007F5728" w:rsidRDefault="002E6DC8">
      <w:pPr>
        <w:pStyle w:val="aff"/>
        <w:ind w:firstLineChars="0" w:firstLine="0"/>
        <w:jc w:val="center"/>
        <w:rPr>
          <w:rFonts w:ascii="Times New Roman"/>
        </w:rPr>
      </w:pPr>
      <w:r>
        <w:rPr>
          <w:rFonts w:ascii="Times New Roman"/>
        </w:rPr>
        <w:t>图</w:t>
      </w:r>
      <w:r w:rsidR="001B077A">
        <w:rPr>
          <w:rFonts w:ascii="Times New Roman" w:hint="eastAsia"/>
        </w:rPr>
        <w:t>A</w:t>
      </w:r>
      <w:r w:rsidR="005B4E77">
        <w:rPr>
          <w:rFonts w:ascii="Times New Roman" w:hint="eastAsia"/>
        </w:rPr>
        <w:t>.</w:t>
      </w:r>
      <w:r w:rsidR="001B077A">
        <w:rPr>
          <w:rFonts w:ascii="Times New Roman" w:hint="eastAsia"/>
        </w:rPr>
        <w:t>5</w:t>
      </w:r>
      <w:r>
        <w:rPr>
          <w:rFonts w:ascii="Times New Roman"/>
        </w:rPr>
        <w:t xml:space="preserve"> </w:t>
      </w:r>
      <w:r>
        <w:rPr>
          <w:rFonts w:ascii="Times New Roman"/>
        </w:rPr>
        <w:t>化学物质限量可行区域示意图</w:t>
      </w:r>
    </w:p>
    <w:p w:rsidR="007F5728" w:rsidRDefault="002E6DC8">
      <w:pPr>
        <w:pStyle w:val="aff4"/>
        <w:spacing w:before="312" w:afterLines="0"/>
        <w:rPr>
          <w:rFonts w:ascii="Times New Roman"/>
          <w:color w:val="000000"/>
        </w:rPr>
      </w:pPr>
      <w:bookmarkStart w:id="255" w:name="_Toc26245"/>
      <w:bookmarkStart w:id="256" w:name="_Toc74470957"/>
      <w:bookmarkStart w:id="257" w:name="_Toc75529166"/>
      <w:r>
        <w:rPr>
          <w:rFonts w:ascii="Times New Roman"/>
          <w:color w:val="000000"/>
        </w:rPr>
        <w:t xml:space="preserve">A.4 </w:t>
      </w:r>
      <w:bookmarkEnd w:id="255"/>
      <w:r w:rsidR="00CD004C">
        <w:rPr>
          <w:rFonts w:ascii="Times New Roman" w:hint="eastAsia"/>
          <w:color w:val="000000"/>
        </w:rPr>
        <w:t>其他</w:t>
      </w:r>
      <w:r w:rsidR="00CD004C">
        <w:rPr>
          <w:rFonts w:ascii="Times New Roman"/>
          <w:color w:val="000000"/>
        </w:rPr>
        <w:t>影响分析</w:t>
      </w:r>
      <w:bookmarkEnd w:id="256"/>
      <w:bookmarkEnd w:id="257"/>
    </w:p>
    <w:p w:rsidR="007F5728" w:rsidRDefault="002E6DC8">
      <w:pPr>
        <w:pStyle w:val="aff"/>
        <w:adjustRightInd w:val="0"/>
        <w:snapToGrid w:val="0"/>
        <w:spacing w:before="156" w:after="156"/>
        <w:ind w:firstLineChars="0"/>
        <w:rPr>
          <w:rFonts w:ascii="Times New Roman"/>
          <w:szCs w:val="21"/>
        </w:rPr>
      </w:pPr>
      <w:r>
        <w:rPr>
          <w:rFonts w:ascii="Times New Roman"/>
          <w:szCs w:val="21"/>
        </w:rPr>
        <w:t>使用成本收益方法进行社会经济分析时，应对未来的成本收益变化进行贴现。设影响持续的时间为</w:t>
      </w:r>
      <m:oMath>
        <m:r>
          <w:rPr>
            <w:rFonts w:ascii="Cambria Math" w:hAnsi="Cambria Math"/>
            <w:szCs w:val="21"/>
          </w:rPr>
          <m:t>t</m:t>
        </m:r>
      </m:oMath>
      <w:r>
        <w:rPr>
          <w:rFonts w:ascii="Times New Roman"/>
          <w:szCs w:val="21"/>
        </w:rPr>
        <w:t>，年贴现利率为</w:t>
      </w:r>
      <m:oMath>
        <m:r>
          <w:rPr>
            <w:rFonts w:ascii="Cambria Math" w:hAnsi="Cambria Math"/>
            <w:szCs w:val="21"/>
          </w:rPr>
          <m:t>r</m:t>
        </m:r>
      </m:oMath>
      <w:r>
        <w:rPr>
          <w:rFonts w:ascii="Times New Roman"/>
          <w:szCs w:val="21"/>
        </w:rPr>
        <w:t>（实际评估时，可选取</w:t>
      </w:r>
      <w:r>
        <w:rPr>
          <w:rFonts w:ascii="Times New Roman"/>
          <w:szCs w:val="21"/>
        </w:rPr>
        <w:t>1</w:t>
      </w:r>
      <w:r>
        <w:rPr>
          <w:rFonts w:ascii="Times New Roman"/>
          <w:szCs w:val="21"/>
        </w:rPr>
        <w:t>年期</w:t>
      </w:r>
      <w:r>
        <w:rPr>
          <w:rFonts w:ascii="Times New Roman"/>
          <w:szCs w:val="21"/>
        </w:rPr>
        <w:t>LPR</w:t>
      </w:r>
      <w:r>
        <w:rPr>
          <w:rFonts w:ascii="Times New Roman"/>
          <w:szCs w:val="21"/>
        </w:rPr>
        <w:t>作为贴现利率），采用连续复利的贴现函数</w:t>
      </w:r>
      <m:oMath>
        <m:sSup>
          <m:sSupPr>
            <m:ctrlPr>
              <w:rPr>
                <w:rFonts w:ascii="Cambria Math" w:hAnsi="Cambria Math"/>
                <w:szCs w:val="21"/>
              </w:rPr>
            </m:ctrlPr>
          </m:sSupPr>
          <m:e>
            <m:r>
              <w:rPr>
                <w:rFonts w:ascii="Cambria Math" w:hAnsi="Cambria Math"/>
                <w:szCs w:val="21"/>
              </w:rPr>
              <m:t>e</m:t>
            </m:r>
          </m:e>
          <m:sup>
            <m:r>
              <m:rPr>
                <m:sty m:val="p"/>
              </m:rPr>
              <w:rPr>
                <w:rFonts w:ascii="Cambria Math" w:hAnsi="Cambria Math"/>
                <w:szCs w:val="21"/>
              </w:rPr>
              <m:t>-</m:t>
            </m:r>
            <m:r>
              <w:rPr>
                <w:rFonts w:ascii="Cambria Math" w:hAnsi="Cambria Math"/>
                <w:szCs w:val="21"/>
              </w:rPr>
              <m:t>rt</m:t>
            </m:r>
          </m:sup>
        </m:sSup>
      </m:oMath>
      <w:r>
        <w:rPr>
          <w:rFonts w:ascii="Times New Roman"/>
          <w:szCs w:val="21"/>
        </w:rPr>
        <w:t>，其中</w:t>
      </w:r>
      <m:oMath>
        <m:r>
          <w:rPr>
            <w:rFonts w:ascii="Cambria Math" w:hAnsi="Cambria Math"/>
            <w:szCs w:val="21"/>
          </w:rPr>
          <m:t>e</m:t>
        </m:r>
      </m:oMath>
      <w:r>
        <w:rPr>
          <w:rFonts w:ascii="Times New Roman"/>
          <w:szCs w:val="21"/>
        </w:rPr>
        <w:t>为自然常数。下文公式中的下标</w:t>
      </w:r>
      <m:oMath>
        <m:r>
          <w:rPr>
            <w:rFonts w:ascii="Cambria Math" w:hAnsi="Cambria Math"/>
            <w:szCs w:val="21"/>
          </w:rPr>
          <m:t>i</m:t>
        </m:r>
      </m:oMath>
      <w:r>
        <w:rPr>
          <w:rFonts w:ascii="Times New Roman"/>
          <w:szCs w:val="21"/>
        </w:rPr>
        <w:t>表示当化学限量标准设定为</w:t>
      </w:r>
      <m:oMath>
        <m:r>
          <w:rPr>
            <w:rFonts w:ascii="Cambria Math" w:hAnsi="Cambria Math"/>
            <w:szCs w:val="21"/>
          </w:rPr>
          <m:t>i</m:t>
        </m:r>
      </m:oMath>
      <w:r>
        <w:rPr>
          <w:rFonts w:ascii="Times New Roman"/>
          <w:szCs w:val="21"/>
        </w:rPr>
        <w:t>时的情况。</w:t>
      </w:r>
    </w:p>
    <w:p w:rsidR="007F5728" w:rsidRDefault="002E6DC8">
      <w:pPr>
        <w:pStyle w:val="a"/>
        <w:numPr>
          <w:ilvl w:val="0"/>
          <w:numId w:val="0"/>
        </w:numPr>
        <w:spacing w:before="156" w:after="156"/>
        <w:outlineLvl w:val="2"/>
        <w:rPr>
          <w:rFonts w:ascii="Times New Roman"/>
        </w:rPr>
      </w:pPr>
      <w:bookmarkStart w:id="258" w:name="_Toc68178002"/>
      <w:bookmarkStart w:id="259" w:name="_Toc22580"/>
      <w:bookmarkStart w:id="260" w:name="_Toc74470958"/>
      <w:bookmarkStart w:id="261" w:name="_Toc75529167"/>
      <w:bookmarkStart w:id="262" w:name="_Toc50983767"/>
      <w:bookmarkStart w:id="263" w:name="_Toc68178001"/>
      <w:r>
        <w:rPr>
          <w:rFonts w:ascii="Times New Roman"/>
          <w:color w:val="000000"/>
        </w:rPr>
        <w:t>A.4</w:t>
      </w:r>
      <w:r>
        <w:rPr>
          <w:rFonts w:ascii="Times New Roman"/>
        </w:rPr>
        <w:t>.1</w:t>
      </w:r>
      <w:r>
        <w:rPr>
          <w:rFonts w:ascii="Times New Roman"/>
        </w:rPr>
        <w:t>社会影响</w:t>
      </w:r>
      <w:bookmarkEnd w:id="258"/>
      <w:bookmarkEnd w:id="259"/>
      <w:bookmarkEnd w:id="260"/>
      <w:bookmarkEnd w:id="261"/>
    </w:p>
    <w:bookmarkEnd w:id="262"/>
    <w:p w:rsidR="007F5728" w:rsidRDefault="002E6DC8">
      <w:pPr>
        <w:pStyle w:val="a"/>
        <w:numPr>
          <w:ilvl w:val="0"/>
          <w:numId w:val="0"/>
        </w:numPr>
        <w:spacing w:before="156" w:after="156"/>
        <w:rPr>
          <w:rFonts w:ascii="Times New Roman"/>
          <w:color w:val="000000"/>
        </w:rPr>
      </w:pPr>
      <w:r>
        <w:rPr>
          <w:rFonts w:ascii="Times New Roman"/>
          <w:color w:val="000000"/>
        </w:rPr>
        <w:t xml:space="preserve">A.4.1.1 </w:t>
      </w:r>
      <w:r>
        <w:rPr>
          <w:rFonts w:ascii="Times New Roman"/>
          <w:color w:val="000000"/>
        </w:rPr>
        <w:t>失业损失</w:t>
      </w:r>
    </w:p>
    <w:p w:rsidR="007F5728" w:rsidRDefault="002E6DC8">
      <w:pPr>
        <w:rPr>
          <w:rFonts w:ascii="Times New Roman" w:hAnsi="Times New Roman"/>
          <w:szCs w:val="21"/>
        </w:rPr>
      </w:pPr>
      <w:r>
        <w:rPr>
          <w:rFonts w:ascii="Times New Roman" w:hAnsi="Times New Roman"/>
          <w:szCs w:val="21"/>
        </w:rPr>
        <w:t>失业损失的计算公式为：</w:t>
      </w:r>
    </w:p>
    <w:p w:rsidR="007F5728" w:rsidRDefault="00283C8A">
      <w:pPr>
        <w:spacing w:line="240" w:lineRule="auto"/>
        <w:ind w:firstLineChars="0" w:firstLine="0"/>
        <w:jc w:val="center"/>
        <w:rPr>
          <w:rFonts w:ascii="Times New Roman" w:hAnsi="Times New Roman"/>
          <w:szCs w:val="21"/>
        </w:rPr>
      </w:pPr>
      <m:oMathPara>
        <m:oMath>
          <m:sSub>
            <m:sSubPr>
              <m:ctrlPr>
                <w:rPr>
                  <w:rFonts w:ascii="Cambria Math" w:hAnsi="Cambria Math"/>
                  <w:szCs w:val="21"/>
                </w:rPr>
              </m:ctrlPr>
            </m:sSubPr>
            <m:e>
              <m:r>
                <m:rPr>
                  <m:sty m:val="p"/>
                </m:rPr>
                <w:rPr>
                  <w:rFonts w:ascii="Cambria Math" w:hAnsi="Cambria Math"/>
                  <w:szCs w:val="21"/>
                </w:rPr>
                <m:t>失业损失</m:t>
              </m:r>
            </m:e>
            <m:sub>
              <m:r>
                <w:rPr>
                  <w:rFonts w:ascii="Cambria Math" w:hAnsi="Cambria Math"/>
                  <w:szCs w:val="21"/>
                </w:rPr>
                <m:t>i</m:t>
              </m:r>
            </m:sub>
          </m:sSub>
          <m:r>
            <m:rPr>
              <m:sty m:val="p"/>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失业人数</m:t>
              </m:r>
            </m:e>
            <m:sub>
              <m:r>
                <w:rPr>
                  <w:rFonts w:ascii="Cambria Math" w:hAnsi="Cambria Math"/>
                  <w:szCs w:val="21"/>
                </w:rPr>
                <m:t>i</m:t>
              </m:r>
            </m:sub>
          </m:sSub>
          <m:r>
            <m:rPr>
              <m:sty m:val="p"/>
            </m:rPr>
            <w:rPr>
              <w:rFonts w:ascii="Cambria Math" w:hAnsi="Cambria Math"/>
              <w:szCs w:val="21"/>
            </w:rPr>
            <m:t>×</m:t>
          </m:r>
          <m:r>
            <m:rPr>
              <m:sty m:val="p"/>
            </m:rPr>
            <w:rPr>
              <w:rFonts w:ascii="Cambria Math" w:hAnsi="Cambria Math"/>
              <w:szCs w:val="21"/>
            </w:rPr>
            <m:t>当地平均工资水平</m:t>
          </m:r>
          <m:r>
            <m:rPr>
              <m:sty m:val="p"/>
            </m:rPr>
            <w:rPr>
              <w:rFonts w:ascii="Cambria Math" w:hAnsi="Cambria Math"/>
              <w:szCs w:val="21"/>
            </w:rPr>
            <m:t>×</m:t>
          </m:r>
          <m:r>
            <m:rPr>
              <m:sty m:val="p"/>
            </m:rPr>
            <w:rPr>
              <w:rFonts w:ascii="Cambria Math" w:hAnsi="Cambria Math"/>
              <w:szCs w:val="21"/>
            </w:rPr>
            <m:t>平均失业期限</m:t>
          </m:r>
        </m:oMath>
      </m:oMathPara>
    </w:p>
    <w:p w:rsidR="007F5728" w:rsidRDefault="002E6DC8">
      <w:pPr>
        <w:spacing w:line="240" w:lineRule="auto"/>
        <w:jc w:val="left"/>
        <w:rPr>
          <w:rFonts w:ascii="Times New Roman" w:hAnsi="Times New Roman"/>
          <w:szCs w:val="21"/>
        </w:rPr>
      </w:pPr>
      <w:r>
        <w:rPr>
          <w:rFonts w:ascii="Times New Roman" w:hAnsi="Times New Roman"/>
          <w:szCs w:val="21"/>
        </w:rPr>
        <w:t>失业人数可以选取具有代表性的大中小企业作为依据，估算受影响行业的总体失业人数；当地平均工资水平可由各地统计局数据得到；平均失业期限可参考当地失业保证金领取的平</w:t>
      </w:r>
      <w:r>
        <w:rPr>
          <w:rFonts w:ascii="Times New Roman" w:hAnsi="Times New Roman"/>
          <w:szCs w:val="21"/>
        </w:rPr>
        <w:lastRenderedPageBreak/>
        <w:t>均期限。</w:t>
      </w:r>
    </w:p>
    <w:p w:rsidR="007F5728" w:rsidRDefault="002E6DC8">
      <w:pPr>
        <w:pStyle w:val="a"/>
        <w:numPr>
          <w:ilvl w:val="0"/>
          <w:numId w:val="0"/>
        </w:numPr>
        <w:spacing w:before="156" w:after="156"/>
        <w:rPr>
          <w:rFonts w:ascii="Times New Roman"/>
          <w:color w:val="000000"/>
        </w:rPr>
      </w:pPr>
      <w:r>
        <w:rPr>
          <w:rFonts w:ascii="Times New Roman"/>
          <w:color w:val="000000"/>
        </w:rPr>
        <w:t xml:space="preserve">A.4.1.2 </w:t>
      </w:r>
      <w:r>
        <w:rPr>
          <w:rFonts w:ascii="Times New Roman"/>
          <w:color w:val="000000"/>
        </w:rPr>
        <w:t>公共健康</w:t>
      </w:r>
    </w:p>
    <w:p w:rsidR="007F5728" w:rsidRDefault="002E6DC8">
      <w:pPr>
        <w:pStyle w:val="aff"/>
        <w:adjustRightInd w:val="0"/>
        <w:snapToGrid w:val="0"/>
        <w:spacing w:before="156" w:after="156"/>
        <w:ind w:firstLineChars="0"/>
        <w:rPr>
          <w:rFonts w:ascii="Times New Roman"/>
          <w:color w:val="000000"/>
        </w:rPr>
      </w:pPr>
      <w:r>
        <w:rPr>
          <w:rFonts w:ascii="Times New Roman"/>
          <w:szCs w:val="21"/>
        </w:rPr>
        <w:t>衡量化学危害物质限量定值给公共健康和安全带来的价值通常采用的方式有两种，其一是</w:t>
      </w:r>
      <w:bookmarkStart w:id="264" w:name="_Hlk67910376"/>
      <w:r>
        <w:rPr>
          <w:rFonts w:ascii="Times New Roman"/>
          <w:szCs w:val="21"/>
        </w:rPr>
        <w:t>伤残调整生命年法（</w:t>
      </w:r>
      <w:r>
        <w:rPr>
          <w:rFonts w:ascii="Times New Roman"/>
          <w:szCs w:val="21"/>
        </w:rPr>
        <w:t>DALYs</w:t>
      </w:r>
      <w:r>
        <w:rPr>
          <w:rFonts w:ascii="Times New Roman"/>
          <w:szCs w:val="21"/>
        </w:rPr>
        <w:t>）</w:t>
      </w:r>
      <w:bookmarkEnd w:id="264"/>
      <w:r>
        <w:rPr>
          <w:rFonts w:ascii="Times New Roman"/>
          <w:szCs w:val="21"/>
        </w:rPr>
        <w:t>；其二是间接衡量法，以化学危害物质限量定值引起的医疗费用的增加或减少作为公共健康价值的衡量，具体计算方式可参考《化学品限制的社会经济分析指南》。</w:t>
      </w:r>
    </w:p>
    <w:p w:rsidR="007F5728" w:rsidRDefault="002E6DC8">
      <w:pPr>
        <w:pStyle w:val="a"/>
        <w:numPr>
          <w:ilvl w:val="0"/>
          <w:numId w:val="0"/>
        </w:numPr>
        <w:spacing w:before="156" w:after="156"/>
        <w:outlineLvl w:val="2"/>
        <w:rPr>
          <w:rFonts w:ascii="Times New Roman"/>
          <w:color w:val="000000"/>
        </w:rPr>
      </w:pPr>
      <w:bookmarkStart w:id="265" w:name="_Toc31430"/>
      <w:bookmarkStart w:id="266" w:name="_Toc74470959"/>
      <w:bookmarkStart w:id="267" w:name="_Toc75529168"/>
      <w:r>
        <w:rPr>
          <w:rFonts w:ascii="Times New Roman"/>
          <w:color w:val="000000"/>
        </w:rPr>
        <w:t>A.4.2</w:t>
      </w:r>
      <w:r>
        <w:rPr>
          <w:rFonts w:ascii="Times New Roman"/>
          <w:color w:val="000000"/>
        </w:rPr>
        <w:t>经济影响</w:t>
      </w:r>
      <w:bookmarkEnd w:id="263"/>
      <w:bookmarkEnd w:id="265"/>
      <w:bookmarkEnd w:id="266"/>
      <w:bookmarkEnd w:id="267"/>
    </w:p>
    <w:p w:rsidR="007F5728" w:rsidRDefault="002E6DC8">
      <w:pPr>
        <w:pStyle w:val="a"/>
        <w:numPr>
          <w:ilvl w:val="0"/>
          <w:numId w:val="0"/>
        </w:numPr>
        <w:spacing w:before="156" w:after="156"/>
        <w:rPr>
          <w:rFonts w:ascii="Times New Roman"/>
        </w:rPr>
      </w:pPr>
      <w:r>
        <w:rPr>
          <w:rFonts w:ascii="Times New Roman"/>
          <w:color w:val="000000"/>
        </w:rPr>
        <w:t>A.4</w:t>
      </w:r>
      <w:r>
        <w:rPr>
          <w:rFonts w:ascii="Times New Roman"/>
        </w:rPr>
        <w:t xml:space="preserve">.2.1 </w:t>
      </w:r>
      <w:r>
        <w:rPr>
          <w:rFonts w:ascii="Times New Roman"/>
        </w:rPr>
        <w:t>产业成本</w:t>
      </w:r>
    </w:p>
    <w:p w:rsidR="007F5728" w:rsidRDefault="002E6DC8">
      <w:pPr>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）投资和沉没成本</w:t>
      </w:r>
    </w:p>
    <w:p w:rsidR="007F5728" w:rsidRDefault="002E6DC8">
      <w:pPr>
        <w:pStyle w:val="aff"/>
        <w:adjustRightInd w:val="0"/>
        <w:snapToGrid w:val="0"/>
        <w:spacing w:before="156" w:after="156"/>
        <w:ind w:firstLineChars="0"/>
        <w:rPr>
          <w:rFonts w:ascii="Times New Roman"/>
          <w:szCs w:val="21"/>
        </w:rPr>
      </w:pPr>
      <w:r>
        <w:rPr>
          <w:rFonts w:ascii="Times New Roman"/>
          <w:szCs w:val="21"/>
        </w:rPr>
        <w:t>投资和沉没成本为短期的一次性成本支出，包括新的固定资产投资和旧的固定资产处置，因此投资和沉没成本的计算方式为：</w:t>
      </w:r>
    </w:p>
    <w:p w:rsidR="007F5728" w:rsidRDefault="00283C8A">
      <w:pPr>
        <w:spacing w:line="240" w:lineRule="auto"/>
        <w:ind w:firstLineChars="0" w:firstLine="0"/>
        <w:jc w:val="center"/>
        <w:rPr>
          <w:rFonts w:ascii="Times New Roman" w:hAnsi="Times New Roman"/>
          <w:szCs w:val="21"/>
        </w:rPr>
      </w:pPr>
      <m:oMathPara>
        <m:oMathParaPr>
          <m:jc m:val="center"/>
        </m:oMathParaPr>
        <m:oMath>
          <m:sSub>
            <m:sSubPr>
              <m:ctrlPr>
                <w:rPr>
                  <w:rFonts w:ascii="Cambria Math" w:hAnsi="Cambria Math"/>
                  <w:szCs w:val="21"/>
                </w:rPr>
              </m:ctrlPr>
            </m:sSubPr>
            <m:e>
              <m:r>
                <m:rPr>
                  <m:sty m:val="p"/>
                </m:rPr>
                <w:rPr>
                  <w:rFonts w:ascii="Cambria Math" w:hAnsi="Cambria Math"/>
                  <w:szCs w:val="21"/>
                </w:rPr>
                <m:t>投资和沉没成本</m:t>
              </m:r>
            </m:e>
            <m:sub>
              <m:r>
                <w:rPr>
                  <w:rFonts w:ascii="Cambria Math" w:hAnsi="Cambria Math"/>
                  <w:szCs w:val="21"/>
                </w:rPr>
                <m:t>i</m:t>
              </m:r>
            </m:sub>
          </m:sSub>
          <m:r>
            <m:rPr>
              <m:sty m:val="p"/>
            </m:rPr>
            <w:rPr>
              <w:rFonts w:ascii="Cambria Math" w:hAnsi="Cambria Math"/>
              <w:szCs w:val="21"/>
            </w:rPr>
            <m:t xml:space="preserve"> =</m:t>
          </m:r>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固定资产投资额</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固定资产处置损失</m:t>
              </m:r>
            </m:e>
            <m:sub>
              <m:r>
                <w:rPr>
                  <w:rFonts w:ascii="Cambria Math" w:hAnsi="Cambria Math"/>
                  <w:szCs w:val="21"/>
                </w:rPr>
                <m:t>i</m:t>
              </m:r>
            </m:sub>
          </m:sSub>
          <m:r>
            <m:rPr>
              <m:sty m:val="p"/>
            </m:rPr>
            <w:rPr>
              <w:rFonts w:ascii="Cambria Math" w:hAnsi="Cambria Math"/>
              <w:szCs w:val="21"/>
            </w:rPr>
            <m:t>）</m:t>
          </m:r>
        </m:oMath>
      </m:oMathPara>
    </w:p>
    <w:p w:rsidR="007F5728" w:rsidRDefault="002E6DC8">
      <w:pPr>
        <w:rPr>
          <w:rFonts w:ascii="Times New Roman" w:hAnsi="Times New Roman"/>
          <w:bCs/>
          <w:szCs w:val="21"/>
        </w:rPr>
      </w:pPr>
      <w:bookmarkStart w:id="268" w:name="_Toc50983751"/>
      <w:r>
        <w:rPr>
          <w:rFonts w:ascii="Times New Roman" w:hAnsi="Times New Roman"/>
          <w:bCs/>
          <w:szCs w:val="21"/>
        </w:rPr>
        <w:t>（</w:t>
      </w:r>
      <w:r>
        <w:rPr>
          <w:rFonts w:ascii="Times New Roman" w:hAnsi="Times New Roman"/>
          <w:bCs/>
          <w:szCs w:val="21"/>
        </w:rPr>
        <w:t>2</w:t>
      </w:r>
      <w:r>
        <w:rPr>
          <w:rFonts w:ascii="Times New Roman" w:hAnsi="Times New Roman"/>
          <w:bCs/>
          <w:szCs w:val="21"/>
        </w:rPr>
        <w:t>）研发成本</w:t>
      </w:r>
    </w:p>
    <w:p w:rsidR="007F5728" w:rsidRDefault="002E6DC8">
      <w:pPr>
        <w:pStyle w:val="aff"/>
        <w:adjustRightInd w:val="0"/>
        <w:snapToGrid w:val="0"/>
        <w:spacing w:before="156" w:after="156"/>
        <w:ind w:firstLineChars="0"/>
        <w:rPr>
          <w:rFonts w:ascii="Times New Roman"/>
          <w:szCs w:val="21"/>
        </w:rPr>
      </w:pPr>
      <w:r>
        <w:rPr>
          <w:rFonts w:ascii="Times New Roman"/>
          <w:szCs w:val="21"/>
        </w:rPr>
        <w:t>企业用于新技术、新设备、新产品研发产生的成本。若研发成本为长期、持续性的成本变化，则其计算方式为：</w:t>
      </w:r>
    </w:p>
    <w:p w:rsidR="007F5728" w:rsidRDefault="00283C8A">
      <w:pPr>
        <w:spacing w:line="240" w:lineRule="auto"/>
        <w:ind w:firstLineChars="0" w:firstLine="0"/>
        <w:jc w:val="center"/>
        <w:rPr>
          <w:rFonts w:ascii="Times New Roman" w:hAnsi="Times New Roman"/>
          <w:szCs w:val="21"/>
        </w:rPr>
      </w:pPr>
      <m:oMathPara>
        <m:oMath>
          <m:sSub>
            <m:sSubPr>
              <m:ctrlPr>
                <w:rPr>
                  <w:rFonts w:ascii="Cambria Math" w:hAnsi="Cambria Math"/>
                  <w:szCs w:val="21"/>
                </w:rPr>
              </m:ctrlPr>
            </m:sSubPr>
            <m:e>
              <m:r>
                <m:rPr>
                  <m:sty m:val="p"/>
                </m:rPr>
                <w:rPr>
                  <w:rFonts w:ascii="Cambria Math" w:hAnsi="Cambria Math"/>
                  <w:szCs w:val="21"/>
                </w:rPr>
                <m:t>研发成本</m:t>
              </m:r>
            </m:e>
            <m:sub>
              <m:r>
                <w:rPr>
                  <w:rFonts w:ascii="Cambria Math" w:hAnsi="Cambria Math"/>
                  <w:szCs w:val="21"/>
                </w:rPr>
                <m:t>i</m:t>
              </m:r>
            </m:sub>
          </m:sSub>
          <m:r>
            <m:rPr>
              <m:sty m:val="p"/>
            </m:rPr>
            <w:rPr>
              <w:rFonts w:ascii="Cambria Math" w:hAnsi="Cambria Math"/>
              <w:szCs w:val="21"/>
            </w:rPr>
            <m:t xml:space="preserve"> =</m:t>
          </m:r>
          <m:nary>
            <m:naryPr>
              <m:chr m:val="∑"/>
              <m:limLoc m:val="subSup"/>
              <m:ctrlPr>
                <w:rPr>
                  <w:rFonts w:ascii="Cambria Math" w:hAnsi="Cambria Math"/>
                  <w:i/>
                  <w:szCs w:val="21"/>
                </w:rPr>
              </m:ctrlPr>
            </m:naryPr>
            <m:sub>
              <m:r>
                <w:rPr>
                  <w:rFonts w:ascii="Cambria Math" w:hAnsi="Cambria Math"/>
                  <w:szCs w:val="21"/>
                </w:rPr>
                <m:t>t=0</m:t>
              </m:r>
            </m:sub>
            <m:sup>
              <m:r>
                <w:rPr>
                  <w:rFonts w:ascii="Cambria Math" w:hAnsi="Cambria Math"/>
                  <w:szCs w:val="21"/>
                </w:rPr>
                <m:t>t</m:t>
              </m:r>
            </m:sup>
            <m:e>
              <m:sSup>
                <m:sSupPr>
                  <m:ctrlPr>
                    <w:rPr>
                      <w:rFonts w:ascii="Cambria Math" w:hAnsi="Cambria Math"/>
                      <w:i/>
                      <w:iCs/>
                      <w:szCs w:val="21"/>
                    </w:rPr>
                  </m:ctrlPr>
                </m:sSupPr>
                <m:e>
                  <m:r>
                    <w:rPr>
                      <w:rFonts w:ascii="Cambria Math" w:hAnsi="Cambria Math"/>
                      <w:szCs w:val="21"/>
                    </w:rPr>
                    <m:t>e</m:t>
                  </m:r>
                </m:e>
                <m:sup>
                  <m:r>
                    <w:rPr>
                      <w:rFonts w:ascii="Cambria Math" w:hAnsi="Cambria Math"/>
                      <w:szCs w:val="21"/>
                    </w:rPr>
                    <m:t>-rt</m:t>
                  </m:r>
                </m:sup>
              </m:sSup>
              <m:r>
                <m:rPr>
                  <m:sty m:val="p"/>
                </m:rPr>
                <w:rPr>
                  <w:rFonts w:ascii="Cambria Math" w:hAnsi="Cambria Math"/>
                  <w:szCs w:val="21"/>
                </w:rPr>
                <m:t>×</m:t>
              </m:r>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研发投资</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专利购买费</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专利使用费</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研发人员工资</m:t>
                  </m:r>
                </m:e>
                <m:sub>
                  <m:r>
                    <w:rPr>
                      <w:rFonts w:ascii="Cambria Math" w:hAnsi="Cambria Math"/>
                      <w:szCs w:val="21"/>
                    </w:rPr>
                    <m:t>i</m:t>
                  </m:r>
                </m:sub>
              </m:sSub>
              <m:r>
                <m:rPr>
                  <m:sty m:val="p"/>
                </m:rPr>
                <w:rPr>
                  <w:rFonts w:ascii="Cambria Math" w:hAnsi="Cambria Math"/>
                  <w:szCs w:val="21"/>
                </w:rPr>
                <m:t>）</m:t>
              </m:r>
            </m:e>
          </m:nary>
        </m:oMath>
      </m:oMathPara>
    </w:p>
    <w:p w:rsidR="007F5728" w:rsidRDefault="002E6DC8">
      <w:pPr>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）营业成本</w:t>
      </w:r>
    </w:p>
    <w:p w:rsidR="007F5728" w:rsidRDefault="002E6DC8">
      <w:pPr>
        <w:pStyle w:val="aff"/>
        <w:adjustRightInd w:val="0"/>
        <w:snapToGrid w:val="0"/>
        <w:spacing w:before="156" w:after="156"/>
        <w:ind w:firstLineChars="0"/>
        <w:rPr>
          <w:rFonts w:ascii="Times New Roman"/>
          <w:szCs w:val="21"/>
        </w:rPr>
      </w:pPr>
      <w:r>
        <w:rPr>
          <w:rFonts w:ascii="Times New Roman"/>
          <w:szCs w:val="21"/>
        </w:rPr>
        <w:t>营业成本为销售商品或提供劳务产生的成本，属长期、持续性的成本变化，营业成本变化的计算公式为：</w:t>
      </w:r>
    </w:p>
    <w:p w:rsidR="007F5728" w:rsidRDefault="00283C8A">
      <w:pPr>
        <w:spacing w:line="240" w:lineRule="auto"/>
        <w:ind w:firstLineChars="0" w:firstLine="0"/>
        <w:jc w:val="center"/>
        <w:rPr>
          <w:rFonts w:ascii="Times New Roman" w:hAnsi="Times New Roman"/>
          <w:szCs w:val="21"/>
        </w:rPr>
      </w:pPr>
      <m:oMathPara>
        <m:oMath>
          <m:sSub>
            <m:sSubPr>
              <m:ctrlPr>
                <w:rPr>
                  <w:rFonts w:ascii="Cambria Math" w:hAnsi="Cambria Math"/>
                  <w:szCs w:val="21"/>
                </w:rPr>
              </m:ctrlPr>
            </m:sSubPr>
            <m:e>
              <m:r>
                <m:rPr>
                  <m:sty m:val="p"/>
                </m:rPr>
                <w:rPr>
                  <w:rFonts w:ascii="Cambria Math" w:hAnsi="Cambria Math"/>
                  <w:szCs w:val="21"/>
                </w:rPr>
                <m:t>营业成本</m:t>
              </m:r>
            </m:e>
            <m:sub>
              <m:r>
                <w:rPr>
                  <w:rFonts w:ascii="Cambria Math" w:hAnsi="Cambria Math"/>
                  <w:szCs w:val="21"/>
                </w:rPr>
                <m:t>i</m:t>
              </m:r>
            </m:sub>
          </m:sSub>
          <m:r>
            <m:rPr>
              <m:sty m:val="p"/>
            </m:rPr>
            <w:rPr>
              <w:rFonts w:ascii="Cambria Math" w:hAnsi="Cambria Math"/>
              <w:szCs w:val="21"/>
            </w:rPr>
            <m:t xml:space="preserve"> =</m:t>
          </m:r>
          <m:nary>
            <m:naryPr>
              <m:chr m:val="∑"/>
              <m:limLoc m:val="subSup"/>
              <m:ctrlPr>
                <w:rPr>
                  <w:rFonts w:ascii="Cambria Math" w:hAnsi="Cambria Math"/>
                  <w:i/>
                  <w:szCs w:val="21"/>
                </w:rPr>
              </m:ctrlPr>
            </m:naryPr>
            <m:sub>
              <m:r>
                <w:rPr>
                  <w:rFonts w:ascii="Cambria Math" w:hAnsi="Cambria Math"/>
                  <w:szCs w:val="21"/>
                </w:rPr>
                <m:t>t=0</m:t>
              </m:r>
            </m:sub>
            <m:sup>
              <m:r>
                <w:rPr>
                  <w:rFonts w:ascii="Cambria Math" w:hAnsi="Cambria Math"/>
                  <w:szCs w:val="21"/>
                </w:rPr>
                <m:t>t</m:t>
              </m:r>
            </m:sup>
            <m:e>
              <m:sSup>
                <m:sSupPr>
                  <m:ctrlPr>
                    <w:rPr>
                      <w:rFonts w:ascii="Cambria Math" w:hAnsi="Cambria Math"/>
                      <w:i/>
                      <w:iCs/>
                      <w:szCs w:val="21"/>
                    </w:rPr>
                  </m:ctrlPr>
                </m:sSupPr>
                <m:e>
                  <m:r>
                    <w:rPr>
                      <w:rFonts w:ascii="Cambria Math" w:hAnsi="Cambria Math"/>
                      <w:szCs w:val="21"/>
                    </w:rPr>
                    <m:t>e</m:t>
                  </m:r>
                </m:e>
                <m:sup>
                  <m:r>
                    <w:rPr>
                      <w:rFonts w:ascii="Cambria Math" w:hAnsi="Cambria Math"/>
                      <w:szCs w:val="21"/>
                    </w:rPr>
                    <m:t>-rt</m:t>
                  </m:r>
                </m:sup>
              </m:sSup>
              <m:r>
                <m:rPr>
                  <m:sty m:val="p"/>
                </m:rPr>
                <w:rPr>
                  <w:rFonts w:ascii="Cambria Math" w:hAnsi="Cambria Math"/>
                  <w:szCs w:val="21"/>
                </w:rPr>
                <m:t>×</m:t>
              </m:r>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直接材料</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直接工资</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制造费用</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其他直接支出</m:t>
                  </m:r>
                </m:e>
                <m:sub>
                  <m:r>
                    <w:rPr>
                      <w:rFonts w:ascii="Cambria Math" w:hAnsi="Cambria Math"/>
                      <w:szCs w:val="21"/>
                    </w:rPr>
                    <m:t>i</m:t>
                  </m:r>
                </m:sub>
              </m:sSub>
              <m:r>
                <m:rPr>
                  <m:sty m:val="p"/>
                </m:rPr>
                <w:rPr>
                  <w:rFonts w:ascii="Cambria Math" w:hAnsi="Cambria Math"/>
                  <w:szCs w:val="21"/>
                </w:rPr>
                <m:t>）</m:t>
              </m:r>
              <m:r>
                <m:rPr>
                  <m:sty m:val="p"/>
                </m:rPr>
                <w:rPr>
                  <w:rFonts w:ascii="Cambria Math" w:hAnsi="Cambria Math"/>
                  <w:szCs w:val="21"/>
                </w:rPr>
                <m:t xml:space="preserve"> </m:t>
              </m:r>
            </m:e>
          </m:nary>
        </m:oMath>
      </m:oMathPara>
    </w:p>
    <w:bookmarkEnd w:id="268"/>
    <w:p w:rsidR="007F5728" w:rsidRDefault="007F5728">
      <w:pPr>
        <w:spacing w:line="240" w:lineRule="auto"/>
        <w:ind w:firstLineChars="0" w:firstLine="0"/>
        <w:jc w:val="center"/>
        <w:rPr>
          <w:rFonts w:ascii="Times New Roman" w:hAnsi="Times New Roman"/>
          <w:szCs w:val="21"/>
        </w:rPr>
      </w:pPr>
    </w:p>
    <w:p w:rsidR="007F5728" w:rsidRDefault="002E6DC8">
      <w:pPr>
        <w:pStyle w:val="a"/>
        <w:numPr>
          <w:ilvl w:val="0"/>
          <w:numId w:val="0"/>
        </w:numPr>
        <w:spacing w:before="156" w:after="156"/>
        <w:rPr>
          <w:rFonts w:ascii="Times New Roman"/>
          <w:color w:val="000000"/>
        </w:rPr>
      </w:pPr>
      <w:r>
        <w:rPr>
          <w:rFonts w:ascii="Times New Roman"/>
          <w:color w:val="000000"/>
        </w:rPr>
        <w:t xml:space="preserve">A.4.2.2 </w:t>
      </w:r>
      <w:r>
        <w:rPr>
          <w:rFonts w:ascii="Times New Roman"/>
          <w:color w:val="000000"/>
        </w:rPr>
        <w:t>监管成本</w:t>
      </w:r>
    </w:p>
    <w:p w:rsidR="007F5728" w:rsidRDefault="002E6DC8">
      <w:pPr>
        <w:pStyle w:val="aff"/>
        <w:adjustRightInd w:val="0"/>
        <w:snapToGrid w:val="0"/>
        <w:spacing w:before="156" w:after="156"/>
        <w:ind w:firstLineChars="0"/>
        <w:rPr>
          <w:rFonts w:ascii="Times New Roman"/>
          <w:szCs w:val="21"/>
        </w:rPr>
      </w:pPr>
      <w:r>
        <w:rPr>
          <w:rFonts w:ascii="Times New Roman"/>
          <w:szCs w:val="21"/>
        </w:rPr>
        <w:t>监管成本为政府或第三方机构等为确保消费品中化学危害物质限量标准的实施所付出的成本，主要为监管过程中发生的人力成本、检测成本。监管成本的计算公式为：</w:t>
      </w:r>
    </w:p>
    <w:p w:rsidR="007F5728" w:rsidRDefault="00283C8A">
      <w:pPr>
        <w:spacing w:line="240" w:lineRule="auto"/>
        <w:ind w:firstLineChars="0" w:firstLine="0"/>
        <w:jc w:val="center"/>
        <w:rPr>
          <w:rFonts w:ascii="Times New Roman" w:hAnsi="Times New Roman"/>
          <w:szCs w:val="21"/>
        </w:rPr>
      </w:pPr>
      <m:oMathPara>
        <m:oMath>
          <m:sSub>
            <m:sSubPr>
              <m:ctrlPr>
                <w:rPr>
                  <w:rFonts w:ascii="Cambria Math" w:hAnsi="Cambria Math"/>
                  <w:szCs w:val="21"/>
                </w:rPr>
              </m:ctrlPr>
            </m:sSubPr>
            <m:e>
              <m:r>
                <m:rPr>
                  <m:sty m:val="p"/>
                </m:rPr>
                <w:rPr>
                  <w:rFonts w:ascii="Cambria Math" w:hAnsi="Cambria Math"/>
                  <w:szCs w:val="21"/>
                </w:rPr>
                <m:t>监管人力成本</m:t>
              </m:r>
            </m:e>
            <m:sub>
              <m:r>
                <w:rPr>
                  <w:rFonts w:ascii="Cambria Math" w:hAnsi="Cambria Math"/>
                  <w:szCs w:val="21"/>
                </w:rPr>
                <m:t>i</m:t>
              </m:r>
            </m:sub>
          </m:sSub>
          <m:r>
            <m:rPr>
              <m:sty m:val="p"/>
            </m:rPr>
            <w:rPr>
              <w:rFonts w:ascii="Cambria Math" w:hAnsi="Cambria Math"/>
              <w:szCs w:val="21"/>
            </w:rPr>
            <m:t xml:space="preserve"> =</m:t>
          </m:r>
          <m:nary>
            <m:naryPr>
              <m:chr m:val="∑"/>
              <m:limLoc m:val="subSup"/>
              <m:ctrlPr>
                <w:rPr>
                  <w:rFonts w:ascii="Cambria Math" w:hAnsi="Cambria Math"/>
                  <w:i/>
                  <w:szCs w:val="21"/>
                </w:rPr>
              </m:ctrlPr>
            </m:naryPr>
            <m:sub>
              <m:r>
                <w:rPr>
                  <w:rFonts w:ascii="Cambria Math" w:hAnsi="Cambria Math"/>
                  <w:szCs w:val="21"/>
                </w:rPr>
                <m:t>t=0</m:t>
              </m:r>
            </m:sub>
            <m:sup>
              <m:r>
                <w:rPr>
                  <w:rFonts w:ascii="Cambria Math" w:hAnsi="Cambria Math"/>
                  <w:szCs w:val="21"/>
                </w:rPr>
                <m:t>t</m:t>
              </m:r>
            </m:sup>
            <m:e>
              <m:sSup>
                <m:sSupPr>
                  <m:ctrlPr>
                    <w:rPr>
                      <w:rFonts w:ascii="Cambria Math" w:hAnsi="Cambria Math"/>
                      <w:i/>
                      <w:iCs/>
                      <w:szCs w:val="21"/>
                    </w:rPr>
                  </m:ctrlPr>
                </m:sSupPr>
                <m:e>
                  <m:r>
                    <w:rPr>
                      <w:rFonts w:ascii="Cambria Math" w:hAnsi="Cambria Math"/>
                      <w:szCs w:val="21"/>
                    </w:rPr>
                    <m:t>e</m:t>
                  </m:r>
                </m:e>
                <m:sup>
                  <m:r>
                    <w:rPr>
                      <w:rFonts w:ascii="Cambria Math" w:hAnsi="Cambria Math"/>
                      <w:szCs w:val="21"/>
                    </w:rPr>
                    <m:t>-rt</m:t>
                  </m:r>
                </m:sup>
              </m:sSup>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政府监管人员增加量</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第三方机构监管人员增加量</m:t>
                      </m:r>
                    </m:e>
                    <m:sub>
                      <m:r>
                        <w:rPr>
                          <w:rFonts w:ascii="Cambria Math" w:hAnsi="Cambria Math"/>
                          <w:szCs w:val="21"/>
                        </w:rPr>
                        <m:t>i</m:t>
                      </m:r>
                    </m:sub>
                  </m:sSub>
                </m:e>
              </m:d>
              <m:r>
                <m:rPr>
                  <m:sty m:val="p"/>
                </m:rPr>
                <w:rPr>
                  <w:rFonts w:ascii="Cambria Math" w:hAnsi="Cambria Math"/>
                  <w:szCs w:val="21"/>
                </w:rPr>
                <m:t>×</m:t>
              </m:r>
              <m:r>
                <m:rPr>
                  <m:sty m:val="p"/>
                </m:rPr>
                <w:rPr>
                  <w:rFonts w:ascii="Cambria Math" w:hAnsi="Cambria Math"/>
                  <w:szCs w:val="21"/>
                </w:rPr>
                <m:t>第</m:t>
              </m:r>
              <m:r>
                <w:rPr>
                  <w:rFonts w:ascii="Cambria Math" w:hAnsi="Cambria Math"/>
                  <w:szCs w:val="21"/>
                </w:rPr>
                <m:t>t</m:t>
              </m:r>
              <m:r>
                <m:rPr>
                  <m:sty m:val="p"/>
                </m:rPr>
                <w:rPr>
                  <w:rFonts w:ascii="Cambria Math" w:hAnsi="Cambria Math"/>
                  <w:szCs w:val="21"/>
                </w:rPr>
                <m:t>年平均工资水平</m:t>
              </m:r>
            </m:e>
          </m:nary>
        </m:oMath>
      </m:oMathPara>
    </w:p>
    <w:p w:rsidR="007F5728" w:rsidRDefault="00283C8A">
      <w:pPr>
        <w:spacing w:line="240" w:lineRule="auto"/>
        <w:ind w:firstLineChars="0" w:firstLine="0"/>
        <w:jc w:val="center"/>
        <w:rPr>
          <w:rFonts w:ascii="Times New Roman" w:hAnsi="Times New Roman"/>
          <w:iCs/>
          <w:szCs w:val="21"/>
        </w:rPr>
      </w:pPr>
      <m:oMathPara>
        <m:oMath>
          <m:sSub>
            <m:sSubPr>
              <m:ctrlPr>
                <w:rPr>
                  <w:rFonts w:ascii="Cambria Math" w:hAnsi="Cambria Math"/>
                  <w:szCs w:val="21"/>
                </w:rPr>
              </m:ctrlPr>
            </m:sSubPr>
            <m:e>
              <m:r>
                <m:rPr>
                  <m:sty m:val="p"/>
                </m:rPr>
                <w:rPr>
                  <w:rFonts w:ascii="Cambria Math" w:hAnsi="Cambria Math"/>
                  <w:szCs w:val="21"/>
                </w:rPr>
                <m:t>监管检测成本</m:t>
              </m:r>
              <m:r>
                <m:rPr>
                  <m:sty m:val="p"/>
                </m:rPr>
                <w:rPr>
                  <w:rFonts w:ascii="Cambria Math" w:hAnsi="Cambria Math"/>
                  <w:szCs w:val="21"/>
                </w:rPr>
                <m:t xml:space="preserve"> </m:t>
              </m:r>
            </m:e>
            <m:sub>
              <m:r>
                <w:rPr>
                  <w:rFonts w:ascii="Cambria Math" w:hAnsi="Cambria Math"/>
                  <w:szCs w:val="21"/>
                </w:rPr>
                <m:t>i</m:t>
              </m:r>
            </m:sub>
          </m:sSub>
          <m:r>
            <m:rPr>
              <m:sty m:val="p"/>
            </m:rPr>
            <w:rPr>
              <w:rFonts w:ascii="Cambria Math" w:hAnsi="Cambria Math"/>
              <w:szCs w:val="21"/>
            </w:rPr>
            <m:t>=</m:t>
          </m:r>
          <m:nary>
            <m:naryPr>
              <m:chr m:val="∑"/>
              <m:limLoc m:val="subSup"/>
              <m:ctrlPr>
                <w:rPr>
                  <w:rFonts w:ascii="Cambria Math" w:hAnsi="Cambria Math"/>
                  <w:i/>
                  <w:szCs w:val="21"/>
                </w:rPr>
              </m:ctrlPr>
            </m:naryPr>
            <m:sub>
              <m:r>
                <w:rPr>
                  <w:rFonts w:ascii="Cambria Math" w:hAnsi="Cambria Math"/>
                  <w:szCs w:val="21"/>
                </w:rPr>
                <m:t>t=0</m:t>
              </m:r>
            </m:sub>
            <m:sup>
              <m:r>
                <w:rPr>
                  <w:rFonts w:ascii="Cambria Math" w:hAnsi="Cambria Math"/>
                  <w:szCs w:val="21"/>
                </w:rPr>
                <m:t>t</m:t>
              </m:r>
            </m:sup>
            <m:e>
              <m:sSub>
                <m:sSubPr>
                  <m:ctrlPr>
                    <w:rPr>
                      <w:rFonts w:ascii="Cambria Math" w:hAnsi="Cambria Math"/>
                      <w:iCs/>
                      <w:szCs w:val="21"/>
                    </w:rPr>
                  </m:ctrlPr>
                </m:sSubPr>
                <m:e>
                  <m:sSup>
                    <m:sSupPr>
                      <m:ctrlPr>
                        <w:rPr>
                          <w:rFonts w:ascii="Cambria Math" w:hAnsi="Cambria Math"/>
                          <w:i/>
                          <w:iCs/>
                          <w:szCs w:val="21"/>
                        </w:rPr>
                      </m:ctrlPr>
                    </m:sSupPr>
                    <m:e>
                      <m:r>
                        <w:rPr>
                          <w:rFonts w:ascii="Cambria Math" w:hAnsi="Cambria Math"/>
                          <w:szCs w:val="21"/>
                        </w:rPr>
                        <m:t>e</m:t>
                      </m:r>
                    </m:e>
                    <m:sup>
                      <m:r>
                        <w:rPr>
                          <w:rFonts w:ascii="Cambria Math" w:hAnsi="Cambria Math"/>
                          <w:szCs w:val="21"/>
                        </w:rPr>
                        <m:t>-rt</m:t>
                      </m:r>
                    </m:sup>
                  </m:sSup>
                  <m:r>
                    <m:rPr>
                      <m:sty m:val="p"/>
                    </m:rPr>
                    <w:rPr>
                      <w:rFonts w:ascii="Cambria Math" w:hAnsi="Cambria Math"/>
                      <w:szCs w:val="21"/>
                    </w:rPr>
                    <m:t>×</m:t>
                  </m:r>
                  <m:r>
                    <m:rPr>
                      <m:sty m:val="p"/>
                    </m:rPr>
                    <w:rPr>
                      <w:rFonts w:ascii="Cambria Math" w:hAnsi="Cambria Math"/>
                      <w:szCs w:val="21"/>
                    </w:rPr>
                    <m:t>企业年均检测次数</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iCs/>
                      <w:szCs w:val="21"/>
                    </w:rPr>
                  </m:ctrlPr>
                </m:sSubPr>
                <m:e>
                  <m:r>
                    <m:rPr>
                      <m:sty m:val="p"/>
                    </m:rPr>
                    <w:rPr>
                      <w:rFonts w:ascii="Cambria Math" w:hAnsi="Cambria Math"/>
                      <w:szCs w:val="21"/>
                    </w:rPr>
                    <m:t>检测企业数</m:t>
                  </m:r>
                </m:e>
                <m:sub>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每次样品检测成本</m:t>
                  </m:r>
                </m:e>
                <m:sub>
                  <m:r>
                    <w:rPr>
                      <w:rFonts w:ascii="Cambria Math" w:hAnsi="Cambria Math"/>
                      <w:szCs w:val="21"/>
                    </w:rPr>
                    <m:t>i</m:t>
                  </m:r>
                </m:sub>
              </m:sSub>
            </m:e>
          </m:nary>
        </m:oMath>
      </m:oMathPara>
    </w:p>
    <w:p w:rsidR="007F5728" w:rsidRDefault="002E6DC8">
      <w:pPr>
        <w:pStyle w:val="a"/>
        <w:numPr>
          <w:ilvl w:val="0"/>
          <w:numId w:val="0"/>
        </w:numPr>
        <w:spacing w:before="156" w:after="156"/>
        <w:outlineLvl w:val="2"/>
        <w:rPr>
          <w:rFonts w:ascii="Times New Roman"/>
          <w:color w:val="000000"/>
        </w:rPr>
      </w:pPr>
      <w:bookmarkStart w:id="269" w:name="_Toc68178003"/>
      <w:bookmarkStart w:id="270" w:name="_Toc68682149"/>
      <w:bookmarkStart w:id="271" w:name="_Toc30691"/>
      <w:bookmarkStart w:id="272" w:name="_Toc74470960"/>
      <w:bookmarkStart w:id="273" w:name="_Toc75529169"/>
      <w:r>
        <w:rPr>
          <w:rFonts w:ascii="Times New Roman"/>
          <w:color w:val="000000"/>
        </w:rPr>
        <w:t>A.4.3</w:t>
      </w:r>
      <w:r>
        <w:rPr>
          <w:rFonts w:ascii="Times New Roman"/>
          <w:color w:val="000000"/>
        </w:rPr>
        <w:t>环境影响</w:t>
      </w:r>
      <w:bookmarkEnd w:id="269"/>
      <w:bookmarkEnd w:id="270"/>
      <w:bookmarkEnd w:id="271"/>
      <w:bookmarkEnd w:id="272"/>
      <w:bookmarkEnd w:id="273"/>
    </w:p>
    <w:p w:rsidR="007F5728" w:rsidRDefault="002E6DC8">
      <w:pPr>
        <w:pStyle w:val="a"/>
        <w:numPr>
          <w:ilvl w:val="0"/>
          <w:numId w:val="0"/>
        </w:numPr>
        <w:spacing w:before="156" w:after="156"/>
        <w:rPr>
          <w:rFonts w:ascii="Times New Roman"/>
          <w:color w:val="000000"/>
        </w:rPr>
      </w:pPr>
      <w:r>
        <w:rPr>
          <w:rFonts w:ascii="Times New Roman"/>
          <w:color w:val="000000"/>
        </w:rPr>
        <w:t xml:space="preserve">A.4.3.1 </w:t>
      </w:r>
      <w:r>
        <w:rPr>
          <w:rFonts w:ascii="Times New Roman" w:hint="eastAsia"/>
          <w:color w:val="000000"/>
        </w:rPr>
        <w:t>空气质量</w:t>
      </w:r>
    </w:p>
    <w:p w:rsidR="007F5728" w:rsidRDefault="002E6DC8">
      <w:pPr>
        <w:pStyle w:val="a"/>
        <w:numPr>
          <w:ilvl w:val="0"/>
          <w:numId w:val="0"/>
        </w:numPr>
        <w:spacing w:before="156" w:after="156"/>
        <w:ind w:firstLineChars="200" w:firstLine="420"/>
        <w:outlineLvl w:val="9"/>
        <w:rPr>
          <w:rFonts w:ascii="Times New Roman" w:eastAsia="宋体"/>
        </w:rPr>
      </w:pPr>
      <w:r>
        <w:rPr>
          <w:rFonts w:ascii="Times New Roman" w:eastAsia="宋体"/>
        </w:rPr>
        <w:t>空气质量依据化学危害物质及其替代品在制造、加工过程中排放的废气类别，具体计算方式可参考《化学品限制的社会经济分析指南》。</w:t>
      </w:r>
    </w:p>
    <w:p w:rsidR="007F5728" w:rsidRDefault="002E6DC8">
      <w:pPr>
        <w:pStyle w:val="a"/>
        <w:numPr>
          <w:ilvl w:val="0"/>
          <w:numId w:val="0"/>
        </w:numPr>
        <w:spacing w:before="156" w:after="156"/>
        <w:rPr>
          <w:rFonts w:ascii="Times New Roman"/>
          <w:color w:val="000000"/>
        </w:rPr>
      </w:pPr>
      <w:r>
        <w:rPr>
          <w:rFonts w:ascii="Times New Roman"/>
          <w:color w:val="000000"/>
        </w:rPr>
        <w:lastRenderedPageBreak/>
        <w:t>A.</w:t>
      </w:r>
      <w:r>
        <w:rPr>
          <w:rFonts w:ascii="Times New Roman" w:hint="eastAsia"/>
          <w:color w:val="000000"/>
        </w:rPr>
        <w:t>4.</w:t>
      </w:r>
      <w:r>
        <w:rPr>
          <w:rFonts w:ascii="Times New Roman"/>
          <w:color w:val="000000"/>
        </w:rPr>
        <w:t xml:space="preserve">3.2 </w:t>
      </w:r>
      <w:r>
        <w:rPr>
          <w:rFonts w:ascii="Times New Roman"/>
          <w:color w:val="000000"/>
        </w:rPr>
        <w:t>其他环境影响</w:t>
      </w:r>
    </w:p>
    <w:p w:rsidR="007F5728" w:rsidRPr="007A0577" w:rsidRDefault="002E6DC8" w:rsidP="00CE76C9">
      <w:pPr>
        <w:pStyle w:val="a"/>
        <w:numPr>
          <w:ilvl w:val="0"/>
          <w:numId w:val="0"/>
        </w:numPr>
        <w:spacing w:before="156" w:after="156"/>
        <w:ind w:firstLineChars="200" w:firstLine="420"/>
        <w:outlineLvl w:val="9"/>
        <w:rPr>
          <w:rFonts w:ascii="Times New Roman"/>
        </w:rPr>
      </w:pPr>
      <w:r w:rsidRPr="007A0577">
        <w:rPr>
          <w:rFonts w:ascii="Times New Roman" w:eastAsia="宋体" w:hint="eastAsia"/>
        </w:rPr>
        <w:t>水资源、土壤质量、生物多样性等其他环境成本或收益可通过</w:t>
      </w:r>
      <w:bookmarkStart w:id="274" w:name="_Hlk67911189"/>
      <w:r w:rsidRPr="007A0577">
        <w:rPr>
          <w:rFonts w:ascii="Times New Roman" w:eastAsia="宋体" w:hint="eastAsia"/>
        </w:rPr>
        <w:t>旅行成本法（</w:t>
      </w:r>
      <w:r w:rsidRPr="007A0577">
        <w:rPr>
          <w:rFonts w:ascii="Times New Roman" w:eastAsia="宋体"/>
        </w:rPr>
        <w:t>travel cost method</w:t>
      </w:r>
      <w:r w:rsidRPr="007A0577">
        <w:rPr>
          <w:rFonts w:ascii="Times New Roman" w:eastAsia="宋体" w:hint="eastAsia"/>
        </w:rPr>
        <w:t>）和享乐价格法（</w:t>
      </w:r>
      <w:r w:rsidRPr="007A0577">
        <w:rPr>
          <w:rFonts w:ascii="Times New Roman" w:eastAsia="宋体"/>
        </w:rPr>
        <w:t>Hedonic price method</w:t>
      </w:r>
      <w:r w:rsidRPr="007A0577">
        <w:rPr>
          <w:rFonts w:ascii="Times New Roman" w:eastAsia="宋体" w:hint="eastAsia"/>
        </w:rPr>
        <w:t>）</w:t>
      </w:r>
      <w:bookmarkEnd w:id="274"/>
      <w:r w:rsidRPr="007A0577">
        <w:rPr>
          <w:rFonts w:ascii="Times New Roman" w:eastAsia="宋体" w:hint="eastAsia"/>
        </w:rPr>
        <w:t>进行衡量。</w:t>
      </w:r>
    </w:p>
    <w:p w:rsidR="002D0F67" w:rsidRDefault="002D0F67">
      <w:pPr>
        <w:pStyle w:val="a"/>
        <w:numPr>
          <w:ilvl w:val="0"/>
          <w:numId w:val="0"/>
        </w:numPr>
        <w:spacing w:before="156" w:after="156"/>
        <w:ind w:firstLineChars="200" w:firstLine="420"/>
        <w:outlineLvl w:val="9"/>
        <w:rPr>
          <w:rFonts w:ascii="Times New Roman"/>
        </w:rPr>
      </w:pPr>
    </w:p>
    <w:p w:rsidR="002D0F67" w:rsidRDefault="002D0F67" w:rsidP="00CE76C9">
      <w:pPr>
        <w:rPr>
          <w:rFonts w:eastAsia="黑体" w:hAnsi="Times New Roman"/>
          <w:kern w:val="0"/>
          <w:szCs w:val="21"/>
        </w:rPr>
      </w:pPr>
      <w:r>
        <w:br w:type="page"/>
      </w:r>
    </w:p>
    <w:p w:rsidR="002D0F67" w:rsidRPr="00CE76C9" w:rsidRDefault="002D0F67" w:rsidP="00CE76C9">
      <w:pPr>
        <w:pStyle w:val="aff4"/>
        <w:spacing w:before="312" w:afterLines="0"/>
        <w:jc w:val="center"/>
        <w:rPr>
          <w:rFonts w:ascii="Times New Roman"/>
          <w:color w:val="000000"/>
        </w:rPr>
      </w:pPr>
      <w:bookmarkStart w:id="275" w:name="_Toc75529170"/>
      <w:r w:rsidRPr="00CE76C9">
        <w:rPr>
          <w:rFonts w:ascii="Times New Roman" w:hint="eastAsia"/>
          <w:color w:val="000000"/>
        </w:rPr>
        <w:lastRenderedPageBreak/>
        <w:t>参考文献</w:t>
      </w:r>
      <w:bookmarkEnd w:id="275"/>
    </w:p>
    <w:p w:rsidR="002D0F67" w:rsidRPr="002D0F67" w:rsidRDefault="002D0F67" w:rsidP="002D0F67">
      <w:pPr>
        <w:rPr>
          <w:rFonts w:ascii="Times New Roman" w:eastAsia="黑体" w:hAnsi="Times New Roman"/>
          <w:kern w:val="0"/>
          <w:szCs w:val="21"/>
        </w:rPr>
      </w:pPr>
    </w:p>
    <w:p w:rsidR="002D0F67" w:rsidRPr="00CE76C9" w:rsidRDefault="002D0F67" w:rsidP="00CE76C9">
      <w:pPr>
        <w:pStyle w:val="a"/>
        <w:numPr>
          <w:ilvl w:val="0"/>
          <w:numId w:val="0"/>
        </w:numPr>
        <w:spacing w:before="156" w:after="156"/>
        <w:ind w:firstLineChars="200" w:firstLine="420"/>
        <w:outlineLvl w:val="9"/>
        <w:rPr>
          <w:rFonts w:ascii="Times New Roman" w:eastAsia="宋体"/>
        </w:rPr>
      </w:pPr>
      <w:r w:rsidRPr="00CE76C9">
        <w:rPr>
          <w:rFonts w:ascii="Times New Roman" w:eastAsia="宋体"/>
        </w:rPr>
        <w:t xml:space="preserve">[1] GB/T 19000-2016  </w:t>
      </w:r>
      <w:r w:rsidRPr="00CE76C9">
        <w:rPr>
          <w:rFonts w:ascii="Times New Roman" w:eastAsia="宋体" w:hint="eastAsia"/>
        </w:rPr>
        <w:t>质量管理体系</w:t>
      </w:r>
      <w:r w:rsidRPr="00CE76C9">
        <w:rPr>
          <w:rFonts w:ascii="Times New Roman" w:eastAsia="宋体"/>
        </w:rPr>
        <w:t xml:space="preserve"> </w:t>
      </w:r>
      <w:r w:rsidRPr="00CE76C9">
        <w:rPr>
          <w:rFonts w:ascii="Times New Roman" w:eastAsia="宋体" w:hint="eastAsia"/>
        </w:rPr>
        <w:t>基础和术语（</w:t>
      </w:r>
      <w:r w:rsidRPr="00CE76C9">
        <w:rPr>
          <w:rFonts w:ascii="Times New Roman" w:eastAsia="宋体"/>
        </w:rPr>
        <w:t>ISO 9000:2015</w:t>
      </w:r>
      <w:r w:rsidRPr="00CE76C9">
        <w:rPr>
          <w:rFonts w:ascii="Times New Roman" w:eastAsia="宋体" w:hint="eastAsia"/>
        </w:rPr>
        <w:t>，</w:t>
      </w:r>
      <w:r w:rsidRPr="00CE76C9">
        <w:rPr>
          <w:rFonts w:ascii="Times New Roman" w:eastAsia="宋体"/>
        </w:rPr>
        <w:t>IDT</w:t>
      </w:r>
      <w:r w:rsidRPr="00CE76C9">
        <w:rPr>
          <w:rFonts w:ascii="Times New Roman" w:eastAsia="宋体" w:hint="eastAsia"/>
        </w:rPr>
        <w:t>）</w:t>
      </w:r>
    </w:p>
    <w:p w:rsidR="002D0F67" w:rsidRPr="00CE76C9" w:rsidRDefault="002D0F67" w:rsidP="00CE76C9">
      <w:pPr>
        <w:pStyle w:val="a"/>
        <w:numPr>
          <w:ilvl w:val="0"/>
          <w:numId w:val="0"/>
        </w:numPr>
        <w:spacing w:before="156" w:after="156"/>
        <w:ind w:firstLineChars="200" w:firstLine="420"/>
        <w:outlineLvl w:val="9"/>
        <w:rPr>
          <w:rFonts w:ascii="Times New Roman" w:eastAsia="宋体"/>
        </w:rPr>
      </w:pPr>
      <w:r w:rsidRPr="00CE76C9">
        <w:rPr>
          <w:rFonts w:ascii="Times New Roman" w:eastAsia="宋体"/>
        </w:rPr>
        <w:t xml:space="preserve">[2] GB/T 19001-2008  </w:t>
      </w:r>
      <w:r w:rsidRPr="00CE76C9">
        <w:rPr>
          <w:rFonts w:ascii="Times New Roman" w:eastAsia="宋体" w:hint="eastAsia"/>
        </w:rPr>
        <w:t>质量管理体系</w:t>
      </w:r>
      <w:r w:rsidRPr="00CE76C9">
        <w:rPr>
          <w:rFonts w:ascii="Times New Roman" w:eastAsia="宋体"/>
        </w:rPr>
        <w:t xml:space="preserve">  </w:t>
      </w:r>
      <w:r w:rsidRPr="00CE76C9">
        <w:rPr>
          <w:rFonts w:ascii="Times New Roman" w:eastAsia="宋体" w:hint="eastAsia"/>
        </w:rPr>
        <w:t>要求（</w:t>
      </w:r>
      <w:r w:rsidRPr="00CE76C9">
        <w:rPr>
          <w:rFonts w:ascii="Times New Roman" w:eastAsia="宋体"/>
        </w:rPr>
        <w:t>ISO9001:2008</w:t>
      </w:r>
      <w:r w:rsidRPr="00CE76C9">
        <w:rPr>
          <w:rFonts w:ascii="Times New Roman" w:eastAsia="宋体" w:hint="eastAsia"/>
        </w:rPr>
        <w:t>，</w:t>
      </w:r>
      <w:r w:rsidRPr="00CE76C9">
        <w:rPr>
          <w:rFonts w:ascii="Times New Roman" w:eastAsia="宋体"/>
        </w:rPr>
        <w:t>IDT</w:t>
      </w:r>
      <w:r w:rsidRPr="00CE76C9">
        <w:rPr>
          <w:rFonts w:ascii="Times New Roman" w:eastAsia="宋体" w:hint="eastAsia"/>
        </w:rPr>
        <w:t>）</w:t>
      </w:r>
    </w:p>
    <w:p w:rsidR="002D0F67" w:rsidRPr="00CE76C9" w:rsidRDefault="002D0F67" w:rsidP="00CE76C9">
      <w:pPr>
        <w:pStyle w:val="a"/>
        <w:numPr>
          <w:ilvl w:val="0"/>
          <w:numId w:val="0"/>
        </w:numPr>
        <w:spacing w:before="156" w:after="156"/>
        <w:ind w:firstLineChars="200" w:firstLine="420"/>
        <w:outlineLvl w:val="9"/>
        <w:rPr>
          <w:rFonts w:ascii="Times New Roman" w:eastAsia="宋体"/>
        </w:rPr>
      </w:pPr>
      <w:r w:rsidRPr="00CE76C9">
        <w:rPr>
          <w:rFonts w:ascii="Times New Roman" w:eastAsia="宋体"/>
        </w:rPr>
        <w:t>[3]</w:t>
      </w:r>
      <w:r w:rsidRPr="00CE76C9">
        <w:rPr>
          <w:rFonts w:ascii="Times New Roman" w:eastAsia="宋体"/>
        </w:rPr>
        <w:tab/>
        <w:t xml:space="preserve"> GB/T 19011  </w:t>
      </w:r>
      <w:r w:rsidRPr="00CE76C9">
        <w:rPr>
          <w:rFonts w:ascii="Times New Roman" w:eastAsia="宋体" w:hint="eastAsia"/>
        </w:rPr>
        <w:t>质量和（或）环境管理体系</w:t>
      </w:r>
      <w:r w:rsidRPr="00CE76C9">
        <w:rPr>
          <w:rFonts w:ascii="Times New Roman" w:eastAsia="宋体"/>
        </w:rPr>
        <w:t xml:space="preserve">  </w:t>
      </w:r>
      <w:r w:rsidRPr="00CE76C9">
        <w:rPr>
          <w:rFonts w:ascii="Times New Roman" w:eastAsia="宋体" w:hint="eastAsia"/>
        </w:rPr>
        <w:t>审核指南（</w:t>
      </w:r>
      <w:r w:rsidRPr="00CE76C9">
        <w:rPr>
          <w:rFonts w:ascii="Times New Roman" w:eastAsia="宋体"/>
        </w:rPr>
        <w:t>ISO19011:2002</w:t>
      </w:r>
      <w:r w:rsidRPr="00CE76C9">
        <w:rPr>
          <w:rFonts w:ascii="Times New Roman" w:eastAsia="宋体" w:hint="eastAsia"/>
        </w:rPr>
        <w:t>，</w:t>
      </w:r>
      <w:r w:rsidRPr="00CE76C9">
        <w:rPr>
          <w:rFonts w:ascii="Times New Roman" w:eastAsia="宋体"/>
        </w:rPr>
        <w:t>IDT</w:t>
      </w:r>
      <w:r w:rsidRPr="00CE76C9">
        <w:rPr>
          <w:rFonts w:ascii="Times New Roman" w:eastAsia="宋体" w:hint="eastAsia"/>
        </w:rPr>
        <w:t>）</w:t>
      </w:r>
    </w:p>
    <w:p w:rsidR="002D0F67" w:rsidRPr="00CE76C9" w:rsidRDefault="002D0F67" w:rsidP="00CE76C9">
      <w:pPr>
        <w:pStyle w:val="a"/>
        <w:numPr>
          <w:ilvl w:val="0"/>
          <w:numId w:val="0"/>
        </w:numPr>
        <w:spacing w:before="156" w:after="156"/>
        <w:ind w:firstLineChars="200" w:firstLine="420"/>
        <w:outlineLvl w:val="9"/>
        <w:rPr>
          <w:rFonts w:ascii="Times New Roman" w:eastAsia="宋体"/>
        </w:rPr>
      </w:pPr>
      <w:r w:rsidRPr="00CE76C9">
        <w:rPr>
          <w:rFonts w:ascii="Times New Roman" w:eastAsia="宋体"/>
        </w:rPr>
        <w:t xml:space="preserve">[4] GB/T 34708-2017  </w:t>
      </w:r>
      <w:r w:rsidRPr="00CE76C9">
        <w:rPr>
          <w:rFonts w:ascii="Times New Roman" w:eastAsia="宋体" w:hint="eastAsia"/>
        </w:rPr>
        <w:t>化学品安全评估通则</w:t>
      </w:r>
    </w:p>
    <w:p w:rsidR="002D0F67" w:rsidRPr="00CE76C9" w:rsidRDefault="002D0F67" w:rsidP="00CE76C9">
      <w:pPr>
        <w:pStyle w:val="a"/>
        <w:numPr>
          <w:ilvl w:val="0"/>
          <w:numId w:val="0"/>
        </w:numPr>
        <w:spacing w:before="156" w:after="156"/>
        <w:ind w:firstLineChars="200" w:firstLine="420"/>
        <w:outlineLvl w:val="9"/>
        <w:rPr>
          <w:rFonts w:ascii="Times New Roman" w:eastAsia="宋体"/>
        </w:rPr>
      </w:pPr>
      <w:r w:rsidRPr="00CE76C9">
        <w:rPr>
          <w:rFonts w:ascii="Times New Roman" w:eastAsia="宋体"/>
        </w:rPr>
        <w:t xml:space="preserve">[5] GB/T 22760-2008  </w:t>
      </w:r>
      <w:r w:rsidRPr="00CE76C9">
        <w:rPr>
          <w:rFonts w:ascii="Times New Roman" w:eastAsia="宋体" w:hint="eastAsia"/>
        </w:rPr>
        <w:t>消费品安全风险评估通则</w:t>
      </w:r>
    </w:p>
    <w:p w:rsidR="002D0F67" w:rsidRPr="00CE76C9" w:rsidRDefault="002D0F67" w:rsidP="00CE76C9">
      <w:pPr>
        <w:pStyle w:val="a"/>
        <w:numPr>
          <w:ilvl w:val="0"/>
          <w:numId w:val="0"/>
        </w:numPr>
        <w:spacing w:before="156" w:after="156"/>
        <w:ind w:firstLineChars="200" w:firstLine="420"/>
        <w:outlineLvl w:val="9"/>
        <w:rPr>
          <w:rFonts w:ascii="Times New Roman" w:eastAsia="宋体"/>
        </w:rPr>
      </w:pPr>
      <w:r w:rsidRPr="00CE76C9">
        <w:rPr>
          <w:rFonts w:ascii="Times New Roman" w:eastAsia="宋体"/>
        </w:rPr>
        <w:t xml:space="preserve">[6] GB/T xxx  </w:t>
      </w:r>
      <w:r w:rsidRPr="00CE76C9">
        <w:rPr>
          <w:rFonts w:ascii="Times New Roman" w:eastAsia="宋体" w:hint="eastAsia"/>
        </w:rPr>
        <w:t>消费品化学危害风险评估指南</w:t>
      </w:r>
    </w:p>
    <w:p w:rsidR="002D0F67" w:rsidRPr="00CE76C9" w:rsidRDefault="002D0F67" w:rsidP="00CE76C9">
      <w:pPr>
        <w:pStyle w:val="a"/>
        <w:numPr>
          <w:ilvl w:val="0"/>
          <w:numId w:val="0"/>
        </w:numPr>
        <w:spacing w:before="156" w:after="156"/>
        <w:ind w:firstLineChars="200" w:firstLine="420"/>
        <w:outlineLvl w:val="9"/>
        <w:rPr>
          <w:rFonts w:ascii="Times New Roman" w:eastAsia="宋体"/>
        </w:rPr>
      </w:pPr>
      <w:r w:rsidRPr="00CE76C9">
        <w:rPr>
          <w:rFonts w:ascii="Times New Roman" w:eastAsia="宋体"/>
        </w:rPr>
        <w:t xml:space="preserve">[7] GB/Z 24785-2009  </w:t>
      </w:r>
      <w:r w:rsidRPr="00CE76C9">
        <w:rPr>
          <w:rFonts w:ascii="Times New Roman" w:eastAsia="宋体" w:hint="eastAsia"/>
        </w:rPr>
        <w:t>化学品限制的社会经济分析指南</w:t>
      </w:r>
    </w:p>
    <w:p w:rsidR="007F5728" w:rsidRPr="002D0F67" w:rsidRDefault="007F5728" w:rsidP="00CE76C9">
      <w:pPr>
        <w:pStyle w:val="a"/>
        <w:numPr>
          <w:ilvl w:val="0"/>
          <w:numId w:val="0"/>
        </w:numPr>
        <w:spacing w:before="156" w:after="156"/>
        <w:ind w:firstLineChars="200" w:firstLine="420"/>
        <w:outlineLvl w:val="9"/>
        <w:rPr>
          <w:rFonts w:ascii="Times New Roman"/>
        </w:rPr>
      </w:pPr>
    </w:p>
    <w:sectPr w:rsidR="007F5728" w:rsidRPr="002D0F67" w:rsidSect="00283C8A">
      <w:headerReference w:type="even" r:id="rId91"/>
      <w:headerReference w:type="default" r:id="rId92"/>
      <w:footerReference w:type="even" r:id="rId9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EBF" w:rsidRDefault="004E5EBF">
      <w:pPr>
        <w:spacing w:line="240" w:lineRule="auto"/>
      </w:pPr>
      <w:r>
        <w:separator/>
      </w:r>
    </w:p>
  </w:endnote>
  <w:endnote w:type="continuationSeparator" w:id="0">
    <w:p w:rsidR="004E5EBF" w:rsidRDefault="004E5E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629"/>
    </w:sdtPr>
    <w:sdtContent>
      <w:p w:rsidR="002D0F67" w:rsidRDefault="00283C8A">
        <w:pPr>
          <w:pStyle w:val="aa"/>
          <w:ind w:firstLine="360"/>
        </w:pPr>
        <w:r w:rsidRPr="00283C8A">
          <w:fldChar w:fldCharType="begin"/>
        </w:r>
        <w:r w:rsidR="002D0F67">
          <w:instrText xml:space="preserve"> PAGE   \* MERGEFORMAT </w:instrText>
        </w:r>
        <w:r w:rsidRPr="00283C8A">
          <w:fldChar w:fldCharType="separate"/>
        </w:r>
        <w:r w:rsidR="00855D70" w:rsidRPr="00855D70">
          <w:rPr>
            <w:noProof/>
            <w:lang w:val="en-GB"/>
          </w:rPr>
          <w:t>II</w:t>
        </w:r>
        <w:r>
          <w:rPr>
            <w:lang w:val="zh-CN"/>
          </w:rPr>
          <w:fldChar w:fldCharType="end"/>
        </w:r>
      </w:p>
    </w:sdtContent>
  </w:sdt>
  <w:p w:rsidR="002D0F67" w:rsidRDefault="002D0F67">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67" w:rsidRDefault="002D0F67">
    <w:pPr>
      <w:pStyle w:val="aa"/>
      <w:jc w:val="center"/>
      <w:rPr>
        <w:rFonts w:ascii="Times New Roman" w:hAnsi="Times New Roman"/>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67" w:rsidRDefault="002D0F67">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626"/>
    </w:sdtPr>
    <w:sdtContent>
      <w:p w:rsidR="002D0F67" w:rsidRDefault="00283C8A">
        <w:pPr>
          <w:pStyle w:val="aa"/>
          <w:ind w:firstLine="360"/>
          <w:jc w:val="right"/>
        </w:pPr>
        <w:r w:rsidRPr="00283C8A">
          <w:fldChar w:fldCharType="begin"/>
        </w:r>
        <w:r w:rsidR="002D0F67">
          <w:instrText xml:space="preserve"> PAGE   \* MERGEFORMAT </w:instrText>
        </w:r>
        <w:r w:rsidRPr="00283C8A">
          <w:fldChar w:fldCharType="separate"/>
        </w:r>
        <w:r w:rsidR="0084678F" w:rsidRPr="0084678F">
          <w:rPr>
            <w:noProof/>
            <w:lang w:val="en-GB"/>
          </w:rPr>
          <w:t>I</w:t>
        </w:r>
        <w:r>
          <w:rPr>
            <w:lang w:val="zh-C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274445"/>
    </w:sdtPr>
    <w:sdtContent>
      <w:p w:rsidR="002D0F67" w:rsidRDefault="00283C8A">
        <w:pPr>
          <w:pStyle w:val="aa"/>
          <w:ind w:firstLineChars="0" w:firstLine="0"/>
        </w:pPr>
        <w:r>
          <w:fldChar w:fldCharType="begin"/>
        </w:r>
        <w:r w:rsidR="002D0F67">
          <w:instrText>PAGE   \* MERGEFORMAT</w:instrText>
        </w:r>
        <w:r>
          <w:fldChar w:fldCharType="separate"/>
        </w:r>
        <w:r w:rsidR="0084678F" w:rsidRPr="0084678F">
          <w:rPr>
            <w:noProof/>
            <w:lang w:val="en-GB"/>
          </w:rPr>
          <w:t>II</w:t>
        </w:r>
        <w: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67" w:rsidRDefault="00283C8A">
    <w:pPr>
      <w:pStyle w:val="aa"/>
      <w:ind w:firstLineChars="0" w:firstLine="0"/>
    </w:pPr>
    <w:r w:rsidRPr="00283C8A">
      <w:fldChar w:fldCharType="begin"/>
    </w:r>
    <w:r w:rsidR="002D0F67">
      <w:instrText xml:space="preserve"> PAGE   \* MERGEFORMAT </w:instrText>
    </w:r>
    <w:r w:rsidRPr="00283C8A">
      <w:fldChar w:fldCharType="separate"/>
    </w:r>
    <w:r w:rsidR="0084678F" w:rsidRPr="0084678F">
      <w:rPr>
        <w:noProof/>
        <w:lang w:val="zh-CN"/>
      </w:rPr>
      <w:t>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EBF" w:rsidRDefault="004E5EBF">
      <w:pPr>
        <w:spacing w:line="240" w:lineRule="auto"/>
      </w:pPr>
      <w:r>
        <w:separator/>
      </w:r>
    </w:p>
  </w:footnote>
  <w:footnote w:type="continuationSeparator" w:id="0">
    <w:p w:rsidR="004E5EBF" w:rsidRDefault="004E5EB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67" w:rsidRDefault="002D0F67">
    <w:pPr>
      <w:pStyle w:val="aff0"/>
    </w:pPr>
    <w:r>
      <w:t>GB/T 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67" w:rsidRDefault="002D0F67">
    <w:pPr>
      <w:pStyle w:val="aff0"/>
    </w:pPr>
    <w:r>
      <w:t>GB/T XXXXX</w:t>
    </w:r>
    <w:r>
      <w:t>—</w:t>
    </w:r>
    <w:r>
      <w:t>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67" w:rsidRDefault="002D0F67">
    <w:pPr>
      <w:pStyle w:val="ab"/>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67" w:rsidRDefault="002D0F67">
    <w:pPr>
      <w:pStyle w:val="aff0"/>
      <w:jc w:val="right"/>
    </w:pPr>
    <w:r>
      <w:t>GB/T XXXXX</w:t>
    </w:r>
    <w:r>
      <w:t>—</w:t>
    </w:r>
    <w:r>
      <w:t>XXXX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67" w:rsidRDefault="002D0F67">
    <w:pPr>
      <w:pStyle w:val="aff0"/>
      <w:jc w:val="right"/>
    </w:pPr>
    <w:r>
      <w:t>GB/T XXXXX</w:t>
    </w:r>
    <w:r>
      <w:t>—</w:t>
    </w:r>
    <w:r>
      <w:t>XXXX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67" w:rsidRDefault="002D0F67">
    <w:pPr>
      <w:pStyle w:val="aff0"/>
    </w:pPr>
    <w:r>
      <w:t>GB/T XXXXX</w:t>
    </w:r>
    <w:r>
      <w:t>—</w:t>
    </w:r>
    <w:r>
      <w:t>XXXX</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67" w:rsidRDefault="002D0F67">
    <w:pPr>
      <w:pStyle w:val="aff0"/>
      <w:jc w:val="right"/>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227C54"/>
    <w:multiLevelType w:val="singleLevel"/>
    <w:tmpl w:val="E3227C54"/>
    <w:lvl w:ilvl="0">
      <w:start w:val="1"/>
      <w:numFmt w:val="lowerLetter"/>
      <w:suff w:val="nothing"/>
      <w:lvlText w:val="%1）"/>
      <w:lvlJc w:val="left"/>
    </w:lvl>
  </w:abstractNum>
  <w:abstractNum w:abstractNumId="1">
    <w:nsid w:val="1FC91163"/>
    <w:multiLevelType w:val="multilevel"/>
    <w:tmpl w:val="1FC91163"/>
    <w:lvl w:ilvl="0">
      <w:start w:val="1"/>
      <w:numFmt w:val="decimal"/>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suff w:val="nothing"/>
      <w:lvlText w:val="%1.%2　"/>
      <w:lvlJc w:val="left"/>
      <w:pPr>
        <w:ind w:left="0" w:firstLine="0"/>
      </w:pPr>
      <w:rPr>
        <w:rFonts w:ascii="Times New Roman"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
      <w:suff w:val="nothing"/>
      <w:lvlText w:val="%1.%2.%3　"/>
      <w:lvlJc w:val="left"/>
      <w:pPr>
        <w:ind w:left="425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4B6503BC"/>
    <w:multiLevelType w:val="singleLevel"/>
    <w:tmpl w:val="4B6503BC"/>
    <w:lvl w:ilvl="0">
      <w:start w:val="1"/>
      <w:numFmt w:val="lowerLetter"/>
      <w:suff w:val="nothing"/>
      <w:lvlText w:val="%1）"/>
      <w:lvlJc w:val="left"/>
      <w:pPr>
        <w:ind w:left="210"/>
      </w:pPr>
    </w:lvl>
  </w:abstractNum>
  <w:abstractNum w:abstractNumId="3">
    <w:nsid w:val="4EFB3F1F"/>
    <w:multiLevelType w:val="singleLevel"/>
    <w:tmpl w:val="E3227C54"/>
    <w:lvl w:ilvl="0">
      <w:start w:val="1"/>
      <w:numFmt w:val="lowerLetter"/>
      <w:suff w:val="nothing"/>
      <w:lvlText w:val="%1）"/>
      <w:lvlJc w:val="left"/>
    </w:lvl>
  </w:abstractNum>
  <w:abstractNum w:abstractNumId="4">
    <w:nsid w:val="6DC447AF"/>
    <w:multiLevelType w:val="singleLevel"/>
    <w:tmpl w:val="4B6503BC"/>
    <w:lvl w:ilvl="0">
      <w:start w:val="1"/>
      <w:numFmt w:val="lowerLetter"/>
      <w:suff w:val="nothing"/>
      <w:lvlText w:val="%1）"/>
      <w:lvlJc w:val="left"/>
      <w:pPr>
        <w:ind w:left="210"/>
      </w:pPr>
    </w:lvl>
  </w:abstractNum>
  <w:num w:numId="1">
    <w:abstractNumId w:val="1"/>
  </w:num>
  <w:num w:numId="2">
    <w:abstractNumId w:val="2"/>
  </w:num>
  <w:num w:numId="3">
    <w:abstractNumId w:val="0"/>
  </w:num>
  <w:num w:numId="4">
    <w:abstractNumId w:val="4"/>
  </w:num>
  <w:num w:numId="5">
    <w:abstractNumId w:val="3"/>
  </w:num>
  <w:num w:numId="6">
    <w:abstractNumId w:val="1"/>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TEwNDY1trA0NDI0tzBR0lEKTi0uzszPAykwNaoFAH366VstAAAA"/>
  </w:docVars>
  <w:rsids>
    <w:rsidRoot w:val="00172A27"/>
    <w:rsid w:val="000004EC"/>
    <w:rsid w:val="00000F56"/>
    <w:rsid w:val="000015F1"/>
    <w:rsid w:val="00001CBA"/>
    <w:rsid w:val="000020B3"/>
    <w:rsid w:val="00002FF2"/>
    <w:rsid w:val="00003332"/>
    <w:rsid w:val="00003BFE"/>
    <w:rsid w:val="00004B09"/>
    <w:rsid w:val="000109EB"/>
    <w:rsid w:val="00010A59"/>
    <w:rsid w:val="00010C7E"/>
    <w:rsid w:val="00010DCE"/>
    <w:rsid w:val="000124CF"/>
    <w:rsid w:val="00012D95"/>
    <w:rsid w:val="00013156"/>
    <w:rsid w:val="000139C1"/>
    <w:rsid w:val="00013A6F"/>
    <w:rsid w:val="000159F4"/>
    <w:rsid w:val="000164BC"/>
    <w:rsid w:val="000164CE"/>
    <w:rsid w:val="00016978"/>
    <w:rsid w:val="00016FCE"/>
    <w:rsid w:val="00017474"/>
    <w:rsid w:val="000224F8"/>
    <w:rsid w:val="00023050"/>
    <w:rsid w:val="000249FA"/>
    <w:rsid w:val="00025C7C"/>
    <w:rsid w:val="00027017"/>
    <w:rsid w:val="000274A0"/>
    <w:rsid w:val="00027723"/>
    <w:rsid w:val="0002786A"/>
    <w:rsid w:val="00027E20"/>
    <w:rsid w:val="00030782"/>
    <w:rsid w:val="00030822"/>
    <w:rsid w:val="00030ECD"/>
    <w:rsid w:val="00030F5B"/>
    <w:rsid w:val="0003113F"/>
    <w:rsid w:val="000315D2"/>
    <w:rsid w:val="00031B14"/>
    <w:rsid w:val="0003391C"/>
    <w:rsid w:val="00034B78"/>
    <w:rsid w:val="00035DBF"/>
    <w:rsid w:val="000361A5"/>
    <w:rsid w:val="00040C90"/>
    <w:rsid w:val="00040D79"/>
    <w:rsid w:val="00041E93"/>
    <w:rsid w:val="0004372D"/>
    <w:rsid w:val="00043E40"/>
    <w:rsid w:val="000445E6"/>
    <w:rsid w:val="0004596D"/>
    <w:rsid w:val="0004733B"/>
    <w:rsid w:val="00051537"/>
    <w:rsid w:val="000517B2"/>
    <w:rsid w:val="00051C08"/>
    <w:rsid w:val="00051D3A"/>
    <w:rsid w:val="000520F8"/>
    <w:rsid w:val="0005284C"/>
    <w:rsid w:val="00052BFB"/>
    <w:rsid w:val="000551ED"/>
    <w:rsid w:val="00055903"/>
    <w:rsid w:val="00055FB3"/>
    <w:rsid w:val="000567C3"/>
    <w:rsid w:val="00061214"/>
    <w:rsid w:val="0006177C"/>
    <w:rsid w:val="00061ABE"/>
    <w:rsid w:val="00061F01"/>
    <w:rsid w:val="00062571"/>
    <w:rsid w:val="00062898"/>
    <w:rsid w:val="00062F29"/>
    <w:rsid w:val="000712D4"/>
    <w:rsid w:val="00073DDA"/>
    <w:rsid w:val="00074D87"/>
    <w:rsid w:val="00074DC7"/>
    <w:rsid w:val="00075936"/>
    <w:rsid w:val="0007644B"/>
    <w:rsid w:val="000766F4"/>
    <w:rsid w:val="00081A77"/>
    <w:rsid w:val="00083200"/>
    <w:rsid w:val="0008353D"/>
    <w:rsid w:val="0008411D"/>
    <w:rsid w:val="00084B41"/>
    <w:rsid w:val="00084F34"/>
    <w:rsid w:val="00085CB9"/>
    <w:rsid w:val="00085E01"/>
    <w:rsid w:val="00086700"/>
    <w:rsid w:val="0008701B"/>
    <w:rsid w:val="000927A7"/>
    <w:rsid w:val="00093352"/>
    <w:rsid w:val="00094A0C"/>
    <w:rsid w:val="00094B3F"/>
    <w:rsid w:val="000955FF"/>
    <w:rsid w:val="000959E6"/>
    <w:rsid w:val="00097AB2"/>
    <w:rsid w:val="000A02E7"/>
    <w:rsid w:val="000A217C"/>
    <w:rsid w:val="000A2C1D"/>
    <w:rsid w:val="000A2F52"/>
    <w:rsid w:val="000A3C2B"/>
    <w:rsid w:val="000A3C9A"/>
    <w:rsid w:val="000A4334"/>
    <w:rsid w:val="000A5354"/>
    <w:rsid w:val="000A55B9"/>
    <w:rsid w:val="000B0C02"/>
    <w:rsid w:val="000B0CF0"/>
    <w:rsid w:val="000B0F11"/>
    <w:rsid w:val="000B3930"/>
    <w:rsid w:val="000B3C2F"/>
    <w:rsid w:val="000B4C74"/>
    <w:rsid w:val="000B7E23"/>
    <w:rsid w:val="000C0EDD"/>
    <w:rsid w:val="000C0FBE"/>
    <w:rsid w:val="000C135D"/>
    <w:rsid w:val="000C1410"/>
    <w:rsid w:val="000C1464"/>
    <w:rsid w:val="000C3419"/>
    <w:rsid w:val="000C479D"/>
    <w:rsid w:val="000C4C1D"/>
    <w:rsid w:val="000C5F4A"/>
    <w:rsid w:val="000C6CBF"/>
    <w:rsid w:val="000D0D0F"/>
    <w:rsid w:val="000D0D45"/>
    <w:rsid w:val="000D1CEE"/>
    <w:rsid w:val="000D256E"/>
    <w:rsid w:val="000D37FB"/>
    <w:rsid w:val="000D3A5E"/>
    <w:rsid w:val="000D401F"/>
    <w:rsid w:val="000D5977"/>
    <w:rsid w:val="000D5F86"/>
    <w:rsid w:val="000D6268"/>
    <w:rsid w:val="000D697E"/>
    <w:rsid w:val="000E268F"/>
    <w:rsid w:val="000E31DD"/>
    <w:rsid w:val="000E3A4D"/>
    <w:rsid w:val="000E3BA2"/>
    <w:rsid w:val="000E6585"/>
    <w:rsid w:val="000E6BFA"/>
    <w:rsid w:val="000E71AB"/>
    <w:rsid w:val="000E7E2D"/>
    <w:rsid w:val="000F1372"/>
    <w:rsid w:val="000F435C"/>
    <w:rsid w:val="000F48BB"/>
    <w:rsid w:val="000F5BBF"/>
    <w:rsid w:val="000F6918"/>
    <w:rsid w:val="000F6BB1"/>
    <w:rsid w:val="000F710A"/>
    <w:rsid w:val="00100628"/>
    <w:rsid w:val="001012C0"/>
    <w:rsid w:val="0010130E"/>
    <w:rsid w:val="00101EEF"/>
    <w:rsid w:val="00102AAF"/>
    <w:rsid w:val="00103A8B"/>
    <w:rsid w:val="001045B2"/>
    <w:rsid w:val="001076CE"/>
    <w:rsid w:val="001100A9"/>
    <w:rsid w:val="00110737"/>
    <w:rsid w:val="00111228"/>
    <w:rsid w:val="00111979"/>
    <w:rsid w:val="001124D8"/>
    <w:rsid w:val="001141A3"/>
    <w:rsid w:val="0011494E"/>
    <w:rsid w:val="00114BEF"/>
    <w:rsid w:val="001151D2"/>
    <w:rsid w:val="00116459"/>
    <w:rsid w:val="00116F67"/>
    <w:rsid w:val="001209A3"/>
    <w:rsid w:val="00122C8F"/>
    <w:rsid w:val="001239CE"/>
    <w:rsid w:val="00124C3F"/>
    <w:rsid w:val="001263D8"/>
    <w:rsid w:val="00126C57"/>
    <w:rsid w:val="0013033E"/>
    <w:rsid w:val="00130E48"/>
    <w:rsid w:val="001318CD"/>
    <w:rsid w:val="0013198E"/>
    <w:rsid w:val="001321D6"/>
    <w:rsid w:val="001323E8"/>
    <w:rsid w:val="0013341F"/>
    <w:rsid w:val="00133A90"/>
    <w:rsid w:val="001349D8"/>
    <w:rsid w:val="00134D3E"/>
    <w:rsid w:val="00135E0E"/>
    <w:rsid w:val="00136B63"/>
    <w:rsid w:val="0014065A"/>
    <w:rsid w:val="001408FB"/>
    <w:rsid w:val="00143EEA"/>
    <w:rsid w:val="001443DF"/>
    <w:rsid w:val="00144430"/>
    <w:rsid w:val="00146594"/>
    <w:rsid w:val="00146B03"/>
    <w:rsid w:val="00146BC5"/>
    <w:rsid w:val="00147116"/>
    <w:rsid w:val="00147CDC"/>
    <w:rsid w:val="00147DCE"/>
    <w:rsid w:val="00150396"/>
    <w:rsid w:val="001509A1"/>
    <w:rsid w:val="00150C28"/>
    <w:rsid w:val="00154CDE"/>
    <w:rsid w:val="0015619C"/>
    <w:rsid w:val="00156739"/>
    <w:rsid w:val="0015734D"/>
    <w:rsid w:val="00157912"/>
    <w:rsid w:val="00160F6A"/>
    <w:rsid w:val="00161F42"/>
    <w:rsid w:val="00162016"/>
    <w:rsid w:val="00162167"/>
    <w:rsid w:val="0016251E"/>
    <w:rsid w:val="001630E2"/>
    <w:rsid w:val="001631BC"/>
    <w:rsid w:val="0016496E"/>
    <w:rsid w:val="0017050F"/>
    <w:rsid w:val="0017057A"/>
    <w:rsid w:val="001719F5"/>
    <w:rsid w:val="001722F8"/>
    <w:rsid w:val="00172970"/>
    <w:rsid w:val="00172A27"/>
    <w:rsid w:val="0017373C"/>
    <w:rsid w:val="00173858"/>
    <w:rsid w:val="00173C02"/>
    <w:rsid w:val="00175E6F"/>
    <w:rsid w:val="00176046"/>
    <w:rsid w:val="00180174"/>
    <w:rsid w:val="001806AA"/>
    <w:rsid w:val="00180FE2"/>
    <w:rsid w:val="001810F1"/>
    <w:rsid w:val="00181D39"/>
    <w:rsid w:val="00181E99"/>
    <w:rsid w:val="00182197"/>
    <w:rsid w:val="001822A9"/>
    <w:rsid w:val="00183800"/>
    <w:rsid w:val="00185F16"/>
    <w:rsid w:val="00190B4C"/>
    <w:rsid w:val="001918D7"/>
    <w:rsid w:val="00191EC1"/>
    <w:rsid w:val="001923D4"/>
    <w:rsid w:val="00192D8A"/>
    <w:rsid w:val="001932C6"/>
    <w:rsid w:val="001938F0"/>
    <w:rsid w:val="001948C1"/>
    <w:rsid w:val="00195A79"/>
    <w:rsid w:val="001A10FF"/>
    <w:rsid w:val="001A17E3"/>
    <w:rsid w:val="001A2BCB"/>
    <w:rsid w:val="001A305D"/>
    <w:rsid w:val="001A3198"/>
    <w:rsid w:val="001A31B9"/>
    <w:rsid w:val="001A4079"/>
    <w:rsid w:val="001A4091"/>
    <w:rsid w:val="001A4514"/>
    <w:rsid w:val="001A46D1"/>
    <w:rsid w:val="001A4AF9"/>
    <w:rsid w:val="001A5127"/>
    <w:rsid w:val="001A548B"/>
    <w:rsid w:val="001A574F"/>
    <w:rsid w:val="001A5D1B"/>
    <w:rsid w:val="001A5F13"/>
    <w:rsid w:val="001A5F8D"/>
    <w:rsid w:val="001A66C4"/>
    <w:rsid w:val="001B051D"/>
    <w:rsid w:val="001B077A"/>
    <w:rsid w:val="001B1794"/>
    <w:rsid w:val="001B21CB"/>
    <w:rsid w:val="001B3643"/>
    <w:rsid w:val="001B436C"/>
    <w:rsid w:val="001B5C85"/>
    <w:rsid w:val="001B6359"/>
    <w:rsid w:val="001B7D72"/>
    <w:rsid w:val="001C07BD"/>
    <w:rsid w:val="001C1C55"/>
    <w:rsid w:val="001C2068"/>
    <w:rsid w:val="001C236A"/>
    <w:rsid w:val="001C2388"/>
    <w:rsid w:val="001C342C"/>
    <w:rsid w:val="001C52C2"/>
    <w:rsid w:val="001C5456"/>
    <w:rsid w:val="001C65B0"/>
    <w:rsid w:val="001D05ED"/>
    <w:rsid w:val="001D1822"/>
    <w:rsid w:val="001D21C3"/>
    <w:rsid w:val="001D2C65"/>
    <w:rsid w:val="001D36C1"/>
    <w:rsid w:val="001D4DFA"/>
    <w:rsid w:val="001D6ADE"/>
    <w:rsid w:val="001D7899"/>
    <w:rsid w:val="001D7F0C"/>
    <w:rsid w:val="001E1D7D"/>
    <w:rsid w:val="001E21FA"/>
    <w:rsid w:val="001E28E2"/>
    <w:rsid w:val="001E2CFB"/>
    <w:rsid w:val="001E316D"/>
    <w:rsid w:val="001E6A0C"/>
    <w:rsid w:val="001E6B61"/>
    <w:rsid w:val="001E74BE"/>
    <w:rsid w:val="001F004D"/>
    <w:rsid w:val="001F2A13"/>
    <w:rsid w:val="001F349D"/>
    <w:rsid w:val="001F4AF6"/>
    <w:rsid w:val="001F5ADE"/>
    <w:rsid w:val="001F5E45"/>
    <w:rsid w:val="001F70BA"/>
    <w:rsid w:val="001F7AE2"/>
    <w:rsid w:val="00200819"/>
    <w:rsid w:val="00200823"/>
    <w:rsid w:val="00200E3F"/>
    <w:rsid w:val="00201057"/>
    <w:rsid w:val="002020F2"/>
    <w:rsid w:val="00203057"/>
    <w:rsid w:val="002039DE"/>
    <w:rsid w:val="00203F09"/>
    <w:rsid w:val="002047CF"/>
    <w:rsid w:val="00204B63"/>
    <w:rsid w:val="00206055"/>
    <w:rsid w:val="002104AF"/>
    <w:rsid w:val="002120F8"/>
    <w:rsid w:val="00212835"/>
    <w:rsid w:val="00214911"/>
    <w:rsid w:val="002152BB"/>
    <w:rsid w:val="002153F6"/>
    <w:rsid w:val="00215E80"/>
    <w:rsid w:val="0021678C"/>
    <w:rsid w:val="00217B02"/>
    <w:rsid w:val="0022017C"/>
    <w:rsid w:val="00220412"/>
    <w:rsid w:val="00220613"/>
    <w:rsid w:val="00220889"/>
    <w:rsid w:val="00220A47"/>
    <w:rsid w:val="00223170"/>
    <w:rsid w:val="00223429"/>
    <w:rsid w:val="00224075"/>
    <w:rsid w:val="0022534A"/>
    <w:rsid w:val="00226264"/>
    <w:rsid w:val="00226498"/>
    <w:rsid w:val="002267BC"/>
    <w:rsid w:val="00226D5F"/>
    <w:rsid w:val="00226E6B"/>
    <w:rsid w:val="00226FB7"/>
    <w:rsid w:val="002271A3"/>
    <w:rsid w:val="002275A2"/>
    <w:rsid w:val="00227CF0"/>
    <w:rsid w:val="00227DFD"/>
    <w:rsid w:val="0023040C"/>
    <w:rsid w:val="00230E82"/>
    <w:rsid w:val="0023138A"/>
    <w:rsid w:val="0023152C"/>
    <w:rsid w:val="002315EA"/>
    <w:rsid w:val="00232E4F"/>
    <w:rsid w:val="00232E87"/>
    <w:rsid w:val="00235174"/>
    <w:rsid w:val="0023611D"/>
    <w:rsid w:val="002372E1"/>
    <w:rsid w:val="0024073A"/>
    <w:rsid w:val="00241E96"/>
    <w:rsid w:val="002437CD"/>
    <w:rsid w:val="00246218"/>
    <w:rsid w:val="00246BE0"/>
    <w:rsid w:val="00246CCB"/>
    <w:rsid w:val="00247F38"/>
    <w:rsid w:val="00247F88"/>
    <w:rsid w:val="00251680"/>
    <w:rsid w:val="0025203A"/>
    <w:rsid w:val="002525F1"/>
    <w:rsid w:val="002532DC"/>
    <w:rsid w:val="00253A3E"/>
    <w:rsid w:val="00254388"/>
    <w:rsid w:val="0025521B"/>
    <w:rsid w:val="00255A55"/>
    <w:rsid w:val="00255DAB"/>
    <w:rsid w:val="00255DFF"/>
    <w:rsid w:val="00256137"/>
    <w:rsid w:val="002561C5"/>
    <w:rsid w:val="00257A44"/>
    <w:rsid w:val="00257AE7"/>
    <w:rsid w:val="00261C58"/>
    <w:rsid w:val="00262BC4"/>
    <w:rsid w:val="00262C9B"/>
    <w:rsid w:val="00263BEC"/>
    <w:rsid w:val="00263DEC"/>
    <w:rsid w:val="002674D6"/>
    <w:rsid w:val="0026764F"/>
    <w:rsid w:val="00267D7F"/>
    <w:rsid w:val="00271559"/>
    <w:rsid w:val="00272244"/>
    <w:rsid w:val="002743B8"/>
    <w:rsid w:val="00275696"/>
    <w:rsid w:val="00276353"/>
    <w:rsid w:val="00276ADF"/>
    <w:rsid w:val="002776CA"/>
    <w:rsid w:val="00277F74"/>
    <w:rsid w:val="00281580"/>
    <w:rsid w:val="00282822"/>
    <w:rsid w:val="0028287B"/>
    <w:rsid w:val="0028385D"/>
    <w:rsid w:val="00283C8A"/>
    <w:rsid w:val="00283D40"/>
    <w:rsid w:val="00284491"/>
    <w:rsid w:val="00287514"/>
    <w:rsid w:val="00287917"/>
    <w:rsid w:val="0029002A"/>
    <w:rsid w:val="00291225"/>
    <w:rsid w:val="00291E07"/>
    <w:rsid w:val="002928A4"/>
    <w:rsid w:val="00296068"/>
    <w:rsid w:val="002A14C7"/>
    <w:rsid w:val="002A5379"/>
    <w:rsid w:val="002A5771"/>
    <w:rsid w:val="002A5F63"/>
    <w:rsid w:val="002A7BA5"/>
    <w:rsid w:val="002B0A99"/>
    <w:rsid w:val="002B3498"/>
    <w:rsid w:val="002B38D6"/>
    <w:rsid w:val="002B3EA2"/>
    <w:rsid w:val="002B4C12"/>
    <w:rsid w:val="002B6782"/>
    <w:rsid w:val="002B73C0"/>
    <w:rsid w:val="002B7753"/>
    <w:rsid w:val="002B7C38"/>
    <w:rsid w:val="002B7F03"/>
    <w:rsid w:val="002C105F"/>
    <w:rsid w:val="002C167E"/>
    <w:rsid w:val="002C1EB6"/>
    <w:rsid w:val="002C31B3"/>
    <w:rsid w:val="002C413E"/>
    <w:rsid w:val="002C4579"/>
    <w:rsid w:val="002C500E"/>
    <w:rsid w:val="002C6FC5"/>
    <w:rsid w:val="002C7513"/>
    <w:rsid w:val="002C7938"/>
    <w:rsid w:val="002D0784"/>
    <w:rsid w:val="002D0C38"/>
    <w:rsid w:val="002D0E06"/>
    <w:rsid w:val="002D0F67"/>
    <w:rsid w:val="002D235B"/>
    <w:rsid w:val="002D4C05"/>
    <w:rsid w:val="002D4CE3"/>
    <w:rsid w:val="002D6109"/>
    <w:rsid w:val="002D76E0"/>
    <w:rsid w:val="002E13AA"/>
    <w:rsid w:val="002E16E5"/>
    <w:rsid w:val="002E5141"/>
    <w:rsid w:val="002E6DC8"/>
    <w:rsid w:val="002F020F"/>
    <w:rsid w:val="002F27A1"/>
    <w:rsid w:val="002F281E"/>
    <w:rsid w:val="002F2E1E"/>
    <w:rsid w:val="002F39C2"/>
    <w:rsid w:val="002F3CB6"/>
    <w:rsid w:val="002F45BC"/>
    <w:rsid w:val="002F5533"/>
    <w:rsid w:val="002F6EA3"/>
    <w:rsid w:val="002F742F"/>
    <w:rsid w:val="002F79C4"/>
    <w:rsid w:val="002F7DA3"/>
    <w:rsid w:val="00300068"/>
    <w:rsid w:val="0030034F"/>
    <w:rsid w:val="0030136E"/>
    <w:rsid w:val="0030185F"/>
    <w:rsid w:val="0030255D"/>
    <w:rsid w:val="00303C3F"/>
    <w:rsid w:val="003051F4"/>
    <w:rsid w:val="00305713"/>
    <w:rsid w:val="00307660"/>
    <w:rsid w:val="00307C12"/>
    <w:rsid w:val="0031130C"/>
    <w:rsid w:val="00313D98"/>
    <w:rsid w:val="00315B37"/>
    <w:rsid w:val="00316CC6"/>
    <w:rsid w:val="00320920"/>
    <w:rsid w:val="00321073"/>
    <w:rsid w:val="00321125"/>
    <w:rsid w:val="003243E2"/>
    <w:rsid w:val="00324927"/>
    <w:rsid w:val="003256D6"/>
    <w:rsid w:val="0032643B"/>
    <w:rsid w:val="003264B1"/>
    <w:rsid w:val="003276A8"/>
    <w:rsid w:val="003311C1"/>
    <w:rsid w:val="00333527"/>
    <w:rsid w:val="003344E1"/>
    <w:rsid w:val="00334D5B"/>
    <w:rsid w:val="00335C87"/>
    <w:rsid w:val="003370B2"/>
    <w:rsid w:val="0033724C"/>
    <w:rsid w:val="0034024A"/>
    <w:rsid w:val="0034168D"/>
    <w:rsid w:val="0034335D"/>
    <w:rsid w:val="003434DC"/>
    <w:rsid w:val="00343E68"/>
    <w:rsid w:val="00344B80"/>
    <w:rsid w:val="00344CE6"/>
    <w:rsid w:val="003466AC"/>
    <w:rsid w:val="003467F6"/>
    <w:rsid w:val="0035124E"/>
    <w:rsid w:val="00351D37"/>
    <w:rsid w:val="00352636"/>
    <w:rsid w:val="00352C96"/>
    <w:rsid w:val="00353423"/>
    <w:rsid w:val="003534D1"/>
    <w:rsid w:val="003539E2"/>
    <w:rsid w:val="00353F7B"/>
    <w:rsid w:val="003541A0"/>
    <w:rsid w:val="00354565"/>
    <w:rsid w:val="00355628"/>
    <w:rsid w:val="003556AD"/>
    <w:rsid w:val="00360279"/>
    <w:rsid w:val="003607C6"/>
    <w:rsid w:val="00360932"/>
    <w:rsid w:val="003617AA"/>
    <w:rsid w:val="0036276B"/>
    <w:rsid w:val="003629E6"/>
    <w:rsid w:val="0036426D"/>
    <w:rsid w:val="003646FF"/>
    <w:rsid w:val="00364E0F"/>
    <w:rsid w:val="0036503A"/>
    <w:rsid w:val="00366478"/>
    <w:rsid w:val="003669DD"/>
    <w:rsid w:val="00366ADF"/>
    <w:rsid w:val="00366EEB"/>
    <w:rsid w:val="003678AC"/>
    <w:rsid w:val="00370FCE"/>
    <w:rsid w:val="00371B1D"/>
    <w:rsid w:val="00371E2F"/>
    <w:rsid w:val="00371EA0"/>
    <w:rsid w:val="00374461"/>
    <w:rsid w:val="00375594"/>
    <w:rsid w:val="00376274"/>
    <w:rsid w:val="00376C6E"/>
    <w:rsid w:val="00376E3C"/>
    <w:rsid w:val="003775E2"/>
    <w:rsid w:val="00377739"/>
    <w:rsid w:val="00380266"/>
    <w:rsid w:val="003813C9"/>
    <w:rsid w:val="00381BC6"/>
    <w:rsid w:val="00383B31"/>
    <w:rsid w:val="00384157"/>
    <w:rsid w:val="00385309"/>
    <w:rsid w:val="003854EA"/>
    <w:rsid w:val="0038666C"/>
    <w:rsid w:val="003879E4"/>
    <w:rsid w:val="00387BE7"/>
    <w:rsid w:val="003900C7"/>
    <w:rsid w:val="00390336"/>
    <w:rsid w:val="00391660"/>
    <w:rsid w:val="00392315"/>
    <w:rsid w:val="00392A0C"/>
    <w:rsid w:val="00392E86"/>
    <w:rsid w:val="0039303C"/>
    <w:rsid w:val="00393437"/>
    <w:rsid w:val="0039386F"/>
    <w:rsid w:val="003949C2"/>
    <w:rsid w:val="00395505"/>
    <w:rsid w:val="003958F9"/>
    <w:rsid w:val="0039639E"/>
    <w:rsid w:val="003A0A60"/>
    <w:rsid w:val="003A1D71"/>
    <w:rsid w:val="003A2DAE"/>
    <w:rsid w:val="003A3870"/>
    <w:rsid w:val="003A5AF5"/>
    <w:rsid w:val="003A61A9"/>
    <w:rsid w:val="003A6784"/>
    <w:rsid w:val="003A7320"/>
    <w:rsid w:val="003A7DE5"/>
    <w:rsid w:val="003B161F"/>
    <w:rsid w:val="003B1D6F"/>
    <w:rsid w:val="003B2486"/>
    <w:rsid w:val="003B2707"/>
    <w:rsid w:val="003B2AE3"/>
    <w:rsid w:val="003B3122"/>
    <w:rsid w:val="003B344C"/>
    <w:rsid w:val="003B5C48"/>
    <w:rsid w:val="003B6044"/>
    <w:rsid w:val="003B695F"/>
    <w:rsid w:val="003B7A81"/>
    <w:rsid w:val="003C00EC"/>
    <w:rsid w:val="003C1BD6"/>
    <w:rsid w:val="003C25C2"/>
    <w:rsid w:val="003C2CE3"/>
    <w:rsid w:val="003C343E"/>
    <w:rsid w:val="003C378D"/>
    <w:rsid w:val="003C3E9B"/>
    <w:rsid w:val="003C4DFC"/>
    <w:rsid w:val="003C61E5"/>
    <w:rsid w:val="003C652D"/>
    <w:rsid w:val="003D4AB4"/>
    <w:rsid w:val="003D4F86"/>
    <w:rsid w:val="003D734D"/>
    <w:rsid w:val="003D7741"/>
    <w:rsid w:val="003E0558"/>
    <w:rsid w:val="003E24F7"/>
    <w:rsid w:val="003E2B07"/>
    <w:rsid w:val="003E30D7"/>
    <w:rsid w:val="003E388B"/>
    <w:rsid w:val="003E48F4"/>
    <w:rsid w:val="003E4A11"/>
    <w:rsid w:val="003E5B41"/>
    <w:rsid w:val="003E5E6F"/>
    <w:rsid w:val="003E67B2"/>
    <w:rsid w:val="003E7CD6"/>
    <w:rsid w:val="003F0E1E"/>
    <w:rsid w:val="003F1AA9"/>
    <w:rsid w:val="003F1CCD"/>
    <w:rsid w:val="003F24DA"/>
    <w:rsid w:val="003F30AC"/>
    <w:rsid w:val="003F3B87"/>
    <w:rsid w:val="003F48BB"/>
    <w:rsid w:val="003F5386"/>
    <w:rsid w:val="003F65EA"/>
    <w:rsid w:val="0040188E"/>
    <w:rsid w:val="004022F9"/>
    <w:rsid w:val="00402F7F"/>
    <w:rsid w:val="00403087"/>
    <w:rsid w:val="00404BB3"/>
    <w:rsid w:val="00404DD3"/>
    <w:rsid w:val="004057FE"/>
    <w:rsid w:val="00406304"/>
    <w:rsid w:val="004069F6"/>
    <w:rsid w:val="00407DB7"/>
    <w:rsid w:val="004100C2"/>
    <w:rsid w:val="00410A16"/>
    <w:rsid w:val="00410D59"/>
    <w:rsid w:val="00411347"/>
    <w:rsid w:val="00411961"/>
    <w:rsid w:val="00411D22"/>
    <w:rsid w:val="0041372F"/>
    <w:rsid w:val="004139A8"/>
    <w:rsid w:val="00413EEA"/>
    <w:rsid w:val="00414AF8"/>
    <w:rsid w:val="00414DD9"/>
    <w:rsid w:val="004154AC"/>
    <w:rsid w:val="004155E8"/>
    <w:rsid w:val="00416A0D"/>
    <w:rsid w:val="0041759E"/>
    <w:rsid w:val="00420A48"/>
    <w:rsid w:val="00421668"/>
    <w:rsid w:val="0042390A"/>
    <w:rsid w:val="00425607"/>
    <w:rsid w:val="00425D6E"/>
    <w:rsid w:val="00425D75"/>
    <w:rsid w:val="00426ACB"/>
    <w:rsid w:val="00427B8B"/>
    <w:rsid w:val="00427E06"/>
    <w:rsid w:val="00430046"/>
    <w:rsid w:val="00431091"/>
    <w:rsid w:val="00431D18"/>
    <w:rsid w:val="00432126"/>
    <w:rsid w:val="00432200"/>
    <w:rsid w:val="0043294D"/>
    <w:rsid w:val="00433B9E"/>
    <w:rsid w:val="00434D3C"/>
    <w:rsid w:val="00435731"/>
    <w:rsid w:val="00440696"/>
    <w:rsid w:val="004408D6"/>
    <w:rsid w:val="00440946"/>
    <w:rsid w:val="004411C7"/>
    <w:rsid w:val="00442C71"/>
    <w:rsid w:val="00443598"/>
    <w:rsid w:val="00444462"/>
    <w:rsid w:val="00445E20"/>
    <w:rsid w:val="00445F0F"/>
    <w:rsid w:val="00447A00"/>
    <w:rsid w:val="00450C01"/>
    <w:rsid w:val="00451F2E"/>
    <w:rsid w:val="00452DE8"/>
    <w:rsid w:val="0045477A"/>
    <w:rsid w:val="00454BCB"/>
    <w:rsid w:val="00454EA6"/>
    <w:rsid w:val="0045580B"/>
    <w:rsid w:val="00456695"/>
    <w:rsid w:val="00457C79"/>
    <w:rsid w:val="004607E8"/>
    <w:rsid w:val="00460B0B"/>
    <w:rsid w:val="004616CC"/>
    <w:rsid w:val="00462DAB"/>
    <w:rsid w:val="004632BE"/>
    <w:rsid w:val="00463651"/>
    <w:rsid w:val="00463BAA"/>
    <w:rsid w:val="0046511B"/>
    <w:rsid w:val="004726FE"/>
    <w:rsid w:val="00472C44"/>
    <w:rsid w:val="00472EC8"/>
    <w:rsid w:val="00473BEA"/>
    <w:rsid w:val="00473C1F"/>
    <w:rsid w:val="00475B55"/>
    <w:rsid w:val="0048195C"/>
    <w:rsid w:val="004821CE"/>
    <w:rsid w:val="00483BCC"/>
    <w:rsid w:val="0048569A"/>
    <w:rsid w:val="004864DA"/>
    <w:rsid w:val="0049041C"/>
    <w:rsid w:val="00491BA6"/>
    <w:rsid w:val="00493209"/>
    <w:rsid w:val="00493EB7"/>
    <w:rsid w:val="004942B0"/>
    <w:rsid w:val="00494FC9"/>
    <w:rsid w:val="00495305"/>
    <w:rsid w:val="00495A01"/>
    <w:rsid w:val="00496749"/>
    <w:rsid w:val="00496B38"/>
    <w:rsid w:val="00497999"/>
    <w:rsid w:val="00497B17"/>
    <w:rsid w:val="004A03B6"/>
    <w:rsid w:val="004A2145"/>
    <w:rsid w:val="004A2EC5"/>
    <w:rsid w:val="004A3209"/>
    <w:rsid w:val="004A3431"/>
    <w:rsid w:val="004A4157"/>
    <w:rsid w:val="004A451F"/>
    <w:rsid w:val="004A5332"/>
    <w:rsid w:val="004A693F"/>
    <w:rsid w:val="004A7231"/>
    <w:rsid w:val="004A750F"/>
    <w:rsid w:val="004B0F26"/>
    <w:rsid w:val="004B5233"/>
    <w:rsid w:val="004B5EB3"/>
    <w:rsid w:val="004B62CA"/>
    <w:rsid w:val="004B6BFB"/>
    <w:rsid w:val="004B6CAF"/>
    <w:rsid w:val="004C1225"/>
    <w:rsid w:val="004C1369"/>
    <w:rsid w:val="004C1C12"/>
    <w:rsid w:val="004C2818"/>
    <w:rsid w:val="004C3BCB"/>
    <w:rsid w:val="004C41CA"/>
    <w:rsid w:val="004D035B"/>
    <w:rsid w:val="004D0896"/>
    <w:rsid w:val="004D0FF2"/>
    <w:rsid w:val="004D10E5"/>
    <w:rsid w:val="004D11F2"/>
    <w:rsid w:val="004D1355"/>
    <w:rsid w:val="004D2667"/>
    <w:rsid w:val="004D2C62"/>
    <w:rsid w:val="004D2F35"/>
    <w:rsid w:val="004D3F30"/>
    <w:rsid w:val="004D44BB"/>
    <w:rsid w:val="004D4E68"/>
    <w:rsid w:val="004D5995"/>
    <w:rsid w:val="004D5BE2"/>
    <w:rsid w:val="004D7A2A"/>
    <w:rsid w:val="004E025A"/>
    <w:rsid w:val="004E04B8"/>
    <w:rsid w:val="004E059A"/>
    <w:rsid w:val="004E08AB"/>
    <w:rsid w:val="004E0DD2"/>
    <w:rsid w:val="004E11C9"/>
    <w:rsid w:val="004E3165"/>
    <w:rsid w:val="004E319E"/>
    <w:rsid w:val="004E5C4E"/>
    <w:rsid w:val="004E5EBF"/>
    <w:rsid w:val="004E60FB"/>
    <w:rsid w:val="004E63E2"/>
    <w:rsid w:val="004E6567"/>
    <w:rsid w:val="004E6E87"/>
    <w:rsid w:val="004F353E"/>
    <w:rsid w:val="004F4747"/>
    <w:rsid w:val="004F47C4"/>
    <w:rsid w:val="004F4C33"/>
    <w:rsid w:val="004F5102"/>
    <w:rsid w:val="004F5B8D"/>
    <w:rsid w:val="004F667A"/>
    <w:rsid w:val="0050088B"/>
    <w:rsid w:val="00500938"/>
    <w:rsid w:val="00500A9C"/>
    <w:rsid w:val="00501211"/>
    <w:rsid w:val="00501683"/>
    <w:rsid w:val="0050191C"/>
    <w:rsid w:val="00503BCD"/>
    <w:rsid w:val="005043E0"/>
    <w:rsid w:val="00504C8D"/>
    <w:rsid w:val="00506476"/>
    <w:rsid w:val="00506CC2"/>
    <w:rsid w:val="005075BC"/>
    <w:rsid w:val="00510D12"/>
    <w:rsid w:val="00510DB6"/>
    <w:rsid w:val="00511CBE"/>
    <w:rsid w:val="00511DAA"/>
    <w:rsid w:val="00511F5F"/>
    <w:rsid w:val="00512C19"/>
    <w:rsid w:val="005134FB"/>
    <w:rsid w:val="005137B3"/>
    <w:rsid w:val="005153AB"/>
    <w:rsid w:val="005153EB"/>
    <w:rsid w:val="00516C3B"/>
    <w:rsid w:val="00522906"/>
    <w:rsid w:val="00522DD2"/>
    <w:rsid w:val="0052391F"/>
    <w:rsid w:val="00524283"/>
    <w:rsid w:val="00525607"/>
    <w:rsid w:val="00525673"/>
    <w:rsid w:val="00527CBE"/>
    <w:rsid w:val="00530CAC"/>
    <w:rsid w:val="005317AE"/>
    <w:rsid w:val="00533E28"/>
    <w:rsid w:val="00534AE4"/>
    <w:rsid w:val="00534E7D"/>
    <w:rsid w:val="00534F79"/>
    <w:rsid w:val="00535D92"/>
    <w:rsid w:val="0054008E"/>
    <w:rsid w:val="005417FE"/>
    <w:rsid w:val="00543A3F"/>
    <w:rsid w:val="00543F97"/>
    <w:rsid w:val="00544013"/>
    <w:rsid w:val="0054409E"/>
    <w:rsid w:val="00544F4A"/>
    <w:rsid w:val="00544F78"/>
    <w:rsid w:val="0054509B"/>
    <w:rsid w:val="00545700"/>
    <w:rsid w:val="00545891"/>
    <w:rsid w:val="00547854"/>
    <w:rsid w:val="005506AF"/>
    <w:rsid w:val="005511C3"/>
    <w:rsid w:val="00551A90"/>
    <w:rsid w:val="00551AB8"/>
    <w:rsid w:val="00552DA0"/>
    <w:rsid w:val="0055344E"/>
    <w:rsid w:val="005546D4"/>
    <w:rsid w:val="00554BC4"/>
    <w:rsid w:val="00554C42"/>
    <w:rsid w:val="00557452"/>
    <w:rsid w:val="005576DD"/>
    <w:rsid w:val="0055799D"/>
    <w:rsid w:val="00562D4D"/>
    <w:rsid w:val="005631B9"/>
    <w:rsid w:val="005640FD"/>
    <w:rsid w:val="005642A1"/>
    <w:rsid w:val="00565444"/>
    <w:rsid w:val="00567F96"/>
    <w:rsid w:val="00570178"/>
    <w:rsid w:val="005714AF"/>
    <w:rsid w:val="00571B88"/>
    <w:rsid w:val="005736BA"/>
    <w:rsid w:val="0057435B"/>
    <w:rsid w:val="00574943"/>
    <w:rsid w:val="00574E66"/>
    <w:rsid w:val="00575094"/>
    <w:rsid w:val="00575C53"/>
    <w:rsid w:val="00576C2E"/>
    <w:rsid w:val="00577252"/>
    <w:rsid w:val="0058029F"/>
    <w:rsid w:val="00580D66"/>
    <w:rsid w:val="0058109A"/>
    <w:rsid w:val="0058200D"/>
    <w:rsid w:val="0058205C"/>
    <w:rsid w:val="00583321"/>
    <w:rsid w:val="00583B04"/>
    <w:rsid w:val="005869E3"/>
    <w:rsid w:val="005905C2"/>
    <w:rsid w:val="00591DFC"/>
    <w:rsid w:val="00592039"/>
    <w:rsid w:val="00593343"/>
    <w:rsid w:val="00593B6B"/>
    <w:rsid w:val="0059715D"/>
    <w:rsid w:val="00597355"/>
    <w:rsid w:val="00597603"/>
    <w:rsid w:val="00597BB2"/>
    <w:rsid w:val="005A073B"/>
    <w:rsid w:val="005A0789"/>
    <w:rsid w:val="005A352F"/>
    <w:rsid w:val="005A556E"/>
    <w:rsid w:val="005A6637"/>
    <w:rsid w:val="005A7906"/>
    <w:rsid w:val="005A7AE3"/>
    <w:rsid w:val="005B1154"/>
    <w:rsid w:val="005B116D"/>
    <w:rsid w:val="005B256E"/>
    <w:rsid w:val="005B48AC"/>
    <w:rsid w:val="005B4E77"/>
    <w:rsid w:val="005B5DD8"/>
    <w:rsid w:val="005B708D"/>
    <w:rsid w:val="005C3238"/>
    <w:rsid w:val="005C3260"/>
    <w:rsid w:val="005C3A9F"/>
    <w:rsid w:val="005C3C0A"/>
    <w:rsid w:val="005C3ECD"/>
    <w:rsid w:val="005C3FEA"/>
    <w:rsid w:val="005C48A8"/>
    <w:rsid w:val="005C55B0"/>
    <w:rsid w:val="005C5A6F"/>
    <w:rsid w:val="005C5B6A"/>
    <w:rsid w:val="005C64B2"/>
    <w:rsid w:val="005C69E1"/>
    <w:rsid w:val="005C7852"/>
    <w:rsid w:val="005D0876"/>
    <w:rsid w:val="005D2A0E"/>
    <w:rsid w:val="005D3B59"/>
    <w:rsid w:val="005D4218"/>
    <w:rsid w:val="005D4ECC"/>
    <w:rsid w:val="005D52BF"/>
    <w:rsid w:val="005D578F"/>
    <w:rsid w:val="005D5C9F"/>
    <w:rsid w:val="005D6BC4"/>
    <w:rsid w:val="005E1692"/>
    <w:rsid w:val="005E2743"/>
    <w:rsid w:val="005E2A0B"/>
    <w:rsid w:val="005E3E8E"/>
    <w:rsid w:val="005E50AB"/>
    <w:rsid w:val="005E624A"/>
    <w:rsid w:val="005E67DA"/>
    <w:rsid w:val="005E6E80"/>
    <w:rsid w:val="005E7D65"/>
    <w:rsid w:val="005F0CF1"/>
    <w:rsid w:val="005F0D03"/>
    <w:rsid w:val="005F1643"/>
    <w:rsid w:val="005F21EE"/>
    <w:rsid w:val="005F32D2"/>
    <w:rsid w:val="005F387B"/>
    <w:rsid w:val="005F3A86"/>
    <w:rsid w:val="005F4190"/>
    <w:rsid w:val="005F43AD"/>
    <w:rsid w:val="005F4D62"/>
    <w:rsid w:val="005F5714"/>
    <w:rsid w:val="005F7E36"/>
    <w:rsid w:val="006007B5"/>
    <w:rsid w:val="006026F3"/>
    <w:rsid w:val="00602C58"/>
    <w:rsid w:val="00602D6B"/>
    <w:rsid w:val="0060322E"/>
    <w:rsid w:val="006041E6"/>
    <w:rsid w:val="00604D5F"/>
    <w:rsid w:val="006054C9"/>
    <w:rsid w:val="00606EE6"/>
    <w:rsid w:val="00611FD0"/>
    <w:rsid w:val="006130D5"/>
    <w:rsid w:val="00613E68"/>
    <w:rsid w:val="0061433D"/>
    <w:rsid w:val="00615ACD"/>
    <w:rsid w:val="0061714D"/>
    <w:rsid w:val="00617A16"/>
    <w:rsid w:val="00621A50"/>
    <w:rsid w:val="00621AEA"/>
    <w:rsid w:val="00622118"/>
    <w:rsid w:val="006228B4"/>
    <w:rsid w:val="00622AA1"/>
    <w:rsid w:val="00622BD3"/>
    <w:rsid w:val="00625B72"/>
    <w:rsid w:val="00625D27"/>
    <w:rsid w:val="00626861"/>
    <w:rsid w:val="006301C0"/>
    <w:rsid w:val="00630A8A"/>
    <w:rsid w:val="00631449"/>
    <w:rsid w:val="0063148C"/>
    <w:rsid w:val="00631A67"/>
    <w:rsid w:val="00632D36"/>
    <w:rsid w:val="00633D71"/>
    <w:rsid w:val="00633FF1"/>
    <w:rsid w:val="00634FD3"/>
    <w:rsid w:val="006365B0"/>
    <w:rsid w:val="00637478"/>
    <w:rsid w:val="00637512"/>
    <w:rsid w:val="006377F2"/>
    <w:rsid w:val="00640A64"/>
    <w:rsid w:val="00640C82"/>
    <w:rsid w:val="006413C5"/>
    <w:rsid w:val="00641C7F"/>
    <w:rsid w:val="006423A7"/>
    <w:rsid w:val="0064287D"/>
    <w:rsid w:val="0064379A"/>
    <w:rsid w:val="00643DE5"/>
    <w:rsid w:val="00645DB0"/>
    <w:rsid w:val="00646F25"/>
    <w:rsid w:val="00650C4E"/>
    <w:rsid w:val="00651A9B"/>
    <w:rsid w:val="0065290F"/>
    <w:rsid w:val="00653579"/>
    <w:rsid w:val="006558B7"/>
    <w:rsid w:val="00655CD9"/>
    <w:rsid w:val="00657927"/>
    <w:rsid w:val="00657C55"/>
    <w:rsid w:val="00660EE2"/>
    <w:rsid w:val="00661AD4"/>
    <w:rsid w:val="00661BB4"/>
    <w:rsid w:val="0066254A"/>
    <w:rsid w:val="006636A9"/>
    <w:rsid w:val="00663838"/>
    <w:rsid w:val="0066384B"/>
    <w:rsid w:val="00663ADA"/>
    <w:rsid w:val="0066401B"/>
    <w:rsid w:val="006643B4"/>
    <w:rsid w:val="00664EE1"/>
    <w:rsid w:val="006658B6"/>
    <w:rsid w:val="006673EF"/>
    <w:rsid w:val="0066799D"/>
    <w:rsid w:val="006708A0"/>
    <w:rsid w:val="00670DA4"/>
    <w:rsid w:val="006713FA"/>
    <w:rsid w:val="00673632"/>
    <w:rsid w:val="00673BBA"/>
    <w:rsid w:val="00673CF5"/>
    <w:rsid w:val="0067409E"/>
    <w:rsid w:val="00674E62"/>
    <w:rsid w:val="00674F86"/>
    <w:rsid w:val="00675176"/>
    <w:rsid w:val="006765B1"/>
    <w:rsid w:val="00677346"/>
    <w:rsid w:val="006778A0"/>
    <w:rsid w:val="00680831"/>
    <w:rsid w:val="00681BFC"/>
    <w:rsid w:val="00681DD2"/>
    <w:rsid w:val="0068238B"/>
    <w:rsid w:val="006823D5"/>
    <w:rsid w:val="00682736"/>
    <w:rsid w:val="006829DC"/>
    <w:rsid w:val="00682B3A"/>
    <w:rsid w:val="006849D1"/>
    <w:rsid w:val="0068588A"/>
    <w:rsid w:val="00686B14"/>
    <w:rsid w:val="00686D8C"/>
    <w:rsid w:val="00687E33"/>
    <w:rsid w:val="00690513"/>
    <w:rsid w:val="00691EEC"/>
    <w:rsid w:val="00692006"/>
    <w:rsid w:val="00693313"/>
    <w:rsid w:val="00693BBE"/>
    <w:rsid w:val="00696A63"/>
    <w:rsid w:val="0069743B"/>
    <w:rsid w:val="00697499"/>
    <w:rsid w:val="006A0252"/>
    <w:rsid w:val="006A068C"/>
    <w:rsid w:val="006A25CF"/>
    <w:rsid w:val="006A2883"/>
    <w:rsid w:val="006A32F2"/>
    <w:rsid w:val="006A47EA"/>
    <w:rsid w:val="006A4C37"/>
    <w:rsid w:val="006A4E70"/>
    <w:rsid w:val="006A5A29"/>
    <w:rsid w:val="006A6D4A"/>
    <w:rsid w:val="006A6DB9"/>
    <w:rsid w:val="006A75AD"/>
    <w:rsid w:val="006A76EC"/>
    <w:rsid w:val="006A79A6"/>
    <w:rsid w:val="006A7BDA"/>
    <w:rsid w:val="006B1469"/>
    <w:rsid w:val="006B195D"/>
    <w:rsid w:val="006B212C"/>
    <w:rsid w:val="006B2974"/>
    <w:rsid w:val="006B2B77"/>
    <w:rsid w:val="006B2DD7"/>
    <w:rsid w:val="006B3DE9"/>
    <w:rsid w:val="006B4426"/>
    <w:rsid w:val="006B4E0A"/>
    <w:rsid w:val="006B5714"/>
    <w:rsid w:val="006B57E4"/>
    <w:rsid w:val="006B59A2"/>
    <w:rsid w:val="006B623E"/>
    <w:rsid w:val="006B6838"/>
    <w:rsid w:val="006B6897"/>
    <w:rsid w:val="006B7CC8"/>
    <w:rsid w:val="006C0A67"/>
    <w:rsid w:val="006C2688"/>
    <w:rsid w:val="006C29A0"/>
    <w:rsid w:val="006C32E8"/>
    <w:rsid w:val="006C3AEB"/>
    <w:rsid w:val="006C4E82"/>
    <w:rsid w:val="006C509B"/>
    <w:rsid w:val="006C5AA4"/>
    <w:rsid w:val="006C5E5F"/>
    <w:rsid w:val="006C6427"/>
    <w:rsid w:val="006D027E"/>
    <w:rsid w:val="006D0ECB"/>
    <w:rsid w:val="006D20A4"/>
    <w:rsid w:val="006D3584"/>
    <w:rsid w:val="006D38C2"/>
    <w:rsid w:val="006D3DB9"/>
    <w:rsid w:val="006D444A"/>
    <w:rsid w:val="006D5044"/>
    <w:rsid w:val="006E0993"/>
    <w:rsid w:val="006E248D"/>
    <w:rsid w:val="006E2676"/>
    <w:rsid w:val="006E33A8"/>
    <w:rsid w:val="006E382C"/>
    <w:rsid w:val="006E43ED"/>
    <w:rsid w:val="006E46D0"/>
    <w:rsid w:val="006E4CD1"/>
    <w:rsid w:val="006E4D04"/>
    <w:rsid w:val="006E5757"/>
    <w:rsid w:val="006E63FB"/>
    <w:rsid w:val="006F07E5"/>
    <w:rsid w:val="006F4617"/>
    <w:rsid w:val="006F5C78"/>
    <w:rsid w:val="006F5DF4"/>
    <w:rsid w:val="006F684F"/>
    <w:rsid w:val="0070144D"/>
    <w:rsid w:val="007035D7"/>
    <w:rsid w:val="0070361B"/>
    <w:rsid w:val="00703BE3"/>
    <w:rsid w:val="00703EE3"/>
    <w:rsid w:val="007041D2"/>
    <w:rsid w:val="007043A5"/>
    <w:rsid w:val="00704E7B"/>
    <w:rsid w:val="00705CC1"/>
    <w:rsid w:val="00706097"/>
    <w:rsid w:val="00706103"/>
    <w:rsid w:val="00706374"/>
    <w:rsid w:val="00710161"/>
    <w:rsid w:val="00710F39"/>
    <w:rsid w:val="007117DE"/>
    <w:rsid w:val="00711BD6"/>
    <w:rsid w:val="007129D1"/>
    <w:rsid w:val="00712AD5"/>
    <w:rsid w:val="00712FF3"/>
    <w:rsid w:val="00713891"/>
    <w:rsid w:val="00715EFD"/>
    <w:rsid w:val="00716AB3"/>
    <w:rsid w:val="00717102"/>
    <w:rsid w:val="00717F68"/>
    <w:rsid w:val="007231AA"/>
    <w:rsid w:val="00723F18"/>
    <w:rsid w:val="00724B01"/>
    <w:rsid w:val="00724D4C"/>
    <w:rsid w:val="00726307"/>
    <w:rsid w:val="00726684"/>
    <w:rsid w:val="007267CE"/>
    <w:rsid w:val="00730BF6"/>
    <w:rsid w:val="00731538"/>
    <w:rsid w:val="00733A16"/>
    <w:rsid w:val="0073484F"/>
    <w:rsid w:val="00734BBF"/>
    <w:rsid w:val="007356FA"/>
    <w:rsid w:val="007374E8"/>
    <w:rsid w:val="0073757B"/>
    <w:rsid w:val="00737D7E"/>
    <w:rsid w:val="00740B3B"/>
    <w:rsid w:val="00741586"/>
    <w:rsid w:val="007423A9"/>
    <w:rsid w:val="00743251"/>
    <w:rsid w:val="00744FDA"/>
    <w:rsid w:val="00745AE0"/>
    <w:rsid w:val="00746567"/>
    <w:rsid w:val="00750107"/>
    <w:rsid w:val="0075024E"/>
    <w:rsid w:val="00751362"/>
    <w:rsid w:val="007520FC"/>
    <w:rsid w:val="007526AE"/>
    <w:rsid w:val="00752D69"/>
    <w:rsid w:val="00753595"/>
    <w:rsid w:val="00754178"/>
    <w:rsid w:val="007546D1"/>
    <w:rsid w:val="00755D27"/>
    <w:rsid w:val="0075639F"/>
    <w:rsid w:val="00756660"/>
    <w:rsid w:val="007575F7"/>
    <w:rsid w:val="00757CAC"/>
    <w:rsid w:val="00760FE2"/>
    <w:rsid w:val="0076258B"/>
    <w:rsid w:val="00762D0A"/>
    <w:rsid w:val="00762E51"/>
    <w:rsid w:val="00763A02"/>
    <w:rsid w:val="007640E3"/>
    <w:rsid w:val="0076421C"/>
    <w:rsid w:val="007645B8"/>
    <w:rsid w:val="0076502A"/>
    <w:rsid w:val="007660DD"/>
    <w:rsid w:val="007662B1"/>
    <w:rsid w:val="007662BA"/>
    <w:rsid w:val="00767097"/>
    <w:rsid w:val="00771121"/>
    <w:rsid w:val="007711A3"/>
    <w:rsid w:val="00771414"/>
    <w:rsid w:val="007724E4"/>
    <w:rsid w:val="00772EA1"/>
    <w:rsid w:val="00773F05"/>
    <w:rsid w:val="007755A2"/>
    <w:rsid w:val="00775601"/>
    <w:rsid w:val="00776C60"/>
    <w:rsid w:val="00781097"/>
    <w:rsid w:val="00781331"/>
    <w:rsid w:val="007830C4"/>
    <w:rsid w:val="007857FE"/>
    <w:rsid w:val="00786F73"/>
    <w:rsid w:val="007872E6"/>
    <w:rsid w:val="00787B38"/>
    <w:rsid w:val="00790184"/>
    <w:rsid w:val="00790F1A"/>
    <w:rsid w:val="00790FCE"/>
    <w:rsid w:val="007913A0"/>
    <w:rsid w:val="007916D1"/>
    <w:rsid w:val="007943FF"/>
    <w:rsid w:val="00794AA0"/>
    <w:rsid w:val="00794C3B"/>
    <w:rsid w:val="007960A9"/>
    <w:rsid w:val="007A03E9"/>
    <w:rsid w:val="007A0577"/>
    <w:rsid w:val="007A24A0"/>
    <w:rsid w:val="007A41E2"/>
    <w:rsid w:val="007A6CEB"/>
    <w:rsid w:val="007A7FAE"/>
    <w:rsid w:val="007B0449"/>
    <w:rsid w:val="007B0535"/>
    <w:rsid w:val="007B06FF"/>
    <w:rsid w:val="007B0724"/>
    <w:rsid w:val="007B0B9B"/>
    <w:rsid w:val="007B0D79"/>
    <w:rsid w:val="007B160D"/>
    <w:rsid w:val="007B2270"/>
    <w:rsid w:val="007B3155"/>
    <w:rsid w:val="007B3F9B"/>
    <w:rsid w:val="007B435E"/>
    <w:rsid w:val="007B5247"/>
    <w:rsid w:val="007B6379"/>
    <w:rsid w:val="007B76E8"/>
    <w:rsid w:val="007C2FDA"/>
    <w:rsid w:val="007C34EF"/>
    <w:rsid w:val="007C3AAB"/>
    <w:rsid w:val="007C4E3F"/>
    <w:rsid w:val="007C4EA4"/>
    <w:rsid w:val="007C5E07"/>
    <w:rsid w:val="007C7021"/>
    <w:rsid w:val="007D02EC"/>
    <w:rsid w:val="007D041D"/>
    <w:rsid w:val="007D06E4"/>
    <w:rsid w:val="007D08FB"/>
    <w:rsid w:val="007D1AE6"/>
    <w:rsid w:val="007D5010"/>
    <w:rsid w:val="007D6266"/>
    <w:rsid w:val="007E27AF"/>
    <w:rsid w:val="007E2B42"/>
    <w:rsid w:val="007E326B"/>
    <w:rsid w:val="007E5E2D"/>
    <w:rsid w:val="007E6396"/>
    <w:rsid w:val="007E6BDF"/>
    <w:rsid w:val="007E703F"/>
    <w:rsid w:val="007E736A"/>
    <w:rsid w:val="007F0322"/>
    <w:rsid w:val="007F053E"/>
    <w:rsid w:val="007F0689"/>
    <w:rsid w:val="007F1AD4"/>
    <w:rsid w:val="007F1E90"/>
    <w:rsid w:val="007F4B60"/>
    <w:rsid w:val="007F4EA0"/>
    <w:rsid w:val="007F5728"/>
    <w:rsid w:val="007F5BB0"/>
    <w:rsid w:val="007F779C"/>
    <w:rsid w:val="007F7F8C"/>
    <w:rsid w:val="00801D72"/>
    <w:rsid w:val="00802B09"/>
    <w:rsid w:val="00803D31"/>
    <w:rsid w:val="0080470C"/>
    <w:rsid w:val="008055EE"/>
    <w:rsid w:val="00805831"/>
    <w:rsid w:val="0080700B"/>
    <w:rsid w:val="008070CC"/>
    <w:rsid w:val="0080742D"/>
    <w:rsid w:val="00807F03"/>
    <w:rsid w:val="00810127"/>
    <w:rsid w:val="00811A68"/>
    <w:rsid w:val="00811D41"/>
    <w:rsid w:val="00813E01"/>
    <w:rsid w:val="0081432F"/>
    <w:rsid w:val="00814D40"/>
    <w:rsid w:val="0081555A"/>
    <w:rsid w:val="00815D64"/>
    <w:rsid w:val="00815E2B"/>
    <w:rsid w:val="00816583"/>
    <w:rsid w:val="00816EEA"/>
    <w:rsid w:val="0082100E"/>
    <w:rsid w:val="00821225"/>
    <w:rsid w:val="00821A2D"/>
    <w:rsid w:val="008223C9"/>
    <w:rsid w:val="00822D08"/>
    <w:rsid w:val="008249C2"/>
    <w:rsid w:val="00824AFF"/>
    <w:rsid w:val="008259F7"/>
    <w:rsid w:val="00827C28"/>
    <w:rsid w:val="00827D9C"/>
    <w:rsid w:val="00830134"/>
    <w:rsid w:val="0083092C"/>
    <w:rsid w:val="00830CD7"/>
    <w:rsid w:val="00831344"/>
    <w:rsid w:val="008320A5"/>
    <w:rsid w:val="00832533"/>
    <w:rsid w:val="0083385A"/>
    <w:rsid w:val="00834093"/>
    <w:rsid w:val="00835FE3"/>
    <w:rsid w:val="008368D8"/>
    <w:rsid w:val="00836DAE"/>
    <w:rsid w:val="00841A97"/>
    <w:rsid w:val="0084678F"/>
    <w:rsid w:val="00850A2F"/>
    <w:rsid w:val="00850E43"/>
    <w:rsid w:val="00852048"/>
    <w:rsid w:val="00852089"/>
    <w:rsid w:val="00852538"/>
    <w:rsid w:val="008527D6"/>
    <w:rsid w:val="00852A5E"/>
    <w:rsid w:val="00852B33"/>
    <w:rsid w:val="00853098"/>
    <w:rsid w:val="0085333F"/>
    <w:rsid w:val="00854B13"/>
    <w:rsid w:val="00854FFF"/>
    <w:rsid w:val="00855D70"/>
    <w:rsid w:val="0085602B"/>
    <w:rsid w:val="008569C3"/>
    <w:rsid w:val="008603F9"/>
    <w:rsid w:val="0086122B"/>
    <w:rsid w:val="00861507"/>
    <w:rsid w:val="00862018"/>
    <w:rsid w:val="00862422"/>
    <w:rsid w:val="00865B40"/>
    <w:rsid w:val="008702F3"/>
    <w:rsid w:val="00870D54"/>
    <w:rsid w:val="00870EAB"/>
    <w:rsid w:val="00871918"/>
    <w:rsid w:val="00872D1F"/>
    <w:rsid w:val="00873C9E"/>
    <w:rsid w:val="0087420D"/>
    <w:rsid w:val="00874293"/>
    <w:rsid w:val="008754D8"/>
    <w:rsid w:val="00875B5C"/>
    <w:rsid w:val="008763BE"/>
    <w:rsid w:val="0088000A"/>
    <w:rsid w:val="008818C0"/>
    <w:rsid w:val="00882FB9"/>
    <w:rsid w:val="008854F0"/>
    <w:rsid w:val="00885BE7"/>
    <w:rsid w:val="00891B33"/>
    <w:rsid w:val="008935F5"/>
    <w:rsid w:val="00893688"/>
    <w:rsid w:val="00893A47"/>
    <w:rsid w:val="00893E0B"/>
    <w:rsid w:val="008952AF"/>
    <w:rsid w:val="00895679"/>
    <w:rsid w:val="0089613C"/>
    <w:rsid w:val="008A1004"/>
    <w:rsid w:val="008A1927"/>
    <w:rsid w:val="008A229C"/>
    <w:rsid w:val="008A2451"/>
    <w:rsid w:val="008A3230"/>
    <w:rsid w:val="008A4CEB"/>
    <w:rsid w:val="008A5177"/>
    <w:rsid w:val="008A6043"/>
    <w:rsid w:val="008A6825"/>
    <w:rsid w:val="008B5B88"/>
    <w:rsid w:val="008C08F6"/>
    <w:rsid w:val="008C0BF0"/>
    <w:rsid w:val="008C0DCB"/>
    <w:rsid w:val="008C27E8"/>
    <w:rsid w:val="008C33E3"/>
    <w:rsid w:val="008C3E31"/>
    <w:rsid w:val="008C77DE"/>
    <w:rsid w:val="008D0044"/>
    <w:rsid w:val="008D011C"/>
    <w:rsid w:val="008D0272"/>
    <w:rsid w:val="008D03F0"/>
    <w:rsid w:val="008D14FD"/>
    <w:rsid w:val="008D2891"/>
    <w:rsid w:val="008D3D22"/>
    <w:rsid w:val="008D488F"/>
    <w:rsid w:val="008D4B1A"/>
    <w:rsid w:val="008D4B88"/>
    <w:rsid w:val="008D4E0B"/>
    <w:rsid w:val="008D585A"/>
    <w:rsid w:val="008D5889"/>
    <w:rsid w:val="008D6D79"/>
    <w:rsid w:val="008D702A"/>
    <w:rsid w:val="008D7244"/>
    <w:rsid w:val="008D74F0"/>
    <w:rsid w:val="008D79A4"/>
    <w:rsid w:val="008E0E50"/>
    <w:rsid w:val="008E240C"/>
    <w:rsid w:val="008E29CC"/>
    <w:rsid w:val="008E3A25"/>
    <w:rsid w:val="008E58B9"/>
    <w:rsid w:val="008E5CF4"/>
    <w:rsid w:val="008E5E43"/>
    <w:rsid w:val="008E6B30"/>
    <w:rsid w:val="008E77A1"/>
    <w:rsid w:val="008E7B0F"/>
    <w:rsid w:val="008F1F6A"/>
    <w:rsid w:val="008F3126"/>
    <w:rsid w:val="008F34FF"/>
    <w:rsid w:val="008F68B8"/>
    <w:rsid w:val="008F7307"/>
    <w:rsid w:val="008F7F42"/>
    <w:rsid w:val="009003D0"/>
    <w:rsid w:val="00901685"/>
    <w:rsid w:val="00902277"/>
    <w:rsid w:val="0090277F"/>
    <w:rsid w:val="0090435C"/>
    <w:rsid w:val="009051AE"/>
    <w:rsid w:val="009054F3"/>
    <w:rsid w:val="00905FB0"/>
    <w:rsid w:val="009064AF"/>
    <w:rsid w:val="009079A4"/>
    <w:rsid w:val="009104ED"/>
    <w:rsid w:val="009131C7"/>
    <w:rsid w:val="00914983"/>
    <w:rsid w:val="00915F6C"/>
    <w:rsid w:val="009172D2"/>
    <w:rsid w:val="00917383"/>
    <w:rsid w:val="0091779B"/>
    <w:rsid w:val="00917922"/>
    <w:rsid w:val="00917ABA"/>
    <w:rsid w:val="0092130A"/>
    <w:rsid w:val="00922C7F"/>
    <w:rsid w:val="009240D4"/>
    <w:rsid w:val="00926180"/>
    <w:rsid w:val="0092621D"/>
    <w:rsid w:val="00926654"/>
    <w:rsid w:val="0092684E"/>
    <w:rsid w:val="009272EC"/>
    <w:rsid w:val="00927BD2"/>
    <w:rsid w:val="0093136C"/>
    <w:rsid w:val="00931A53"/>
    <w:rsid w:val="009320E2"/>
    <w:rsid w:val="00935105"/>
    <w:rsid w:val="009361C5"/>
    <w:rsid w:val="009368A7"/>
    <w:rsid w:val="00936F94"/>
    <w:rsid w:val="00937E10"/>
    <w:rsid w:val="00937F8E"/>
    <w:rsid w:val="00940987"/>
    <w:rsid w:val="00945FCD"/>
    <w:rsid w:val="009465CA"/>
    <w:rsid w:val="00946753"/>
    <w:rsid w:val="00947950"/>
    <w:rsid w:val="009479F9"/>
    <w:rsid w:val="0095010D"/>
    <w:rsid w:val="00951BB3"/>
    <w:rsid w:val="009524A0"/>
    <w:rsid w:val="009538D5"/>
    <w:rsid w:val="00954CF4"/>
    <w:rsid w:val="0095536F"/>
    <w:rsid w:val="00955C2B"/>
    <w:rsid w:val="00956C5C"/>
    <w:rsid w:val="00960027"/>
    <w:rsid w:val="00961381"/>
    <w:rsid w:val="00962E7C"/>
    <w:rsid w:val="00964A66"/>
    <w:rsid w:val="00964D32"/>
    <w:rsid w:val="0096748A"/>
    <w:rsid w:val="0096754B"/>
    <w:rsid w:val="009676C6"/>
    <w:rsid w:val="00970451"/>
    <w:rsid w:val="00974309"/>
    <w:rsid w:val="00974610"/>
    <w:rsid w:val="0097534C"/>
    <w:rsid w:val="0097667E"/>
    <w:rsid w:val="00976DD9"/>
    <w:rsid w:val="0097719A"/>
    <w:rsid w:val="009778B1"/>
    <w:rsid w:val="009778B2"/>
    <w:rsid w:val="0098001B"/>
    <w:rsid w:val="00980201"/>
    <w:rsid w:val="009809D4"/>
    <w:rsid w:val="00980BA5"/>
    <w:rsid w:val="00981125"/>
    <w:rsid w:val="00981F54"/>
    <w:rsid w:val="009820EE"/>
    <w:rsid w:val="009825E0"/>
    <w:rsid w:val="00983794"/>
    <w:rsid w:val="00983C0A"/>
    <w:rsid w:val="00984FFD"/>
    <w:rsid w:val="00985A54"/>
    <w:rsid w:val="00985AA0"/>
    <w:rsid w:val="0098648B"/>
    <w:rsid w:val="00986589"/>
    <w:rsid w:val="00987FAC"/>
    <w:rsid w:val="0099063E"/>
    <w:rsid w:val="00990F43"/>
    <w:rsid w:val="00991895"/>
    <w:rsid w:val="00992CBD"/>
    <w:rsid w:val="0099322C"/>
    <w:rsid w:val="0099359D"/>
    <w:rsid w:val="00993CB0"/>
    <w:rsid w:val="00993EA9"/>
    <w:rsid w:val="0099485E"/>
    <w:rsid w:val="009952F7"/>
    <w:rsid w:val="00995B5A"/>
    <w:rsid w:val="00996EB2"/>
    <w:rsid w:val="009A1411"/>
    <w:rsid w:val="009A2798"/>
    <w:rsid w:val="009A2F23"/>
    <w:rsid w:val="009A3664"/>
    <w:rsid w:val="009A3B93"/>
    <w:rsid w:val="009A70AB"/>
    <w:rsid w:val="009A73EB"/>
    <w:rsid w:val="009A7A38"/>
    <w:rsid w:val="009B1056"/>
    <w:rsid w:val="009B12FE"/>
    <w:rsid w:val="009B147E"/>
    <w:rsid w:val="009B2212"/>
    <w:rsid w:val="009B437F"/>
    <w:rsid w:val="009B4CDD"/>
    <w:rsid w:val="009C2D36"/>
    <w:rsid w:val="009C2DFD"/>
    <w:rsid w:val="009C3BA2"/>
    <w:rsid w:val="009C4696"/>
    <w:rsid w:val="009C57A1"/>
    <w:rsid w:val="009C5A72"/>
    <w:rsid w:val="009C5A82"/>
    <w:rsid w:val="009C5C3A"/>
    <w:rsid w:val="009C5DA3"/>
    <w:rsid w:val="009C5F9F"/>
    <w:rsid w:val="009C6019"/>
    <w:rsid w:val="009C7CAC"/>
    <w:rsid w:val="009C7DEC"/>
    <w:rsid w:val="009D0BB7"/>
    <w:rsid w:val="009D1E61"/>
    <w:rsid w:val="009D1FDD"/>
    <w:rsid w:val="009D3880"/>
    <w:rsid w:val="009D47E6"/>
    <w:rsid w:val="009D4936"/>
    <w:rsid w:val="009D562C"/>
    <w:rsid w:val="009D580A"/>
    <w:rsid w:val="009D5FE5"/>
    <w:rsid w:val="009D7097"/>
    <w:rsid w:val="009D74B2"/>
    <w:rsid w:val="009D7660"/>
    <w:rsid w:val="009E043E"/>
    <w:rsid w:val="009E14E0"/>
    <w:rsid w:val="009E236F"/>
    <w:rsid w:val="009E2A68"/>
    <w:rsid w:val="009E2B4C"/>
    <w:rsid w:val="009E3081"/>
    <w:rsid w:val="009E460E"/>
    <w:rsid w:val="009E61AF"/>
    <w:rsid w:val="009E701E"/>
    <w:rsid w:val="009E73E1"/>
    <w:rsid w:val="009E7B47"/>
    <w:rsid w:val="009F0287"/>
    <w:rsid w:val="009F05F2"/>
    <w:rsid w:val="009F25A2"/>
    <w:rsid w:val="009F4A49"/>
    <w:rsid w:val="009F5CCC"/>
    <w:rsid w:val="009F7172"/>
    <w:rsid w:val="00A0023E"/>
    <w:rsid w:val="00A008E6"/>
    <w:rsid w:val="00A028F9"/>
    <w:rsid w:val="00A02D04"/>
    <w:rsid w:val="00A032EA"/>
    <w:rsid w:val="00A03325"/>
    <w:rsid w:val="00A03518"/>
    <w:rsid w:val="00A03596"/>
    <w:rsid w:val="00A05547"/>
    <w:rsid w:val="00A1193C"/>
    <w:rsid w:val="00A11F48"/>
    <w:rsid w:val="00A11FBF"/>
    <w:rsid w:val="00A128B5"/>
    <w:rsid w:val="00A128F1"/>
    <w:rsid w:val="00A13435"/>
    <w:rsid w:val="00A14222"/>
    <w:rsid w:val="00A14328"/>
    <w:rsid w:val="00A14D76"/>
    <w:rsid w:val="00A15C7A"/>
    <w:rsid w:val="00A15F77"/>
    <w:rsid w:val="00A17A99"/>
    <w:rsid w:val="00A17DDE"/>
    <w:rsid w:val="00A2277A"/>
    <w:rsid w:val="00A22DD7"/>
    <w:rsid w:val="00A25104"/>
    <w:rsid w:val="00A254DE"/>
    <w:rsid w:val="00A2723F"/>
    <w:rsid w:val="00A305AD"/>
    <w:rsid w:val="00A30B7D"/>
    <w:rsid w:val="00A3178F"/>
    <w:rsid w:val="00A319ED"/>
    <w:rsid w:val="00A31B6E"/>
    <w:rsid w:val="00A31CC1"/>
    <w:rsid w:val="00A326FF"/>
    <w:rsid w:val="00A32AF5"/>
    <w:rsid w:val="00A32DD3"/>
    <w:rsid w:val="00A348A2"/>
    <w:rsid w:val="00A34FC4"/>
    <w:rsid w:val="00A36436"/>
    <w:rsid w:val="00A3662F"/>
    <w:rsid w:val="00A366EC"/>
    <w:rsid w:val="00A3770B"/>
    <w:rsid w:val="00A41DCC"/>
    <w:rsid w:val="00A41FAB"/>
    <w:rsid w:val="00A41FFA"/>
    <w:rsid w:val="00A422BE"/>
    <w:rsid w:val="00A43612"/>
    <w:rsid w:val="00A4636D"/>
    <w:rsid w:val="00A46D38"/>
    <w:rsid w:val="00A46D49"/>
    <w:rsid w:val="00A47800"/>
    <w:rsid w:val="00A478B6"/>
    <w:rsid w:val="00A50CA3"/>
    <w:rsid w:val="00A524D2"/>
    <w:rsid w:val="00A528C1"/>
    <w:rsid w:val="00A52C43"/>
    <w:rsid w:val="00A5371C"/>
    <w:rsid w:val="00A54A73"/>
    <w:rsid w:val="00A55ABB"/>
    <w:rsid w:val="00A562D7"/>
    <w:rsid w:val="00A56EBF"/>
    <w:rsid w:val="00A57126"/>
    <w:rsid w:val="00A6197A"/>
    <w:rsid w:val="00A62B9B"/>
    <w:rsid w:val="00A636D5"/>
    <w:rsid w:val="00A63C58"/>
    <w:rsid w:val="00A648D4"/>
    <w:rsid w:val="00A649C4"/>
    <w:rsid w:val="00A64B19"/>
    <w:rsid w:val="00A64CD8"/>
    <w:rsid w:val="00A65335"/>
    <w:rsid w:val="00A70676"/>
    <w:rsid w:val="00A707FE"/>
    <w:rsid w:val="00A70AF7"/>
    <w:rsid w:val="00A711EF"/>
    <w:rsid w:val="00A71EA3"/>
    <w:rsid w:val="00A7205A"/>
    <w:rsid w:val="00A721EE"/>
    <w:rsid w:val="00A7325F"/>
    <w:rsid w:val="00A744D9"/>
    <w:rsid w:val="00A76449"/>
    <w:rsid w:val="00A7693A"/>
    <w:rsid w:val="00A77B24"/>
    <w:rsid w:val="00A806E3"/>
    <w:rsid w:val="00A839C3"/>
    <w:rsid w:val="00A83FDB"/>
    <w:rsid w:val="00A85762"/>
    <w:rsid w:val="00A8611B"/>
    <w:rsid w:val="00A8722C"/>
    <w:rsid w:val="00A875F7"/>
    <w:rsid w:val="00A90D1D"/>
    <w:rsid w:val="00A91A55"/>
    <w:rsid w:val="00A922DF"/>
    <w:rsid w:val="00A92A10"/>
    <w:rsid w:val="00A92AB7"/>
    <w:rsid w:val="00A93400"/>
    <w:rsid w:val="00A969B5"/>
    <w:rsid w:val="00A9744E"/>
    <w:rsid w:val="00A97C9F"/>
    <w:rsid w:val="00A97E3C"/>
    <w:rsid w:val="00AA22E2"/>
    <w:rsid w:val="00AA3795"/>
    <w:rsid w:val="00AA4BA7"/>
    <w:rsid w:val="00AA4BFE"/>
    <w:rsid w:val="00AA5013"/>
    <w:rsid w:val="00AA5BC8"/>
    <w:rsid w:val="00AA5E6D"/>
    <w:rsid w:val="00AA7137"/>
    <w:rsid w:val="00AA73A4"/>
    <w:rsid w:val="00AA79F3"/>
    <w:rsid w:val="00AB007F"/>
    <w:rsid w:val="00AB071F"/>
    <w:rsid w:val="00AB0E4F"/>
    <w:rsid w:val="00AB1FB0"/>
    <w:rsid w:val="00AB25BB"/>
    <w:rsid w:val="00AB489F"/>
    <w:rsid w:val="00AB4B1E"/>
    <w:rsid w:val="00AB6069"/>
    <w:rsid w:val="00AB6428"/>
    <w:rsid w:val="00AB6959"/>
    <w:rsid w:val="00AB6D37"/>
    <w:rsid w:val="00AB7B40"/>
    <w:rsid w:val="00AC036D"/>
    <w:rsid w:val="00AC18D4"/>
    <w:rsid w:val="00AC2EA0"/>
    <w:rsid w:val="00AC3070"/>
    <w:rsid w:val="00AC39DF"/>
    <w:rsid w:val="00AC3B59"/>
    <w:rsid w:val="00AC3F0F"/>
    <w:rsid w:val="00AC6A9E"/>
    <w:rsid w:val="00AC7CD7"/>
    <w:rsid w:val="00AD00A8"/>
    <w:rsid w:val="00AD026D"/>
    <w:rsid w:val="00AD1925"/>
    <w:rsid w:val="00AD1D0F"/>
    <w:rsid w:val="00AD358E"/>
    <w:rsid w:val="00AD3A1D"/>
    <w:rsid w:val="00AD47E4"/>
    <w:rsid w:val="00AD4CCA"/>
    <w:rsid w:val="00AD5500"/>
    <w:rsid w:val="00AE058B"/>
    <w:rsid w:val="00AE1C29"/>
    <w:rsid w:val="00AE448B"/>
    <w:rsid w:val="00AE45D5"/>
    <w:rsid w:val="00AE4CFE"/>
    <w:rsid w:val="00AE5316"/>
    <w:rsid w:val="00AE57AB"/>
    <w:rsid w:val="00AE5B51"/>
    <w:rsid w:val="00AE7BFF"/>
    <w:rsid w:val="00AE7D0B"/>
    <w:rsid w:val="00AF20B5"/>
    <w:rsid w:val="00AF29E9"/>
    <w:rsid w:val="00AF2CEC"/>
    <w:rsid w:val="00AF512B"/>
    <w:rsid w:val="00AF51E5"/>
    <w:rsid w:val="00AF69AF"/>
    <w:rsid w:val="00AF7971"/>
    <w:rsid w:val="00B001D0"/>
    <w:rsid w:val="00B00250"/>
    <w:rsid w:val="00B01626"/>
    <w:rsid w:val="00B01798"/>
    <w:rsid w:val="00B02E92"/>
    <w:rsid w:val="00B033A1"/>
    <w:rsid w:val="00B04AB0"/>
    <w:rsid w:val="00B04CB6"/>
    <w:rsid w:val="00B04ED3"/>
    <w:rsid w:val="00B05D52"/>
    <w:rsid w:val="00B06975"/>
    <w:rsid w:val="00B07A73"/>
    <w:rsid w:val="00B1009E"/>
    <w:rsid w:val="00B10186"/>
    <w:rsid w:val="00B12EAB"/>
    <w:rsid w:val="00B14528"/>
    <w:rsid w:val="00B14DD7"/>
    <w:rsid w:val="00B15536"/>
    <w:rsid w:val="00B20668"/>
    <w:rsid w:val="00B20A3C"/>
    <w:rsid w:val="00B20D88"/>
    <w:rsid w:val="00B2209C"/>
    <w:rsid w:val="00B22E33"/>
    <w:rsid w:val="00B23007"/>
    <w:rsid w:val="00B24D5B"/>
    <w:rsid w:val="00B25FBE"/>
    <w:rsid w:val="00B2794E"/>
    <w:rsid w:val="00B3006E"/>
    <w:rsid w:val="00B30CB5"/>
    <w:rsid w:val="00B32535"/>
    <w:rsid w:val="00B32F57"/>
    <w:rsid w:val="00B32F92"/>
    <w:rsid w:val="00B333CC"/>
    <w:rsid w:val="00B344EE"/>
    <w:rsid w:val="00B349A0"/>
    <w:rsid w:val="00B36056"/>
    <w:rsid w:val="00B374C0"/>
    <w:rsid w:val="00B415A1"/>
    <w:rsid w:val="00B41905"/>
    <w:rsid w:val="00B41C56"/>
    <w:rsid w:val="00B42636"/>
    <w:rsid w:val="00B42ADC"/>
    <w:rsid w:val="00B42C4D"/>
    <w:rsid w:val="00B42E12"/>
    <w:rsid w:val="00B43581"/>
    <w:rsid w:val="00B467D3"/>
    <w:rsid w:val="00B503DE"/>
    <w:rsid w:val="00B5247C"/>
    <w:rsid w:val="00B527A6"/>
    <w:rsid w:val="00B53190"/>
    <w:rsid w:val="00B536BA"/>
    <w:rsid w:val="00B53D45"/>
    <w:rsid w:val="00B54431"/>
    <w:rsid w:val="00B548E5"/>
    <w:rsid w:val="00B54BF7"/>
    <w:rsid w:val="00B54C6D"/>
    <w:rsid w:val="00B54F8C"/>
    <w:rsid w:val="00B5619C"/>
    <w:rsid w:val="00B567F5"/>
    <w:rsid w:val="00B56977"/>
    <w:rsid w:val="00B569C8"/>
    <w:rsid w:val="00B602BA"/>
    <w:rsid w:val="00B603ED"/>
    <w:rsid w:val="00B60597"/>
    <w:rsid w:val="00B609DB"/>
    <w:rsid w:val="00B60F01"/>
    <w:rsid w:val="00B61329"/>
    <w:rsid w:val="00B619EB"/>
    <w:rsid w:val="00B62C1A"/>
    <w:rsid w:val="00B64162"/>
    <w:rsid w:val="00B64FB2"/>
    <w:rsid w:val="00B66540"/>
    <w:rsid w:val="00B66FD1"/>
    <w:rsid w:val="00B70A14"/>
    <w:rsid w:val="00B714AD"/>
    <w:rsid w:val="00B730F5"/>
    <w:rsid w:val="00B74300"/>
    <w:rsid w:val="00B74D4C"/>
    <w:rsid w:val="00B76665"/>
    <w:rsid w:val="00B76E83"/>
    <w:rsid w:val="00B7707E"/>
    <w:rsid w:val="00B77800"/>
    <w:rsid w:val="00B807F7"/>
    <w:rsid w:val="00B810BF"/>
    <w:rsid w:val="00B811DD"/>
    <w:rsid w:val="00B81BB8"/>
    <w:rsid w:val="00B81E2E"/>
    <w:rsid w:val="00B82AE3"/>
    <w:rsid w:val="00B84F1B"/>
    <w:rsid w:val="00B91F73"/>
    <w:rsid w:val="00B9222C"/>
    <w:rsid w:val="00B92E6E"/>
    <w:rsid w:val="00B93779"/>
    <w:rsid w:val="00B93A44"/>
    <w:rsid w:val="00B93B19"/>
    <w:rsid w:val="00B95C04"/>
    <w:rsid w:val="00B963C7"/>
    <w:rsid w:val="00B976F5"/>
    <w:rsid w:val="00BA071D"/>
    <w:rsid w:val="00BA07DC"/>
    <w:rsid w:val="00BA1468"/>
    <w:rsid w:val="00BA15B1"/>
    <w:rsid w:val="00BA1FF4"/>
    <w:rsid w:val="00BA3383"/>
    <w:rsid w:val="00BA42CE"/>
    <w:rsid w:val="00BA756C"/>
    <w:rsid w:val="00BB240C"/>
    <w:rsid w:val="00BB3D95"/>
    <w:rsid w:val="00BB3EBC"/>
    <w:rsid w:val="00BB41DE"/>
    <w:rsid w:val="00BB42C5"/>
    <w:rsid w:val="00BB4E8A"/>
    <w:rsid w:val="00BB53BD"/>
    <w:rsid w:val="00BB58B4"/>
    <w:rsid w:val="00BB63F5"/>
    <w:rsid w:val="00BB74CB"/>
    <w:rsid w:val="00BB7EF0"/>
    <w:rsid w:val="00BC0873"/>
    <w:rsid w:val="00BC0FDE"/>
    <w:rsid w:val="00BC306F"/>
    <w:rsid w:val="00BC3346"/>
    <w:rsid w:val="00BC56E3"/>
    <w:rsid w:val="00BC5F89"/>
    <w:rsid w:val="00BC6631"/>
    <w:rsid w:val="00BC71F9"/>
    <w:rsid w:val="00BC741A"/>
    <w:rsid w:val="00BD0B3B"/>
    <w:rsid w:val="00BD11AB"/>
    <w:rsid w:val="00BD1B04"/>
    <w:rsid w:val="00BD1F1A"/>
    <w:rsid w:val="00BD258A"/>
    <w:rsid w:val="00BD2778"/>
    <w:rsid w:val="00BD3F15"/>
    <w:rsid w:val="00BD4A6B"/>
    <w:rsid w:val="00BD4F02"/>
    <w:rsid w:val="00BD6003"/>
    <w:rsid w:val="00BD680B"/>
    <w:rsid w:val="00BD68C5"/>
    <w:rsid w:val="00BD70B1"/>
    <w:rsid w:val="00BE0129"/>
    <w:rsid w:val="00BE11A4"/>
    <w:rsid w:val="00BE519B"/>
    <w:rsid w:val="00BE52E6"/>
    <w:rsid w:val="00BE5B3A"/>
    <w:rsid w:val="00BE607C"/>
    <w:rsid w:val="00BE6AFA"/>
    <w:rsid w:val="00BE6F16"/>
    <w:rsid w:val="00BE7F64"/>
    <w:rsid w:val="00BF0423"/>
    <w:rsid w:val="00BF36E0"/>
    <w:rsid w:val="00BF4BF0"/>
    <w:rsid w:val="00BF5412"/>
    <w:rsid w:val="00BF6C81"/>
    <w:rsid w:val="00BF7130"/>
    <w:rsid w:val="00C00E87"/>
    <w:rsid w:val="00C01501"/>
    <w:rsid w:val="00C0151D"/>
    <w:rsid w:val="00C034AD"/>
    <w:rsid w:val="00C03A84"/>
    <w:rsid w:val="00C04007"/>
    <w:rsid w:val="00C058E5"/>
    <w:rsid w:val="00C066E1"/>
    <w:rsid w:val="00C06ED0"/>
    <w:rsid w:val="00C0722C"/>
    <w:rsid w:val="00C07B60"/>
    <w:rsid w:val="00C104E5"/>
    <w:rsid w:val="00C10C7A"/>
    <w:rsid w:val="00C11036"/>
    <w:rsid w:val="00C112F4"/>
    <w:rsid w:val="00C1206F"/>
    <w:rsid w:val="00C1239C"/>
    <w:rsid w:val="00C12FD9"/>
    <w:rsid w:val="00C1338C"/>
    <w:rsid w:val="00C14877"/>
    <w:rsid w:val="00C16A31"/>
    <w:rsid w:val="00C178A6"/>
    <w:rsid w:val="00C17EAF"/>
    <w:rsid w:val="00C201FF"/>
    <w:rsid w:val="00C22404"/>
    <w:rsid w:val="00C227C6"/>
    <w:rsid w:val="00C24DBD"/>
    <w:rsid w:val="00C2666C"/>
    <w:rsid w:val="00C2772F"/>
    <w:rsid w:val="00C27820"/>
    <w:rsid w:val="00C30157"/>
    <w:rsid w:val="00C30581"/>
    <w:rsid w:val="00C30640"/>
    <w:rsid w:val="00C30737"/>
    <w:rsid w:val="00C30D7B"/>
    <w:rsid w:val="00C32873"/>
    <w:rsid w:val="00C33284"/>
    <w:rsid w:val="00C337A3"/>
    <w:rsid w:val="00C33BC8"/>
    <w:rsid w:val="00C33E1C"/>
    <w:rsid w:val="00C34071"/>
    <w:rsid w:val="00C34108"/>
    <w:rsid w:val="00C34612"/>
    <w:rsid w:val="00C35341"/>
    <w:rsid w:val="00C357FC"/>
    <w:rsid w:val="00C40169"/>
    <w:rsid w:val="00C40EA3"/>
    <w:rsid w:val="00C40F7B"/>
    <w:rsid w:val="00C41511"/>
    <w:rsid w:val="00C434A4"/>
    <w:rsid w:val="00C44078"/>
    <w:rsid w:val="00C44680"/>
    <w:rsid w:val="00C46C54"/>
    <w:rsid w:val="00C51FAC"/>
    <w:rsid w:val="00C52414"/>
    <w:rsid w:val="00C5525B"/>
    <w:rsid w:val="00C55C42"/>
    <w:rsid w:val="00C568CB"/>
    <w:rsid w:val="00C56E45"/>
    <w:rsid w:val="00C57264"/>
    <w:rsid w:val="00C607F9"/>
    <w:rsid w:val="00C61738"/>
    <w:rsid w:val="00C617BF"/>
    <w:rsid w:val="00C61934"/>
    <w:rsid w:val="00C61AB9"/>
    <w:rsid w:val="00C61BD7"/>
    <w:rsid w:val="00C61C93"/>
    <w:rsid w:val="00C65FF5"/>
    <w:rsid w:val="00C66C61"/>
    <w:rsid w:val="00C6719A"/>
    <w:rsid w:val="00C672B2"/>
    <w:rsid w:val="00C67F5C"/>
    <w:rsid w:val="00C7190A"/>
    <w:rsid w:val="00C71A2F"/>
    <w:rsid w:val="00C72B15"/>
    <w:rsid w:val="00C73802"/>
    <w:rsid w:val="00C73898"/>
    <w:rsid w:val="00C73C52"/>
    <w:rsid w:val="00C756AA"/>
    <w:rsid w:val="00C75A17"/>
    <w:rsid w:val="00C77051"/>
    <w:rsid w:val="00C80CDB"/>
    <w:rsid w:val="00C81162"/>
    <w:rsid w:val="00C811AC"/>
    <w:rsid w:val="00C8142D"/>
    <w:rsid w:val="00C814EB"/>
    <w:rsid w:val="00C82F7B"/>
    <w:rsid w:val="00C8381F"/>
    <w:rsid w:val="00C848E8"/>
    <w:rsid w:val="00C851E5"/>
    <w:rsid w:val="00C853EA"/>
    <w:rsid w:val="00C858A4"/>
    <w:rsid w:val="00C85937"/>
    <w:rsid w:val="00C86520"/>
    <w:rsid w:val="00C87F93"/>
    <w:rsid w:val="00C904C1"/>
    <w:rsid w:val="00C9106C"/>
    <w:rsid w:val="00C91BB3"/>
    <w:rsid w:val="00C930BA"/>
    <w:rsid w:val="00C93601"/>
    <w:rsid w:val="00C94BEA"/>
    <w:rsid w:val="00C975B3"/>
    <w:rsid w:val="00CA1ABC"/>
    <w:rsid w:val="00CA20C3"/>
    <w:rsid w:val="00CA2425"/>
    <w:rsid w:val="00CA39BA"/>
    <w:rsid w:val="00CA3D95"/>
    <w:rsid w:val="00CA49B9"/>
    <w:rsid w:val="00CA56B2"/>
    <w:rsid w:val="00CA6037"/>
    <w:rsid w:val="00CA60C7"/>
    <w:rsid w:val="00CA649B"/>
    <w:rsid w:val="00CB0BCB"/>
    <w:rsid w:val="00CB1036"/>
    <w:rsid w:val="00CB373C"/>
    <w:rsid w:val="00CB3799"/>
    <w:rsid w:val="00CB4E06"/>
    <w:rsid w:val="00CB609F"/>
    <w:rsid w:val="00CB6C09"/>
    <w:rsid w:val="00CB7012"/>
    <w:rsid w:val="00CC04B5"/>
    <w:rsid w:val="00CC060E"/>
    <w:rsid w:val="00CC0842"/>
    <w:rsid w:val="00CC0EED"/>
    <w:rsid w:val="00CC1AE7"/>
    <w:rsid w:val="00CC2B68"/>
    <w:rsid w:val="00CC63FE"/>
    <w:rsid w:val="00CC6492"/>
    <w:rsid w:val="00CD004C"/>
    <w:rsid w:val="00CD0F98"/>
    <w:rsid w:val="00CD1523"/>
    <w:rsid w:val="00CD3855"/>
    <w:rsid w:val="00CD40C2"/>
    <w:rsid w:val="00CE074E"/>
    <w:rsid w:val="00CE2DE6"/>
    <w:rsid w:val="00CE2DE7"/>
    <w:rsid w:val="00CE332F"/>
    <w:rsid w:val="00CE3EA5"/>
    <w:rsid w:val="00CE585E"/>
    <w:rsid w:val="00CE5C53"/>
    <w:rsid w:val="00CE5FF9"/>
    <w:rsid w:val="00CE637B"/>
    <w:rsid w:val="00CE76C9"/>
    <w:rsid w:val="00CE7E7D"/>
    <w:rsid w:val="00CF0451"/>
    <w:rsid w:val="00CF1CF4"/>
    <w:rsid w:val="00CF2348"/>
    <w:rsid w:val="00CF34B9"/>
    <w:rsid w:val="00CF36A8"/>
    <w:rsid w:val="00CF3753"/>
    <w:rsid w:val="00CF393D"/>
    <w:rsid w:val="00CF44BD"/>
    <w:rsid w:val="00CF49D0"/>
    <w:rsid w:val="00CF507B"/>
    <w:rsid w:val="00CF7462"/>
    <w:rsid w:val="00CF7B24"/>
    <w:rsid w:val="00CF7F34"/>
    <w:rsid w:val="00D01803"/>
    <w:rsid w:val="00D01851"/>
    <w:rsid w:val="00D024DC"/>
    <w:rsid w:val="00D03359"/>
    <w:rsid w:val="00D10119"/>
    <w:rsid w:val="00D104E7"/>
    <w:rsid w:val="00D11202"/>
    <w:rsid w:val="00D112BD"/>
    <w:rsid w:val="00D11461"/>
    <w:rsid w:val="00D1366F"/>
    <w:rsid w:val="00D13AE9"/>
    <w:rsid w:val="00D13CA8"/>
    <w:rsid w:val="00D1472A"/>
    <w:rsid w:val="00D148F7"/>
    <w:rsid w:val="00D14E1E"/>
    <w:rsid w:val="00D15E35"/>
    <w:rsid w:val="00D15E5D"/>
    <w:rsid w:val="00D1634B"/>
    <w:rsid w:val="00D16729"/>
    <w:rsid w:val="00D17755"/>
    <w:rsid w:val="00D20775"/>
    <w:rsid w:val="00D20F7B"/>
    <w:rsid w:val="00D22614"/>
    <w:rsid w:val="00D227B2"/>
    <w:rsid w:val="00D2460B"/>
    <w:rsid w:val="00D24DB7"/>
    <w:rsid w:val="00D25BF4"/>
    <w:rsid w:val="00D26579"/>
    <w:rsid w:val="00D26B5A"/>
    <w:rsid w:val="00D276D3"/>
    <w:rsid w:val="00D27D28"/>
    <w:rsid w:val="00D3088E"/>
    <w:rsid w:val="00D35246"/>
    <w:rsid w:val="00D359FC"/>
    <w:rsid w:val="00D35C7C"/>
    <w:rsid w:val="00D36445"/>
    <w:rsid w:val="00D36DAE"/>
    <w:rsid w:val="00D37AF6"/>
    <w:rsid w:val="00D40A35"/>
    <w:rsid w:val="00D4105E"/>
    <w:rsid w:val="00D412F2"/>
    <w:rsid w:val="00D429DE"/>
    <w:rsid w:val="00D42C39"/>
    <w:rsid w:val="00D42D3D"/>
    <w:rsid w:val="00D42FE4"/>
    <w:rsid w:val="00D4345F"/>
    <w:rsid w:val="00D462F5"/>
    <w:rsid w:val="00D470E5"/>
    <w:rsid w:val="00D500F5"/>
    <w:rsid w:val="00D51038"/>
    <w:rsid w:val="00D51EC6"/>
    <w:rsid w:val="00D52237"/>
    <w:rsid w:val="00D533C0"/>
    <w:rsid w:val="00D53A6C"/>
    <w:rsid w:val="00D54107"/>
    <w:rsid w:val="00D54BB1"/>
    <w:rsid w:val="00D54FFF"/>
    <w:rsid w:val="00D55A18"/>
    <w:rsid w:val="00D56B9E"/>
    <w:rsid w:val="00D57D72"/>
    <w:rsid w:val="00D604C3"/>
    <w:rsid w:val="00D63846"/>
    <w:rsid w:val="00D64474"/>
    <w:rsid w:val="00D64AE9"/>
    <w:rsid w:val="00D6652A"/>
    <w:rsid w:val="00D66716"/>
    <w:rsid w:val="00D66EDB"/>
    <w:rsid w:val="00D67E73"/>
    <w:rsid w:val="00D67F99"/>
    <w:rsid w:val="00D71647"/>
    <w:rsid w:val="00D71677"/>
    <w:rsid w:val="00D72314"/>
    <w:rsid w:val="00D7278B"/>
    <w:rsid w:val="00D768CF"/>
    <w:rsid w:val="00D77EE5"/>
    <w:rsid w:val="00D80329"/>
    <w:rsid w:val="00D80463"/>
    <w:rsid w:val="00D8061E"/>
    <w:rsid w:val="00D81A0C"/>
    <w:rsid w:val="00D82BBD"/>
    <w:rsid w:val="00D844F8"/>
    <w:rsid w:val="00D851E3"/>
    <w:rsid w:val="00D90357"/>
    <w:rsid w:val="00D90420"/>
    <w:rsid w:val="00D9070D"/>
    <w:rsid w:val="00D91934"/>
    <w:rsid w:val="00D92EBC"/>
    <w:rsid w:val="00D930C5"/>
    <w:rsid w:val="00D93106"/>
    <w:rsid w:val="00D94AA3"/>
    <w:rsid w:val="00D94ACA"/>
    <w:rsid w:val="00D94D6C"/>
    <w:rsid w:val="00D95AF0"/>
    <w:rsid w:val="00D965F0"/>
    <w:rsid w:val="00D9727E"/>
    <w:rsid w:val="00DA02D3"/>
    <w:rsid w:val="00DA0951"/>
    <w:rsid w:val="00DA0EF4"/>
    <w:rsid w:val="00DA4591"/>
    <w:rsid w:val="00DA46B9"/>
    <w:rsid w:val="00DA54E3"/>
    <w:rsid w:val="00DA7114"/>
    <w:rsid w:val="00DB21A5"/>
    <w:rsid w:val="00DB2786"/>
    <w:rsid w:val="00DB2956"/>
    <w:rsid w:val="00DB34FC"/>
    <w:rsid w:val="00DB3934"/>
    <w:rsid w:val="00DB3A4F"/>
    <w:rsid w:val="00DB44FD"/>
    <w:rsid w:val="00DB5759"/>
    <w:rsid w:val="00DB5D67"/>
    <w:rsid w:val="00DB5EB2"/>
    <w:rsid w:val="00DB642F"/>
    <w:rsid w:val="00DB74B2"/>
    <w:rsid w:val="00DB75AE"/>
    <w:rsid w:val="00DC14A6"/>
    <w:rsid w:val="00DC2162"/>
    <w:rsid w:val="00DC2512"/>
    <w:rsid w:val="00DC2679"/>
    <w:rsid w:val="00DC2AFC"/>
    <w:rsid w:val="00DC3FEE"/>
    <w:rsid w:val="00DC4D42"/>
    <w:rsid w:val="00DC4ED8"/>
    <w:rsid w:val="00DC5A32"/>
    <w:rsid w:val="00DC5A43"/>
    <w:rsid w:val="00DC65D8"/>
    <w:rsid w:val="00DD0341"/>
    <w:rsid w:val="00DD05D3"/>
    <w:rsid w:val="00DD0906"/>
    <w:rsid w:val="00DD0EB9"/>
    <w:rsid w:val="00DD1CA4"/>
    <w:rsid w:val="00DD21F3"/>
    <w:rsid w:val="00DD2DA7"/>
    <w:rsid w:val="00DD3070"/>
    <w:rsid w:val="00DD431A"/>
    <w:rsid w:val="00DD4DC0"/>
    <w:rsid w:val="00DD4E38"/>
    <w:rsid w:val="00DD50C2"/>
    <w:rsid w:val="00DD66EC"/>
    <w:rsid w:val="00DD6D1C"/>
    <w:rsid w:val="00DD71DA"/>
    <w:rsid w:val="00DE05F1"/>
    <w:rsid w:val="00DE2E40"/>
    <w:rsid w:val="00DE3307"/>
    <w:rsid w:val="00DE43BC"/>
    <w:rsid w:val="00DE4472"/>
    <w:rsid w:val="00DE54C3"/>
    <w:rsid w:val="00DE5D29"/>
    <w:rsid w:val="00DE656F"/>
    <w:rsid w:val="00DE6B56"/>
    <w:rsid w:val="00DE6C17"/>
    <w:rsid w:val="00DF02A9"/>
    <w:rsid w:val="00DF0BC0"/>
    <w:rsid w:val="00DF1681"/>
    <w:rsid w:val="00DF2901"/>
    <w:rsid w:val="00DF3248"/>
    <w:rsid w:val="00DF33AA"/>
    <w:rsid w:val="00E0296E"/>
    <w:rsid w:val="00E03360"/>
    <w:rsid w:val="00E04B76"/>
    <w:rsid w:val="00E05EFA"/>
    <w:rsid w:val="00E07441"/>
    <w:rsid w:val="00E105E6"/>
    <w:rsid w:val="00E11405"/>
    <w:rsid w:val="00E11DCC"/>
    <w:rsid w:val="00E135C7"/>
    <w:rsid w:val="00E13CC6"/>
    <w:rsid w:val="00E14175"/>
    <w:rsid w:val="00E1546A"/>
    <w:rsid w:val="00E20FC6"/>
    <w:rsid w:val="00E21CAE"/>
    <w:rsid w:val="00E21ED1"/>
    <w:rsid w:val="00E22545"/>
    <w:rsid w:val="00E23729"/>
    <w:rsid w:val="00E240F5"/>
    <w:rsid w:val="00E24AEA"/>
    <w:rsid w:val="00E25F0F"/>
    <w:rsid w:val="00E26B2B"/>
    <w:rsid w:val="00E31B1E"/>
    <w:rsid w:val="00E34957"/>
    <w:rsid w:val="00E35179"/>
    <w:rsid w:val="00E35C98"/>
    <w:rsid w:val="00E3659D"/>
    <w:rsid w:val="00E37AA6"/>
    <w:rsid w:val="00E408A5"/>
    <w:rsid w:val="00E40AAB"/>
    <w:rsid w:val="00E41618"/>
    <w:rsid w:val="00E435CD"/>
    <w:rsid w:val="00E43B05"/>
    <w:rsid w:val="00E43CED"/>
    <w:rsid w:val="00E45159"/>
    <w:rsid w:val="00E46365"/>
    <w:rsid w:val="00E47014"/>
    <w:rsid w:val="00E477CF"/>
    <w:rsid w:val="00E47A37"/>
    <w:rsid w:val="00E508FA"/>
    <w:rsid w:val="00E50A0A"/>
    <w:rsid w:val="00E52592"/>
    <w:rsid w:val="00E52C23"/>
    <w:rsid w:val="00E5326C"/>
    <w:rsid w:val="00E546E1"/>
    <w:rsid w:val="00E54991"/>
    <w:rsid w:val="00E54DDC"/>
    <w:rsid w:val="00E55549"/>
    <w:rsid w:val="00E55570"/>
    <w:rsid w:val="00E5618E"/>
    <w:rsid w:val="00E61667"/>
    <w:rsid w:val="00E63BA8"/>
    <w:rsid w:val="00E64F70"/>
    <w:rsid w:val="00E70F13"/>
    <w:rsid w:val="00E717EB"/>
    <w:rsid w:val="00E738B8"/>
    <w:rsid w:val="00E7448E"/>
    <w:rsid w:val="00E74824"/>
    <w:rsid w:val="00E75B81"/>
    <w:rsid w:val="00E75D98"/>
    <w:rsid w:val="00E75DD1"/>
    <w:rsid w:val="00E77630"/>
    <w:rsid w:val="00E8123A"/>
    <w:rsid w:val="00E815CC"/>
    <w:rsid w:val="00E81BBC"/>
    <w:rsid w:val="00E8287D"/>
    <w:rsid w:val="00E830FD"/>
    <w:rsid w:val="00E831C1"/>
    <w:rsid w:val="00E84059"/>
    <w:rsid w:val="00E841E4"/>
    <w:rsid w:val="00E84803"/>
    <w:rsid w:val="00E84F08"/>
    <w:rsid w:val="00E85568"/>
    <w:rsid w:val="00E866F4"/>
    <w:rsid w:val="00E86A81"/>
    <w:rsid w:val="00E86F05"/>
    <w:rsid w:val="00E906C2"/>
    <w:rsid w:val="00E91A81"/>
    <w:rsid w:val="00E92879"/>
    <w:rsid w:val="00E933CA"/>
    <w:rsid w:val="00E93B55"/>
    <w:rsid w:val="00E93E93"/>
    <w:rsid w:val="00E940D1"/>
    <w:rsid w:val="00E9604D"/>
    <w:rsid w:val="00E966DB"/>
    <w:rsid w:val="00E96AD6"/>
    <w:rsid w:val="00E9762C"/>
    <w:rsid w:val="00EA1383"/>
    <w:rsid w:val="00EA2295"/>
    <w:rsid w:val="00EA2C07"/>
    <w:rsid w:val="00EA2F33"/>
    <w:rsid w:val="00EA457C"/>
    <w:rsid w:val="00EA4815"/>
    <w:rsid w:val="00EA7C94"/>
    <w:rsid w:val="00EB00A8"/>
    <w:rsid w:val="00EB0803"/>
    <w:rsid w:val="00EB1088"/>
    <w:rsid w:val="00EB1116"/>
    <w:rsid w:val="00EB1316"/>
    <w:rsid w:val="00EB2241"/>
    <w:rsid w:val="00EB25E1"/>
    <w:rsid w:val="00EB3E2C"/>
    <w:rsid w:val="00EB4A18"/>
    <w:rsid w:val="00EB4A92"/>
    <w:rsid w:val="00EB4FB8"/>
    <w:rsid w:val="00EB5091"/>
    <w:rsid w:val="00EB537B"/>
    <w:rsid w:val="00EB5AD9"/>
    <w:rsid w:val="00EB5BC2"/>
    <w:rsid w:val="00EB7E25"/>
    <w:rsid w:val="00EC08BF"/>
    <w:rsid w:val="00EC2AB3"/>
    <w:rsid w:val="00EC3182"/>
    <w:rsid w:val="00EC3F5C"/>
    <w:rsid w:val="00EC6038"/>
    <w:rsid w:val="00EC65C5"/>
    <w:rsid w:val="00EC674D"/>
    <w:rsid w:val="00EC6DB4"/>
    <w:rsid w:val="00EC7B05"/>
    <w:rsid w:val="00EC7E3F"/>
    <w:rsid w:val="00ED0480"/>
    <w:rsid w:val="00ED1344"/>
    <w:rsid w:val="00ED169B"/>
    <w:rsid w:val="00ED1F51"/>
    <w:rsid w:val="00ED25B9"/>
    <w:rsid w:val="00ED2629"/>
    <w:rsid w:val="00ED5E8A"/>
    <w:rsid w:val="00ED6400"/>
    <w:rsid w:val="00ED6F3B"/>
    <w:rsid w:val="00EE1043"/>
    <w:rsid w:val="00EE1214"/>
    <w:rsid w:val="00EE13C2"/>
    <w:rsid w:val="00EE2572"/>
    <w:rsid w:val="00EE2BAF"/>
    <w:rsid w:val="00EE3267"/>
    <w:rsid w:val="00EE6D1C"/>
    <w:rsid w:val="00EE71B7"/>
    <w:rsid w:val="00EE7235"/>
    <w:rsid w:val="00EE7436"/>
    <w:rsid w:val="00EE7DE4"/>
    <w:rsid w:val="00EF1800"/>
    <w:rsid w:val="00EF2F50"/>
    <w:rsid w:val="00EF4232"/>
    <w:rsid w:val="00EF50FB"/>
    <w:rsid w:val="00EF62EF"/>
    <w:rsid w:val="00EF6B3F"/>
    <w:rsid w:val="00EF740F"/>
    <w:rsid w:val="00F00466"/>
    <w:rsid w:val="00F010AB"/>
    <w:rsid w:val="00F01649"/>
    <w:rsid w:val="00F01861"/>
    <w:rsid w:val="00F0268A"/>
    <w:rsid w:val="00F04301"/>
    <w:rsid w:val="00F04A25"/>
    <w:rsid w:val="00F04EA4"/>
    <w:rsid w:val="00F07339"/>
    <w:rsid w:val="00F1010A"/>
    <w:rsid w:val="00F1126F"/>
    <w:rsid w:val="00F11428"/>
    <w:rsid w:val="00F12011"/>
    <w:rsid w:val="00F1252C"/>
    <w:rsid w:val="00F130AE"/>
    <w:rsid w:val="00F13F84"/>
    <w:rsid w:val="00F14121"/>
    <w:rsid w:val="00F14C30"/>
    <w:rsid w:val="00F15773"/>
    <w:rsid w:val="00F17351"/>
    <w:rsid w:val="00F20095"/>
    <w:rsid w:val="00F2057A"/>
    <w:rsid w:val="00F2062A"/>
    <w:rsid w:val="00F206FC"/>
    <w:rsid w:val="00F21867"/>
    <w:rsid w:val="00F21B73"/>
    <w:rsid w:val="00F21F2B"/>
    <w:rsid w:val="00F21F79"/>
    <w:rsid w:val="00F23FB3"/>
    <w:rsid w:val="00F23FFA"/>
    <w:rsid w:val="00F2465E"/>
    <w:rsid w:val="00F25468"/>
    <w:rsid w:val="00F25E4D"/>
    <w:rsid w:val="00F27606"/>
    <w:rsid w:val="00F277D1"/>
    <w:rsid w:val="00F27825"/>
    <w:rsid w:val="00F27B58"/>
    <w:rsid w:val="00F30B3D"/>
    <w:rsid w:val="00F315D5"/>
    <w:rsid w:val="00F31801"/>
    <w:rsid w:val="00F32C69"/>
    <w:rsid w:val="00F335DB"/>
    <w:rsid w:val="00F33CB4"/>
    <w:rsid w:val="00F34531"/>
    <w:rsid w:val="00F3695B"/>
    <w:rsid w:val="00F370D4"/>
    <w:rsid w:val="00F37122"/>
    <w:rsid w:val="00F375E0"/>
    <w:rsid w:val="00F37663"/>
    <w:rsid w:val="00F40461"/>
    <w:rsid w:val="00F404E9"/>
    <w:rsid w:val="00F411C5"/>
    <w:rsid w:val="00F433F5"/>
    <w:rsid w:val="00F43C69"/>
    <w:rsid w:val="00F44232"/>
    <w:rsid w:val="00F4582A"/>
    <w:rsid w:val="00F45BB5"/>
    <w:rsid w:val="00F46D1F"/>
    <w:rsid w:val="00F47C1F"/>
    <w:rsid w:val="00F50E27"/>
    <w:rsid w:val="00F511D9"/>
    <w:rsid w:val="00F51A9A"/>
    <w:rsid w:val="00F51D80"/>
    <w:rsid w:val="00F51EB2"/>
    <w:rsid w:val="00F52EB7"/>
    <w:rsid w:val="00F53729"/>
    <w:rsid w:val="00F54BC6"/>
    <w:rsid w:val="00F54CFD"/>
    <w:rsid w:val="00F5569A"/>
    <w:rsid w:val="00F56ACB"/>
    <w:rsid w:val="00F56AEB"/>
    <w:rsid w:val="00F6307A"/>
    <w:rsid w:val="00F63CEF"/>
    <w:rsid w:val="00F64FBA"/>
    <w:rsid w:val="00F65F15"/>
    <w:rsid w:val="00F66064"/>
    <w:rsid w:val="00F67247"/>
    <w:rsid w:val="00F6798C"/>
    <w:rsid w:val="00F710DB"/>
    <w:rsid w:val="00F71A15"/>
    <w:rsid w:val="00F71AE5"/>
    <w:rsid w:val="00F71AF5"/>
    <w:rsid w:val="00F71E4F"/>
    <w:rsid w:val="00F74A66"/>
    <w:rsid w:val="00F750DF"/>
    <w:rsid w:val="00F777F3"/>
    <w:rsid w:val="00F810A9"/>
    <w:rsid w:val="00F815F6"/>
    <w:rsid w:val="00F81A33"/>
    <w:rsid w:val="00F81AD0"/>
    <w:rsid w:val="00F82806"/>
    <w:rsid w:val="00F83E4B"/>
    <w:rsid w:val="00F84116"/>
    <w:rsid w:val="00F84DAA"/>
    <w:rsid w:val="00F855FE"/>
    <w:rsid w:val="00F9099F"/>
    <w:rsid w:val="00F90B7A"/>
    <w:rsid w:val="00F91D9F"/>
    <w:rsid w:val="00F926AE"/>
    <w:rsid w:val="00F9357E"/>
    <w:rsid w:val="00F936C4"/>
    <w:rsid w:val="00F9457E"/>
    <w:rsid w:val="00F954D7"/>
    <w:rsid w:val="00F97C0F"/>
    <w:rsid w:val="00F97C18"/>
    <w:rsid w:val="00FA2535"/>
    <w:rsid w:val="00FA4878"/>
    <w:rsid w:val="00FA60EA"/>
    <w:rsid w:val="00FA6734"/>
    <w:rsid w:val="00FB01B9"/>
    <w:rsid w:val="00FB2798"/>
    <w:rsid w:val="00FB49C8"/>
    <w:rsid w:val="00FB6250"/>
    <w:rsid w:val="00FB652E"/>
    <w:rsid w:val="00FB6C2A"/>
    <w:rsid w:val="00FB72EE"/>
    <w:rsid w:val="00FB7B96"/>
    <w:rsid w:val="00FC1295"/>
    <w:rsid w:val="00FC1F39"/>
    <w:rsid w:val="00FC26DB"/>
    <w:rsid w:val="00FC38C3"/>
    <w:rsid w:val="00FC5429"/>
    <w:rsid w:val="00FC6068"/>
    <w:rsid w:val="00FC6275"/>
    <w:rsid w:val="00FC6D20"/>
    <w:rsid w:val="00FC72BC"/>
    <w:rsid w:val="00FC7870"/>
    <w:rsid w:val="00FD1D33"/>
    <w:rsid w:val="00FD2842"/>
    <w:rsid w:val="00FD2E69"/>
    <w:rsid w:val="00FD3288"/>
    <w:rsid w:val="00FD582F"/>
    <w:rsid w:val="00FD6DE2"/>
    <w:rsid w:val="00FE04AF"/>
    <w:rsid w:val="00FE0CB1"/>
    <w:rsid w:val="00FE0EA3"/>
    <w:rsid w:val="00FE184B"/>
    <w:rsid w:val="00FE1BD6"/>
    <w:rsid w:val="00FE4A32"/>
    <w:rsid w:val="00FE51DA"/>
    <w:rsid w:val="00FE6169"/>
    <w:rsid w:val="00FF00D9"/>
    <w:rsid w:val="00FF011A"/>
    <w:rsid w:val="00FF0543"/>
    <w:rsid w:val="00FF1771"/>
    <w:rsid w:val="00FF1A58"/>
    <w:rsid w:val="00FF4879"/>
    <w:rsid w:val="00FF4EF6"/>
    <w:rsid w:val="00FF5359"/>
    <w:rsid w:val="00FF5363"/>
    <w:rsid w:val="00FF5EDD"/>
    <w:rsid w:val="00FF70BE"/>
    <w:rsid w:val="00FF7563"/>
    <w:rsid w:val="00FF79DF"/>
    <w:rsid w:val="00FF7B78"/>
    <w:rsid w:val="022F0742"/>
    <w:rsid w:val="025833C0"/>
    <w:rsid w:val="026140C2"/>
    <w:rsid w:val="02727FCD"/>
    <w:rsid w:val="03F41355"/>
    <w:rsid w:val="05843A95"/>
    <w:rsid w:val="05A14A13"/>
    <w:rsid w:val="074A17F4"/>
    <w:rsid w:val="07B96F28"/>
    <w:rsid w:val="08701360"/>
    <w:rsid w:val="0932765E"/>
    <w:rsid w:val="098B2D99"/>
    <w:rsid w:val="09DF4613"/>
    <w:rsid w:val="0A3F2962"/>
    <w:rsid w:val="0A435A07"/>
    <w:rsid w:val="0A5C4684"/>
    <w:rsid w:val="0A862AB2"/>
    <w:rsid w:val="0A9F5866"/>
    <w:rsid w:val="0AB0677E"/>
    <w:rsid w:val="0B402685"/>
    <w:rsid w:val="0B451287"/>
    <w:rsid w:val="0BD07BAF"/>
    <w:rsid w:val="0D5D323E"/>
    <w:rsid w:val="0EC17FEF"/>
    <w:rsid w:val="0F2311BD"/>
    <w:rsid w:val="0F701C23"/>
    <w:rsid w:val="104043A0"/>
    <w:rsid w:val="10C159EE"/>
    <w:rsid w:val="11CE2427"/>
    <w:rsid w:val="12336AA9"/>
    <w:rsid w:val="125A788D"/>
    <w:rsid w:val="12C1499C"/>
    <w:rsid w:val="13044765"/>
    <w:rsid w:val="138A2779"/>
    <w:rsid w:val="14391095"/>
    <w:rsid w:val="149C17A4"/>
    <w:rsid w:val="14FB5ADB"/>
    <w:rsid w:val="15665323"/>
    <w:rsid w:val="15E4289B"/>
    <w:rsid w:val="15EE7471"/>
    <w:rsid w:val="16975CAB"/>
    <w:rsid w:val="16DD5176"/>
    <w:rsid w:val="190826AB"/>
    <w:rsid w:val="19710F1B"/>
    <w:rsid w:val="1AA944EE"/>
    <w:rsid w:val="1B042479"/>
    <w:rsid w:val="1C133416"/>
    <w:rsid w:val="1C58483A"/>
    <w:rsid w:val="1E1407D8"/>
    <w:rsid w:val="1E4E020D"/>
    <w:rsid w:val="1F8B68C6"/>
    <w:rsid w:val="1FBD1C21"/>
    <w:rsid w:val="21C157CD"/>
    <w:rsid w:val="22D52F45"/>
    <w:rsid w:val="22E4250F"/>
    <w:rsid w:val="23174F59"/>
    <w:rsid w:val="24746731"/>
    <w:rsid w:val="248C7A50"/>
    <w:rsid w:val="26676688"/>
    <w:rsid w:val="26DA6A3B"/>
    <w:rsid w:val="26F700C8"/>
    <w:rsid w:val="27C85FBE"/>
    <w:rsid w:val="29206243"/>
    <w:rsid w:val="29F303DF"/>
    <w:rsid w:val="2A2D7186"/>
    <w:rsid w:val="2B681B28"/>
    <w:rsid w:val="2C6E2085"/>
    <w:rsid w:val="2E781690"/>
    <w:rsid w:val="2EE11F18"/>
    <w:rsid w:val="31FA7831"/>
    <w:rsid w:val="32802868"/>
    <w:rsid w:val="32850B47"/>
    <w:rsid w:val="34195ADF"/>
    <w:rsid w:val="36287545"/>
    <w:rsid w:val="362D6E06"/>
    <w:rsid w:val="37FB08F2"/>
    <w:rsid w:val="38214704"/>
    <w:rsid w:val="38817F6A"/>
    <w:rsid w:val="38A9369A"/>
    <w:rsid w:val="38EA7B35"/>
    <w:rsid w:val="395C6BC4"/>
    <w:rsid w:val="39803436"/>
    <w:rsid w:val="3AE91400"/>
    <w:rsid w:val="3B4F2495"/>
    <w:rsid w:val="3B782252"/>
    <w:rsid w:val="3C107D37"/>
    <w:rsid w:val="3CC43E09"/>
    <w:rsid w:val="3D0C12DB"/>
    <w:rsid w:val="3E3673A6"/>
    <w:rsid w:val="3EDA16F9"/>
    <w:rsid w:val="3EE941E0"/>
    <w:rsid w:val="3F1B7AC1"/>
    <w:rsid w:val="3FC35EDD"/>
    <w:rsid w:val="40C64AB6"/>
    <w:rsid w:val="40E76959"/>
    <w:rsid w:val="40EE3B95"/>
    <w:rsid w:val="41DC2835"/>
    <w:rsid w:val="42A43767"/>
    <w:rsid w:val="43383351"/>
    <w:rsid w:val="43F97D83"/>
    <w:rsid w:val="444F08A4"/>
    <w:rsid w:val="44B27C1D"/>
    <w:rsid w:val="459650BA"/>
    <w:rsid w:val="45C41B14"/>
    <w:rsid w:val="469A3986"/>
    <w:rsid w:val="48175149"/>
    <w:rsid w:val="48187669"/>
    <w:rsid w:val="489662AB"/>
    <w:rsid w:val="48F12C9D"/>
    <w:rsid w:val="49431C94"/>
    <w:rsid w:val="49582BA8"/>
    <w:rsid w:val="4A00361A"/>
    <w:rsid w:val="4B5851E1"/>
    <w:rsid w:val="4C896556"/>
    <w:rsid w:val="4E3B6850"/>
    <w:rsid w:val="4EB5753D"/>
    <w:rsid w:val="505209C3"/>
    <w:rsid w:val="50CE0AFB"/>
    <w:rsid w:val="510907C1"/>
    <w:rsid w:val="517A0B24"/>
    <w:rsid w:val="5292305B"/>
    <w:rsid w:val="52E64006"/>
    <w:rsid w:val="53386EBE"/>
    <w:rsid w:val="542641E3"/>
    <w:rsid w:val="5510291D"/>
    <w:rsid w:val="551B4263"/>
    <w:rsid w:val="55EE2EB6"/>
    <w:rsid w:val="55FC2D56"/>
    <w:rsid w:val="56355BCD"/>
    <w:rsid w:val="57166CA6"/>
    <w:rsid w:val="5766432D"/>
    <w:rsid w:val="57DA74FC"/>
    <w:rsid w:val="57FA4B7C"/>
    <w:rsid w:val="586138C5"/>
    <w:rsid w:val="5AD5713A"/>
    <w:rsid w:val="5BFE36DA"/>
    <w:rsid w:val="5C8B4D97"/>
    <w:rsid w:val="5DAC649B"/>
    <w:rsid w:val="5EA27FAB"/>
    <w:rsid w:val="60235466"/>
    <w:rsid w:val="609A4032"/>
    <w:rsid w:val="62324AD4"/>
    <w:rsid w:val="62A0359D"/>
    <w:rsid w:val="64B460BE"/>
    <w:rsid w:val="656879A3"/>
    <w:rsid w:val="659C0B70"/>
    <w:rsid w:val="676D3D46"/>
    <w:rsid w:val="683064D8"/>
    <w:rsid w:val="68637EC9"/>
    <w:rsid w:val="68DC7F90"/>
    <w:rsid w:val="69A83FAA"/>
    <w:rsid w:val="69F9073E"/>
    <w:rsid w:val="6A26544D"/>
    <w:rsid w:val="6AAD2889"/>
    <w:rsid w:val="6AE76465"/>
    <w:rsid w:val="6BD60C92"/>
    <w:rsid w:val="6C416260"/>
    <w:rsid w:val="6CCC7DC3"/>
    <w:rsid w:val="6DCA17A2"/>
    <w:rsid w:val="71532A2E"/>
    <w:rsid w:val="71B51392"/>
    <w:rsid w:val="71CD42FC"/>
    <w:rsid w:val="734842D3"/>
    <w:rsid w:val="7384138E"/>
    <w:rsid w:val="73CA06AE"/>
    <w:rsid w:val="74C71AD1"/>
    <w:rsid w:val="74ED061F"/>
    <w:rsid w:val="74F532A4"/>
    <w:rsid w:val="75A04070"/>
    <w:rsid w:val="77F02C91"/>
    <w:rsid w:val="78CB67BA"/>
    <w:rsid w:val="79D1704E"/>
    <w:rsid w:val="7A176F4B"/>
    <w:rsid w:val="7BE03729"/>
    <w:rsid w:val="7BE2725C"/>
    <w:rsid w:val="7C4C047A"/>
    <w:rsid w:val="7D156D92"/>
    <w:rsid w:val="7D1E32B4"/>
    <w:rsid w:val="7D2D5753"/>
    <w:rsid w:val="7E2438DC"/>
    <w:rsid w:val="7E4F1131"/>
    <w:rsid w:val="7EE302F5"/>
    <w:rsid w:val="7EEA71C5"/>
    <w:rsid w:val="7F41720D"/>
    <w:rsid w:val="7FD87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0" w:unhideWhenUsed="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unhideWhenUsed="0" w:qFormat="1"/>
    <w:lsdException w:name="header" w:unhideWhenUsed="0" w:qFormat="1"/>
    <w:lsdException w:name="footer" w:unhideWhenUsed="0"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qFormat="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iPriority="0" w:unhideWhenUsed="0" w:qFormat="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uiPriority="0" w:unhideWhenUsed="0" w:qFormat="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rsid w:val="002E6DC8"/>
    <w:pPr>
      <w:widowControl w:val="0"/>
      <w:spacing w:line="440" w:lineRule="exact"/>
      <w:ind w:firstLineChars="200" w:firstLine="420"/>
      <w:jc w:val="both"/>
    </w:pPr>
    <w:rPr>
      <w:rFonts w:ascii="Calibri" w:eastAsia="宋体" w:hAnsi="Calibri" w:cs="Times New Roman"/>
      <w:kern w:val="2"/>
      <w:sz w:val="21"/>
    </w:rPr>
  </w:style>
  <w:style w:type="paragraph" w:styleId="1">
    <w:name w:val="heading 1"/>
    <w:basedOn w:val="a1"/>
    <w:next w:val="a1"/>
    <w:link w:val="1Char"/>
    <w:uiPriority w:val="9"/>
    <w:qFormat/>
    <w:rsid w:val="00283C8A"/>
    <w:pPr>
      <w:keepNext/>
      <w:keepLines/>
      <w:spacing w:line="360" w:lineRule="auto"/>
      <w:ind w:firstLineChars="0" w:firstLine="0"/>
      <w:jc w:val="center"/>
      <w:outlineLvl w:val="0"/>
    </w:pPr>
    <w:rPr>
      <w:rFonts w:ascii="Times New Roman" w:eastAsia="黑体" w:hAnsi="Times New Roman"/>
      <w:b/>
      <w:color w:val="000000" w:themeColor="text1"/>
      <w:kern w:val="44"/>
      <w:sz w:val="28"/>
    </w:rPr>
  </w:style>
  <w:style w:type="paragraph" w:styleId="2">
    <w:name w:val="heading 2"/>
    <w:basedOn w:val="a1"/>
    <w:next w:val="a1"/>
    <w:link w:val="2Char"/>
    <w:uiPriority w:val="9"/>
    <w:qFormat/>
    <w:rsid w:val="00283C8A"/>
    <w:pPr>
      <w:keepNext/>
      <w:keepLines/>
      <w:spacing w:before="140" w:after="140" w:line="413" w:lineRule="auto"/>
      <w:ind w:firstLineChars="0" w:firstLine="0"/>
      <w:outlineLvl w:val="1"/>
    </w:pPr>
    <w:rPr>
      <w:rFonts w:ascii="Cambria" w:eastAsia="黑体" w:hAnsi="Cambria"/>
      <w:b/>
      <w:kern w:val="0"/>
      <w:sz w:val="20"/>
    </w:rPr>
  </w:style>
  <w:style w:type="paragraph" w:styleId="3">
    <w:name w:val="heading 3"/>
    <w:basedOn w:val="a1"/>
    <w:next w:val="a1"/>
    <w:link w:val="3Char"/>
    <w:qFormat/>
    <w:rsid w:val="00283C8A"/>
    <w:pPr>
      <w:keepNext/>
      <w:keepLines/>
      <w:ind w:firstLineChars="0" w:firstLine="0"/>
      <w:outlineLvl w:val="2"/>
    </w:pPr>
    <w:rPr>
      <w:rFonts w:ascii="Times New Roman" w:eastAsia="黑体" w:hAnsi="Times New Roman"/>
      <w:color w:val="000000" w:themeColor="text1"/>
      <w:kern w:val="0"/>
      <w:szCs w:val="21"/>
    </w:rPr>
  </w:style>
  <w:style w:type="paragraph" w:styleId="4">
    <w:name w:val="heading 4"/>
    <w:basedOn w:val="a1"/>
    <w:next w:val="a1"/>
    <w:link w:val="4Char"/>
    <w:uiPriority w:val="9"/>
    <w:unhideWhenUsed/>
    <w:qFormat/>
    <w:rsid w:val="00283C8A"/>
    <w:pPr>
      <w:outlineLvl w:val="3"/>
    </w:pPr>
  </w:style>
  <w:style w:type="paragraph" w:styleId="5">
    <w:name w:val="heading 5"/>
    <w:basedOn w:val="a1"/>
    <w:next w:val="a1"/>
    <w:uiPriority w:val="9"/>
    <w:semiHidden/>
    <w:unhideWhenUsed/>
    <w:qFormat/>
    <w:rsid w:val="00283C8A"/>
    <w:pPr>
      <w:keepNext/>
      <w:keepLines/>
      <w:spacing w:before="280" w:after="290" w:line="372" w:lineRule="auto"/>
      <w:outlineLvl w:val="4"/>
    </w:pPr>
    <w:rPr>
      <w:b/>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unhideWhenUsed/>
    <w:qFormat/>
    <w:rsid w:val="00283C8A"/>
    <w:pPr>
      <w:spacing w:line="240" w:lineRule="auto"/>
      <w:ind w:leftChars="1200" w:left="2520" w:firstLineChars="0" w:firstLine="0"/>
    </w:pPr>
    <w:rPr>
      <w:szCs w:val="22"/>
    </w:rPr>
  </w:style>
  <w:style w:type="paragraph" w:styleId="a5">
    <w:name w:val="caption"/>
    <w:basedOn w:val="a1"/>
    <w:next w:val="a1"/>
    <w:unhideWhenUsed/>
    <w:qFormat/>
    <w:rsid w:val="00283C8A"/>
    <w:pPr>
      <w:spacing w:line="240" w:lineRule="auto"/>
      <w:ind w:firstLineChars="0" w:firstLine="0"/>
    </w:pPr>
    <w:rPr>
      <w:rFonts w:ascii="等线 Light" w:eastAsia="黑体" w:hAnsi="等线 Light"/>
      <w:sz w:val="20"/>
    </w:rPr>
  </w:style>
  <w:style w:type="paragraph" w:styleId="a6">
    <w:name w:val="Document Map"/>
    <w:basedOn w:val="a1"/>
    <w:link w:val="Char"/>
    <w:qFormat/>
    <w:rsid w:val="00283C8A"/>
    <w:rPr>
      <w:rFonts w:ascii="宋体"/>
      <w:sz w:val="18"/>
    </w:rPr>
  </w:style>
  <w:style w:type="paragraph" w:styleId="a7">
    <w:name w:val="annotation text"/>
    <w:basedOn w:val="a1"/>
    <w:link w:val="Char0"/>
    <w:uiPriority w:val="99"/>
    <w:qFormat/>
    <w:rsid w:val="00283C8A"/>
    <w:pPr>
      <w:jc w:val="left"/>
    </w:pPr>
  </w:style>
  <w:style w:type="paragraph" w:styleId="50">
    <w:name w:val="toc 5"/>
    <w:basedOn w:val="a1"/>
    <w:next w:val="a1"/>
    <w:uiPriority w:val="39"/>
    <w:unhideWhenUsed/>
    <w:qFormat/>
    <w:rsid w:val="00283C8A"/>
    <w:pPr>
      <w:spacing w:line="240" w:lineRule="auto"/>
      <w:ind w:leftChars="800" w:left="1680" w:firstLineChars="0" w:firstLine="0"/>
    </w:pPr>
    <w:rPr>
      <w:szCs w:val="22"/>
    </w:rPr>
  </w:style>
  <w:style w:type="paragraph" w:styleId="30">
    <w:name w:val="toc 3"/>
    <w:basedOn w:val="a1"/>
    <w:next w:val="a1"/>
    <w:uiPriority w:val="39"/>
    <w:qFormat/>
    <w:rsid w:val="00283C8A"/>
    <w:pPr>
      <w:tabs>
        <w:tab w:val="right" w:leader="dot" w:pos="8296"/>
      </w:tabs>
      <w:ind w:leftChars="257" w:left="540"/>
    </w:pPr>
  </w:style>
  <w:style w:type="paragraph" w:styleId="8">
    <w:name w:val="toc 8"/>
    <w:basedOn w:val="a1"/>
    <w:next w:val="a1"/>
    <w:uiPriority w:val="39"/>
    <w:unhideWhenUsed/>
    <w:qFormat/>
    <w:rsid w:val="00283C8A"/>
    <w:pPr>
      <w:spacing w:line="240" w:lineRule="auto"/>
      <w:ind w:leftChars="1400" w:left="2940" w:firstLineChars="0" w:firstLine="0"/>
    </w:pPr>
    <w:rPr>
      <w:szCs w:val="22"/>
    </w:rPr>
  </w:style>
  <w:style w:type="paragraph" w:styleId="a8">
    <w:name w:val="Date"/>
    <w:basedOn w:val="a1"/>
    <w:next w:val="a1"/>
    <w:link w:val="Char1"/>
    <w:uiPriority w:val="99"/>
    <w:semiHidden/>
    <w:unhideWhenUsed/>
    <w:qFormat/>
    <w:rsid w:val="00283C8A"/>
    <w:pPr>
      <w:ind w:leftChars="2500" w:left="100"/>
    </w:pPr>
  </w:style>
  <w:style w:type="paragraph" w:styleId="a9">
    <w:name w:val="Balloon Text"/>
    <w:basedOn w:val="a1"/>
    <w:qFormat/>
    <w:rsid w:val="00283C8A"/>
    <w:rPr>
      <w:sz w:val="18"/>
    </w:rPr>
  </w:style>
  <w:style w:type="paragraph" w:styleId="aa">
    <w:name w:val="footer"/>
    <w:basedOn w:val="a1"/>
    <w:link w:val="Char2"/>
    <w:uiPriority w:val="99"/>
    <w:qFormat/>
    <w:rsid w:val="00283C8A"/>
    <w:pPr>
      <w:tabs>
        <w:tab w:val="center" w:pos="4153"/>
        <w:tab w:val="right" w:pos="8306"/>
      </w:tabs>
      <w:snapToGrid w:val="0"/>
      <w:jc w:val="left"/>
    </w:pPr>
    <w:rPr>
      <w:sz w:val="18"/>
    </w:rPr>
  </w:style>
  <w:style w:type="paragraph" w:styleId="ab">
    <w:name w:val="header"/>
    <w:basedOn w:val="a1"/>
    <w:link w:val="Char3"/>
    <w:uiPriority w:val="99"/>
    <w:qFormat/>
    <w:rsid w:val="00283C8A"/>
    <w:pPr>
      <w:pBdr>
        <w:bottom w:val="single" w:sz="6" w:space="1" w:color="auto"/>
      </w:pBdr>
      <w:tabs>
        <w:tab w:val="center" w:pos="4153"/>
        <w:tab w:val="right" w:pos="8306"/>
      </w:tabs>
      <w:snapToGrid w:val="0"/>
      <w:jc w:val="center"/>
    </w:pPr>
    <w:rPr>
      <w:sz w:val="18"/>
    </w:rPr>
  </w:style>
  <w:style w:type="paragraph" w:styleId="10">
    <w:name w:val="toc 1"/>
    <w:basedOn w:val="a1"/>
    <w:next w:val="a1"/>
    <w:uiPriority w:val="39"/>
    <w:qFormat/>
    <w:rsid w:val="00283C8A"/>
    <w:pPr>
      <w:tabs>
        <w:tab w:val="right" w:leader="dot" w:pos="8296"/>
      </w:tabs>
      <w:spacing w:line="340" w:lineRule="exact"/>
      <w:jc w:val="left"/>
    </w:pPr>
    <w:rPr>
      <w:rFonts w:ascii="宋体" w:hAnsi="宋体"/>
    </w:rPr>
  </w:style>
  <w:style w:type="paragraph" w:styleId="40">
    <w:name w:val="toc 4"/>
    <w:basedOn w:val="a1"/>
    <w:next w:val="a1"/>
    <w:uiPriority w:val="39"/>
    <w:unhideWhenUsed/>
    <w:qFormat/>
    <w:rsid w:val="00283C8A"/>
    <w:pPr>
      <w:spacing w:line="240" w:lineRule="auto"/>
      <w:ind w:leftChars="600" w:left="1260" w:firstLineChars="0" w:firstLine="0"/>
    </w:pPr>
    <w:rPr>
      <w:szCs w:val="22"/>
    </w:rPr>
  </w:style>
  <w:style w:type="paragraph" w:styleId="ac">
    <w:name w:val="footnote text"/>
    <w:basedOn w:val="a1"/>
    <w:link w:val="Char4"/>
    <w:uiPriority w:val="99"/>
    <w:unhideWhenUsed/>
    <w:qFormat/>
    <w:rsid w:val="00283C8A"/>
    <w:pPr>
      <w:snapToGrid w:val="0"/>
      <w:spacing w:line="300" w:lineRule="auto"/>
      <w:ind w:left="240" w:hangingChars="100" w:hanging="240"/>
      <w:jc w:val="left"/>
    </w:pPr>
    <w:rPr>
      <w:rFonts w:ascii="Times New Roman" w:eastAsiaTheme="minorEastAsia" w:hAnsi="Times New Roman"/>
      <w:sz w:val="18"/>
      <w:szCs w:val="18"/>
    </w:rPr>
  </w:style>
  <w:style w:type="paragraph" w:styleId="6">
    <w:name w:val="toc 6"/>
    <w:basedOn w:val="a1"/>
    <w:next w:val="a1"/>
    <w:uiPriority w:val="39"/>
    <w:unhideWhenUsed/>
    <w:qFormat/>
    <w:rsid w:val="00283C8A"/>
    <w:pPr>
      <w:spacing w:line="240" w:lineRule="auto"/>
      <w:ind w:leftChars="1000" w:left="2100" w:firstLineChars="0" w:firstLine="0"/>
    </w:pPr>
    <w:rPr>
      <w:szCs w:val="22"/>
    </w:rPr>
  </w:style>
  <w:style w:type="paragraph" w:styleId="31">
    <w:name w:val="Body Text Indent 3"/>
    <w:basedOn w:val="a1"/>
    <w:link w:val="3Char0"/>
    <w:qFormat/>
    <w:rsid w:val="00283C8A"/>
    <w:pPr>
      <w:spacing w:line="300" w:lineRule="auto"/>
      <w:ind w:firstLine="480"/>
    </w:pPr>
    <w:rPr>
      <w:rFonts w:ascii="Times New Roman" w:hAnsi="Times New Roman"/>
      <w:sz w:val="24"/>
    </w:rPr>
  </w:style>
  <w:style w:type="paragraph" w:styleId="20">
    <w:name w:val="toc 2"/>
    <w:basedOn w:val="a1"/>
    <w:next w:val="a1"/>
    <w:uiPriority w:val="39"/>
    <w:qFormat/>
    <w:rsid w:val="00283C8A"/>
    <w:pPr>
      <w:tabs>
        <w:tab w:val="right" w:leader="dot" w:pos="8296"/>
      </w:tabs>
    </w:pPr>
    <w:rPr>
      <w:rFonts w:ascii="黑体" w:eastAsia="黑体" w:hAnsi="宋体"/>
      <w:b/>
    </w:rPr>
  </w:style>
  <w:style w:type="paragraph" w:styleId="9">
    <w:name w:val="toc 9"/>
    <w:basedOn w:val="a1"/>
    <w:next w:val="a1"/>
    <w:uiPriority w:val="39"/>
    <w:unhideWhenUsed/>
    <w:qFormat/>
    <w:rsid w:val="00283C8A"/>
    <w:pPr>
      <w:spacing w:line="240" w:lineRule="auto"/>
      <w:ind w:leftChars="1600" w:left="3360" w:firstLineChars="0" w:firstLine="0"/>
    </w:pPr>
    <w:rPr>
      <w:szCs w:val="22"/>
    </w:rPr>
  </w:style>
  <w:style w:type="paragraph" w:styleId="HTML">
    <w:name w:val="HTML Preformatted"/>
    <w:basedOn w:val="a1"/>
    <w:link w:val="HTMLChar"/>
    <w:uiPriority w:val="99"/>
    <w:semiHidden/>
    <w:unhideWhenUsed/>
    <w:qFormat/>
    <w:rsid w:val="00283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paragraph" w:styleId="ad">
    <w:name w:val="Normal (Web)"/>
    <w:basedOn w:val="a1"/>
    <w:uiPriority w:val="99"/>
    <w:semiHidden/>
    <w:unhideWhenUsed/>
    <w:qFormat/>
    <w:rsid w:val="00283C8A"/>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styleId="ae">
    <w:name w:val="annotation subject"/>
    <w:basedOn w:val="a7"/>
    <w:next w:val="a7"/>
    <w:link w:val="Char5"/>
    <w:uiPriority w:val="99"/>
    <w:qFormat/>
    <w:rsid w:val="00283C8A"/>
    <w:rPr>
      <w:b/>
    </w:rPr>
  </w:style>
  <w:style w:type="table" w:styleId="af">
    <w:name w:val="Table Grid"/>
    <w:basedOn w:val="a3"/>
    <w:uiPriority w:val="39"/>
    <w:qFormat/>
    <w:rsid w:val="00283C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uiPriority w:val="22"/>
    <w:qFormat/>
    <w:rsid w:val="00283C8A"/>
    <w:rPr>
      <w:b/>
    </w:rPr>
  </w:style>
  <w:style w:type="character" w:styleId="af1">
    <w:name w:val="Hyperlink"/>
    <w:uiPriority w:val="99"/>
    <w:qFormat/>
    <w:rsid w:val="00283C8A"/>
    <w:rPr>
      <w:color w:val="0000FF"/>
      <w:u w:val="single"/>
    </w:rPr>
  </w:style>
  <w:style w:type="character" w:styleId="af2">
    <w:name w:val="annotation reference"/>
    <w:uiPriority w:val="99"/>
    <w:qFormat/>
    <w:rsid w:val="00283C8A"/>
    <w:rPr>
      <w:sz w:val="21"/>
    </w:rPr>
  </w:style>
  <w:style w:type="character" w:styleId="af3">
    <w:name w:val="footnote reference"/>
    <w:basedOn w:val="a2"/>
    <w:uiPriority w:val="99"/>
    <w:semiHidden/>
    <w:unhideWhenUsed/>
    <w:qFormat/>
    <w:rsid w:val="00283C8A"/>
    <w:rPr>
      <w:vertAlign w:val="superscript"/>
    </w:rPr>
  </w:style>
  <w:style w:type="character" w:customStyle="1" w:styleId="Char">
    <w:name w:val="文档结构图 Char"/>
    <w:link w:val="a6"/>
    <w:qFormat/>
    <w:rsid w:val="00283C8A"/>
    <w:rPr>
      <w:rFonts w:ascii="宋体"/>
      <w:kern w:val="2"/>
      <w:sz w:val="18"/>
    </w:rPr>
  </w:style>
  <w:style w:type="character" w:customStyle="1" w:styleId="3Char">
    <w:name w:val="标题 3 Char"/>
    <w:link w:val="3"/>
    <w:qFormat/>
    <w:rsid w:val="00283C8A"/>
    <w:rPr>
      <w:rFonts w:eastAsia="黑体"/>
      <w:color w:val="000000" w:themeColor="text1"/>
      <w:sz w:val="21"/>
      <w:szCs w:val="21"/>
    </w:rPr>
  </w:style>
  <w:style w:type="character" w:customStyle="1" w:styleId="Char0">
    <w:name w:val="批注文字 Char"/>
    <w:link w:val="a7"/>
    <w:uiPriority w:val="99"/>
    <w:qFormat/>
    <w:rsid w:val="00283C8A"/>
    <w:rPr>
      <w:kern w:val="2"/>
      <w:sz w:val="21"/>
    </w:rPr>
  </w:style>
  <w:style w:type="character" w:customStyle="1" w:styleId="Char5">
    <w:name w:val="批注主题 Char"/>
    <w:link w:val="ae"/>
    <w:uiPriority w:val="99"/>
    <w:qFormat/>
    <w:rsid w:val="00283C8A"/>
    <w:rPr>
      <w:b/>
      <w:kern w:val="2"/>
      <w:sz w:val="21"/>
    </w:rPr>
  </w:style>
  <w:style w:type="character" w:customStyle="1" w:styleId="Char2">
    <w:name w:val="页脚 Char"/>
    <w:link w:val="aa"/>
    <w:uiPriority w:val="99"/>
    <w:qFormat/>
    <w:rsid w:val="00283C8A"/>
    <w:rPr>
      <w:kern w:val="2"/>
      <w:sz w:val="18"/>
    </w:rPr>
  </w:style>
  <w:style w:type="character" w:customStyle="1" w:styleId="apple-style-span">
    <w:name w:val="apple-style-span"/>
    <w:basedOn w:val="a2"/>
    <w:qFormat/>
    <w:rsid w:val="00283C8A"/>
  </w:style>
  <w:style w:type="character" w:customStyle="1" w:styleId="1Char">
    <w:name w:val="标题 1 Char"/>
    <w:link w:val="1"/>
    <w:uiPriority w:val="9"/>
    <w:qFormat/>
    <w:rsid w:val="00283C8A"/>
    <w:rPr>
      <w:rFonts w:eastAsia="黑体"/>
      <w:b/>
      <w:color w:val="000000" w:themeColor="text1"/>
      <w:kern w:val="44"/>
      <w:sz w:val="28"/>
    </w:rPr>
  </w:style>
  <w:style w:type="character" w:customStyle="1" w:styleId="2Char">
    <w:name w:val="标题 2 Char"/>
    <w:link w:val="2"/>
    <w:uiPriority w:val="9"/>
    <w:qFormat/>
    <w:rsid w:val="00283C8A"/>
    <w:rPr>
      <w:rFonts w:ascii="Cambria" w:eastAsia="黑体" w:hAnsi="Cambria"/>
      <w:b/>
    </w:rPr>
  </w:style>
  <w:style w:type="character" w:customStyle="1" w:styleId="3Char0">
    <w:name w:val="正文文本缩进 3 Char"/>
    <w:link w:val="31"/>
    <w:qFormat/>
    <w:rsid w:val="00283C8A"/>
    <w:rPr>
      <w:rFonts w:ascii="Times New Roman" w:hAnsi="Times New Roman"/>
      <w:kern w:val="2"/>
      <w:sz w:val="24"/>
    </w:rPr>
  </w:style>
  <w:style w:type="character" w:customStyle="1" w:styleId="af4">
    <w:name w:val="发布"/>
    <w:qFormat/>
    <w:rsid w:val="00283C8A"/>
    <w:rPr>
      <w:rFonts w:ascii="黑体" w:eastAsia="黑体" w:hint="eastAsia"/>
      <w:spacing w:val="22"/>
      <w:w w:val="100"/>
      <w:position w:val="3"/>
      <w:sz w:val="28"/>
    </w:rPr>
  </w:style>
  <w:style w:type="character" w:customStyle="1" w:styleId="apple-converted-space">
    <w:name w:val="apple-converted-space"/>
    <w:basedOn w:val="a2"/>
    <w:qFormat/>
    <w:rsid w:val="00283C8A"/>
  </w:style>
  <w:style w:type="character" w:customStyle="1" w:styleId="Char3">
    <w:name w:val="页眉 Char"/>
    <w:link w:val="ab"/>
    <w:uiPriority w:val="99"/>
    <w:qFormat/>
    <w:rsid w:val="00283C8A"/>
    <w:rPr>
      <w:kern w:val="2"/>
      <w:sz w:val="18"/>
    </w:rPr>
  </w:style>
  <w:style w:type="character" w:customStyle="1" w:styleId="11">
    <w:name w:val="访问过的超链接1"/>
    <w:qFormat/>
    <w:rsid w:val="00283C8A"/>
    <w:rPr>
      <w:color w:val="800080"/>
      <w:u w:val="single"/>
    </w:rPr>
  </w:style>
  <w:style w:type="paragraph" w:customStyle="1" w:styleId="12">
    <w:name w:val="修订1"/>
    <w:qFormat/>
    <w:rsid w:val="00283C8A"/>
    <w:rPr>
      <w:rFonts w:ascii="Calibri" w:eastAsia="宋体" w:hAnsi="Calibri" w:cs="Times New Roman"/>
      <w:kern w:val="2"/>
      <w:sz w:val="21"/>
    </w:rPr>
  </w:style>
  <w:style w:type="paragraph" w:customStyle="1" w:styleId="21">
    <w:name w:val="样式 标题 2 +"/>
    <w:basedOn w:val="2"/>
    <w:qFormat/>
    <w:rsid w:val="00283C8A"/>
    <w:pPr>
      <w:keepLines w:val="0"/>
      <w:spacing w:before="0" w:after="0" w:line="240" w:lineRule="auto"/>
    </w:pPr>
    <w:rPr>
      <w:rFonts w:ascii="宋体" w:eastAsia="宋体" w:hAnsi="Times New Roman"/>
      <w:sz w:val="24"/>
    </w:rPr>
  </w:style>
  <w:style w:type="paragraph" w:customStyle="1" w:styleId="af5">
    <w:name w:val="封面标准文稿类别"/>
    <w:qFormat/>
    <w:rsid w:val="00283C8A"/>
    <w:pPr>
      <w:spacing w:before="440" w:line="400" w:lineRule="exact"/>
      <w:jc w:val="center"/>
    </w:pPr>
    <w:rPr>
      <w:rFonts w:ascii="宋体" w:eastAsia="宋体" w:hAnsi="Times New Roman" w:cs="Times New Roman"/>
      <w:sz w:val="24"/>
    </w:rPr>
  </w:style>
  <w:style w:type="paragraph" w:customStyle="1" w:styleId="af6">
    <w:name w:val="实施日期"/>
    <w:basedOn w:val="af7"/>
    <w:qFormat/>
    <w:rsid w:val="00283C8A"/>
    <w:pPr>
      <w:jc w:val="right"/>
    </w:pPr>
  </w:style>
  <w:style w:type="paragraph" w:customStyle="1" w:styleId="af7">
    <w:name w:val="发布日期"/>
    <w:qFormat/>
    <w:rsid w:val="00283C8A"/>
    <w:rPr>
      <w:rFonts w:ascii="Times New Roman" w:eastAsia="黑体" w:hAnsi="Times New Roman" w:cs="Times New Roman"/>
      <w:sz w:val="28"/>
    </w:rPr>
  </w:style>
  <w:style w:type="paragraph" w:customStyle="1" w:styleId="af8">
    <w:name w:val="发布部门"/>
    <w:next w:val="a1"/>
    <w:qFormat/>
    <w:rsid w:val="00283C8A"/>
    <w:pPr>
      <w:jc w:val="center"/>
    </w:pPr>
    <w:rPr>
      <w:rFonts w:ascii="宋体" w:eastAsia="宋体" w:hAnsi="Times New Roman" w:cs="Times New Roman"/>
      <w:b/>
      <w:spacing w:val="20"/>
      <w:w w:val="135"/>
      <w:sz w:val="36"/>
    </w:rPr>
  </w:style>
  <w:style w:type="paragraph" w:customStyle="1" w:styleId="af9">
    <w:name w:val="封面标准文稿编辑信息"/>
    <w:qFormat/>
    <w:rsid w:val="00283C8A"/>
    <w:pPr>
      <w:spacing w:before="180" w:line="180" w:lineRule="exact"/>
      <w:jc w:val="center"/>
    </w:pPr>
    <w:rPr>
      <w:rFonts w:ascii="宋体" w:eastAsia="宋体" w:hAnsi="Times New Roman" w:cs="Times New Roman"/>
      <w:sz w:val="21"/>
    </w:rPr>
  </w:style>
  <w:style w:type="paragraph" w:customStyle="1" w:styleId="afa">
    <w:name w:val="文献分类号"/>
    <w:qFormat/>
    <w:rsid w:val="00283C8A"/>
    <w:pPr>
      <w:widowControl w:val="0"/>
    </w:pPr>
    <w:rPr>
      <w:rFonts w:ascii="Times New Roman" w:eastAsia="黑体" w:hAnsi="Times New Roman" w:cs="Times New Roman"/>
      <w:sz w:val="21"/>
    </w:rPr>
  </w:style>
  <w:style w:type="paragraph" w:styleId="afb">
    <w:name w:val="List Paragraph"/>
    <w:basedOn w:val="a1"/>
    <w:uiPriority w:val="34"/>
    <w:qFormat/>
    <w:rsid w:val="00283C8A"/>
  </w:style>
  <w:style w:type="paragraph" w:customStyle="1" w:styleId="13">
    <w:name w:val="样式1"/>
    <w:basedOn w:val="a1"/>
    <w:qFormat/>
    <w:rsid w:val="00283C8A"/>
    <w:rPr>
      <w:rFonts w:ascii="Times New Roman" w:eastAsia="黑体" w:hAnsi="Times New Roman"/>
    </w:rPr>
  </w:style>
  <w:style w:type="paragraph" w:customStyle="1" w:styleId="CharChar1CharChar1Char">
    <w:name w:val="Char Char1 Char Char1 Char"/>
    <w:basedOn w:val="a1"/>
    <w:qFormat/>
    <w:rsid w:val="00283C8A"/>
    <w:pPr>
      <w:widowControl/>
      <w:spacing w:after="160" w:line="240" w:lineRule="exact"/>
      <w:jc w:val="left"/>
    </w:pPr>
    <w:rPr>
      <w:rFonts w:ascii="Verdana" w:eastAsia="仿宋_GB2312" w:hAnsi="Verdana"/>
      <w:kern w:val="0"/>
      <w:sz w:val="24"/>
      <w:lang w:eastAsia="en-US"/>
    </w:rPr>
  </w:style>
  <w:style w:type="paragraph" w:customStyle="1" w:styleId="14">
    <w:name w:val="样式 标题 1 +"/>
    <w:basedOn w:val="1"/>
    <w:qFormat/>
    <w:rsid w:val="00283C8A"/>
    <w:rPr>
      <w:kern w:val="0"/>
    </w:rPr>
  </w:style>
  <w:style w:type="paragraph" w:customStyle="1" w:styleId="afc">
    <w:name w:val="封面标准英文名称"/>
    <w:qFormat/>
    <w:rsid w:val="00283C8A"/>
    <w:pPr>
      <w:widowControl w:val="0"/>
      <w:spacing w:before="370" w:line="400" w:lineRule="exact"/>
      <w:jc w:val="center"/>
    </w:pPr>
    <w:rPr>
      <w:rFonts w:ascii="Times New Roman" w:eastAsia="宋体" w:hAnsi="Times New Roman" w:cs="Times New Roman"/>
      <w:sz w:val="28"/>
    </w:rPr>
  </w:style>
  <w:style w:type="paragraph" w:customStyle="1" w:styleId="afd">
    <w:name w:val="标准称谓"/>
    <w:next w:val="a1"/>
    <w:qFormat/>
    <w:rsid w:val="00283C8A"/>
    <w:pPr>
      <w:widowControl w:val="0"/>
      <w:kinsoku w:val="0"/>
      <w:overflowPunct w:val="0"/>
      <w:autoSpaceDE w:val="0"/>
      <w:autoSpaceDN w:val="0"/>
      <w:spacing w:line="0" w:lineRule="atLeast"/>
      <w:jc w:val="distribute"/>
    </w:pPr>
    <w:rPr>
      <w:rFonts w:ascii="宋体" w:eastAsia="宋体" w:hAnsi="Times New Roman" w:cs="Times New Roman"/>
      <w:b/>
      <w:spacing w:val="20"/>
      <w:w w:val="148"/>
      <w:sz w:val="52"/>
    </w:rPr>
  </w:style>
  <w:style w:type="paragraph" w:customStyle="1" w:styleId="15">
    <w:name w:val="封面标准号1"/>
    <w:qFormat/>
    <w:rsid w:val="00283C8A"/>
    <w:pPr>
      <w:widowControl w:val="0"/>
      <w:kinsoku w:val="0"/>
      <w:overflowPunct w:val="0"/>
      <w:autoSpaceDE w:val="0"/>
      <w:autoSpaceDN w:val="0"/>
      <w:spacing w:before="308"/>
      <w:jc w:val="right"/>
    </w:pPr>
    <w:rPr>
      <w:rFonts w:ascii="Times New Roman" w:eastAsia="宋体" w:hAnsi="Times New Roman" w:cs="Times New Roman"/>
      <w:sz w:val="28"/>
    </w:rPr>
  </w:style>
  <w:style w:type="character" w:customStyle="1" w:styleId="HTMLChar">
    <w:name w:val="HTML 预设格式 Char"/>
    <w:link w:val="HTML"/>
    <w:uiPriority w:val="99"/>
    <w:semiHidden/>
    <w:qFormat/>
    <w:rsid w:val="00283C8A"/>
    <w:rPr>
      <w:rFonts w:ascii="宋体" w:hAnsi="宋体" w:cs="宋体"/>
      <w:sz w:val="24"/>
      <w:szCs w:val="24"/>
    </w:rPr>
  </w:style>
  <w:style w:type="character" w:customStyle="1" w:styleId="Char1">
    <w:name w:val="日期 Char"/>
    <w:basedOn w:val="a2"/>
    <w:link w:val="a8"/>
    <w:uiPriority w:val="99"/>
    <w:semiHidden/>
    <w:qFormat/>
    <w:rsid w:val="00283C8A"/>
    <w:rPr>
      <w:kern w:val="2"/>
      <w:sz w:val="21"/>
    </w:rPr>
  </w:style>
  <w:style w:type="paragraph" w:customStyle="1" w:styleId="afe">
    <w:name w:val="一级条标题"/>
    <w:next w:val="a1"/>
    <w:uiPriority w:val="99"/>
    <w:qFormat/>
    <w:rsid w:val="00283C8A"/>
    <w:pPr>
      <w:spacing w:beforeLines="50" w:afterLines="50"/>
      <w:outlineLvl w:val="2"/>
    </w:pPr>
    <w:rPr>
      <w:rFonts w:ascii="黑体" w:eastAsia="黑体" w:hAnsi="Times New Roman" w:cs="Times New Roman"/>
      <w:sz w:val="21"/>
      <w:szCs w:val="21"/>
    </w:rPr>
  </w:style>
  <w:style w:type="paragraph" w:customStyle="1" w:styleId="aff">
    <w:name w:val="段"/>
    <w:link w:val="Char6"/>
    <w:qFormat/>
    <w:rsid w:val="00283C8A"/>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6">
    <w:name w:val="段 Char"/>
    <w:link w:val="aff"/>
    <w:qFormat/>
    <w:rsid w:val="00283C8A"/>
    <w:rPr>
      <w:rFonts w:ascii="宋体" w:hAnsi="Times New Roman"/>
      <w:sz w:val="21"/>
      <w:lang w:bidi="ar-SA"/>
    </w:rPr>
  </w:style>
  <w:style w:type="paragraph" w:customStyle="1" w:styleId="aff0">
    <w:name w:val="标准书眉_偶数页"/>
    <w:basedOn w:val="a1"/>
    <w:next w:val="a1"/>
    <w:qFormat/>
    <w:rsid w:val="00283C8A"/>
    <w:pPr>
      <w:widowControl/>
      <w:tabs>
        <w:tab w:val="center" w:pos="4154"/>
        <w:tab w:val="right" w:pos="8306"/>
      </w:tabs>
      <w:spacing w:after="220" w:line="240" w:lineRule="auto"/>
      <w:ind w:firstLineChars="0" w:firstLine="0"/>
      <w:jc w:val="left"/>
    </w:pPr>
    <w:rPr>
      <w:rFonts w:ascii="黑体" w:eastAsia="黑体" w:hAnsi="Times New Roman"/>
      <w:kern w:val="0"/>
      <w:szCs w:val="21"/>
    </w:rPr>
  </w:style>
  <w:style w:type="paragraph" w:customStyle="1" w:styleId="aff1">
    <w:name w:val="正文样式"/>
    <w:basedOn w:val="a1"/>
    <w:qFormat/>
    <w:rsid w:val="00283C8A"/>
    <w:pPr>
      <w:spacing w:line="360" w:lineRule="auto"/>
      <w:ind w:firstLineChars="0" w:firstLine="0"/>
    </w:pPr>
    <w:rPr>
      <w:rFonts w:asciiTheme="minorHAnsi" w:hAnsiTheme="minorHAnsi" w:cstheme="minorBidi"/>
      <w:sz w:val="24"/>
      <w:szCs w:val="24"/>
    </w:rPr>
  </w:style>
  <w:style w:type="table" w:customStyle="1" w:styleId="16">
    <w:name w:val="网格型1"/>
    <w:basedOn w:val="a3"/>
    <w:uiPriority w:val="59"/>
    <w:qFormat/>
    <w:rsid w:val="00283C8A"/>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2"/>
    <w:link w:val="4"/>
    <w:uiPriority w:val="9"/>
    <w:qFormat/>
    <w:rsid w:val="00283C8A"/>
    <w:rPr>
      <w:rFonts w:ascii="Calibri" w:hAnsi="Calibri"/>
      <w:kern w:val="2"/>
      <w:sz w:val="21"/>
    </w:rPr>
  </w:style>
  <w:style w:type="character" w:customStyle="1" w:styleId="Char4">
    <w:name w:val="脚注文本 Char"/>
    <w:basedOn w:val="a2"/>
    <w:link w:val="ac"/>
    <w:uiPriority w:val="99"/>
    <w:qFormat/>
    <w:rsid w:val="00283C8A"/>
    <w:rPr>
      <w:rFonts w:eastAsiaTheme="minorEastAsia"/>
      <w:kern w:val="2"/>
      <w:sz w:val="18"/>
      <w:szCs w:val="18"/>
    </w:rPr>
  </w:style>
  <w:style w:type="paragraph" w:styleId="aff2">
    <w:name w:val="No Spacing"/>
    <w:basedOn w:val="a1"/>
    <w:uiPriority w:val="1"/>
    <w:qFormat/>
    <w:rsid w:val="00283C8A"/>
    <w:pPr>
      <w:spacing w:line="240" w:lineRule="auto"/>
      <w:ind w:firstLineChars="0" w:firstLine="0"/>
      <w:jc w:val="center"/>
    </w:pPr>
    <w:rPr>
      <w:rFonts w:ascii="Times New Roman" w:eastAsiaTheme="minorEastAsia" w:hAnsi="Times New Roman"/>
      <w:szCs w:val="21"/>
    </w:rPr>
  </w:style>
  <w:style w:type="paragraph" w:customStyle="1" w:styleId="TOC1">
    <w:name w:val="TOC 标题1"/>
    <w:basedOn w:val="1"/>
    <w:next w:val="a1"/>
    <w:uiPriority w:val="39"/>
    <w:semiHidden/>
    <w:unhideWhenUsed/>
    <w:qFormat/>
    <w:rsid w:val="00283C8A"/>
    <w:pPr>
      <w:widowControl/>
      <w:spacing w:before="480" w:line="276" w:lineRule="auto"/>
      <w:jc w:val="left"/>
      <w:outlineLvl w:val="9"/>
    </w:pPr>
    <w:rPr>
      <w:rFonts w:asciiTheme="majorHAnsi" w:eastAsiaTheme="majorEastAsia" w:hAnsiTheme="majorHAnsi" w:cstheme="majorBidi"/>
      <w:bCs/>
      <w:color w:val="365F91" w:themeColor="accent1" w:themeShade="BF"/>
      <w:kern w:val="0"/>
      <w:szCs w:val="28"/>
    </w:rPr>
  </w:style>
  <w:style w:type="paragraph" w:customStyle="1" w:styleId="22">
    <w:name w:val="修订2"/>
    <w:hidden/>
    <w:uiPriority w:val="99"/>
    <w:semiHidden/>
    <w:qFormat/>
    <w:rsid w:val="00283C8A"/>
    <w:rPr>
      <w:rFonts w:ascii="Calibri" w:eastAsia="宋体" w:hAnsi="Calibri" w:cs="Times New Roman"/>
      <w:kern w:val="2"/>
      <w:sz w:val="21"/>
    </w:rPr>
  </w:style>
  <w:style w:type="character" w:styleId="aff3">
    <w:name w:val="Placeholder Text"/>
    <w:basedOn w:val="a2"/>
    <w:uiPriority w:val="99"/>
    <w:semiHidden/>
    <w:qFormat/>
    <w:rsid w:val="00283C8A"/>
    <w:rPr>
      <w:color w:val="808080"/>
    </w:rPr>
  </w:style>
  <w:style w:type="paragraph" w:customStyle="1" w:styleId="aff4">
    <w:name w:val="章标题"/>
    <w:next w:val="a1"/>
    <w:uiPriority w:val="99"/>
    <w:qFormat/>
    <w:rsid w:val="00283C8A"/>
    <w:pPr>
      <w:spacing w:beforeLines="100" w:afterLines="100"/>
      <w:jc w:val="both"/>
      <w:outlineLvl w:val="1"/>
    </w:pPr>
    <w:rPr>
      <w:rFonts w:ascii="黑体" w:eastAsia="黑体" w:hAnsi="Times New Roman" w:cs="Times New Roman"/>
      <w:sz w:val="21"/>
    </w:rPr>
  </w:style>
  <w:style w:type="paragraph" w:customStyle="1" w:styleId="aff5">
    <w:name w:val="目次、标准名称标题"/>
    <w:basedOn w:val="a1"/>
    <w:next w:val="aff"/>
    <w:uiPriority w:val="99"/>
    <w:qFormat/>
    <w:rsid w:val="00283C8A"/>
    <w:pPr>
      <w:keepNext/>
      <w:pageBreakBefore/>
      <w:widowControl/>
      <w:shd w:val="clear" w:color="FFFFFF" w:fill="FFFFFF"/>
      <w:spacing w:before="640" w:after="560" w:line="460" w:lineRule="exact"/>
      <w:ind w:firstLineChars="0" w:firstLine="0"/>
      <w:jc w:val="center"/>
      <w:outlineLvl w:val="0"/>
    </w:pPr>
    <w:rPr>
      <w:rFonts w:ascii="黑体" w:eastAsia="黑体" w:hAnsi="Times New Roman"/>
      <w:kern w:val="0"/>
      <w:sz w:val="32"/>
    </w:rPr>
  </w:style>
  <w:style w:type="paragraph" w:customStyle="1" w:styleId="aff6">
    <w:name w:val="前言、引言标题"/>
    <w:next w:val="aff"/>
    <w:qFormat/>
    <w:rsid w:val="00283C8A"/>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
    <w:name w:val="二级条标题"/>
    <w:basedOn w:val="afe"/>
    <w:next w:val="aff"/>
    <w:qFormat/>
    <w:rsid w:val="00283C8A"/>
    <w:pPr>
      <w:numPr>
        <w:ilvl w:val="2"/>
        <w:numId w:val="1"/>
      </w:numPr>
      <w:spacing w:before="50" w:after="50"/>
      <w:outlineLvl w:val="3"/>
    </w:pPr>
  </w:style>
  <w:style w:type="paragraph" w:customStyle="1" w:styleId="a0">
    <w:name w:val="四级条标题"/>
    <w:basedOn w:val="a1"/>
    <w:next w:val="aff"/>
    <w:uiPriority w:val="99"/>
    <w:qFormat/>
    <w:rsid w:val="00283C8A"/>
    <w:pPr>
      <w:widowControl/>
      <w:numPr>
        <w:ilvl w:val="4"/>
        <w:numId w:val="1"/>
      </w:numPr>
      <w:spacing w:beforeLines="50" w:afterLines="50" w:line="240" w:lineRule="auto"/>
      <w:ind w:firstLineChars="0"/>
      <w:jc w:val="left"/>
      <w:outlineLvl w:val="5"/>
    </w:pPr>
    <w:rPr>
      <w:rFonts w:ascii="黑体" w:eastAsia="黑体" w:hAnsi="Times New Roman"/>
      <w:kern w:val="0"/>
      <w:szCs w:val="21"/>
    </w:rPr>
  </w:style>
  <w:style w:type="paragraph" w:customStyle="1" w:styleId="32">
    <w:name w:val="修订3"/>
    <w:hidden/>
    <w:uiPriority w:val="99"/>
    <w:semiHidden/>
    <w:qFormat/>
    <w:rsid w:val="00283C8A"/>
    <w:rPr>
      <w:rFonts w:ascii="Calibri" w:eastAsia="宋体" w:hAnsi="Calibri" w:cs="Times New Roman"/>
      <w:kern w:val="2"/>
      <w:sz w:val="21"/>
    </w:rPr>
  </w:style>
  <w:style w:type="paragraph" w:customStyle="1" w:styleId="Default">
    <w:name w:val="Default"/>
    <w:qFormat/>
    <w:rsid w:val="00283C8A"/>
    <w:pPr>
      <w:widowControl w:val="0"/>
      <w:autoSpaceDE w:val="0"/>
      <w:autoSpaceDN w:val="0"/>
      <w:adjustRightInd w:val="0"/>
    </w:pPr>
    <w:rPr>
      <w:rFonts w:ascii="宋体" w:eastAsia="宋体" w:cs="宋体"/>
      <w:color w:val="000000"/>
      <w:sz w:val="24"/>
      <w:szCs w:val="24"/>
    </w:rPr>
  </w:style>
  <w:style w:type="paragraph" w:customStyle="1" w:styleId="41">
    <w:name w:val="修订4"/>
    <w:hidden/>
    <w:uiPriority w:val="99"/>
    <w:semiHidden/>
    <w:qFormat/>
    <w:rsid w:val="00283C8A"/>
    <w:rPr>
      <w:rFonts w:ascii="Calibri" w:eastAsia="宋体" w:hAnsi="Calibri" w:cs="Times New Roman"/>
      <w:kern w:val="2"/>
      <w:sz w:val="21"/>
    </w:rPr>
  </w:style>
  <w:style w:type="character" w:customStyle="1" w:styleId="17">
    <w:name w:val="未处理的提及1"/>
    <w:basedOn w:val="a2"/>
    <w:uiPriority w:val="99"/>
    <w:semiHidden/>
    <w:unhideWhenUsed/>
    <w:qFormat/>
    <w:rsid w:val="00283C8A"/>
    <w:rPr>
      <w:color w:val="605E5C"/>
      <w:shd w:val="clear" w:color="auto" w:fill="E1DFDD"/>
    </w:rPr>
  </w:style>
  <w:style w:type="paragraph" w:customStyle="1" w:styleId="51">
    <w:name w:val="修订5"/>
    <w:hidden/>
    <w:uiPriority w:val="99"/>
    <w:semiHidden/>
    <w:qFormat/>
    <w:rsid w:val="00283C8A"/>
    <w:rPr>
      <w:rFonts w:ascii="Calibri" w:eastAsia="宋体" w:hAnsi="Calibri" w:cs="Times New Roman"/>
      <w:kern w:val="2"/>
      <w:sz w:val="21"/>
    </w:rPr>
  </w:style>
  <w:style w:type="table" w:customStyle="1" w:styleId="23">
    <w:name w:val="网格型2"/>
    <w:basedOn w:val="a3"/>
    <w:uiPriority w:val="39"/>
    <w:qFormat/>
    <w:rsid w:val="00283C8A"/>
    <w:pPr>
      <w:jc w:val="both"/>
    </w:pPr>
    <w:rPr>
      <w:rFonts w:ascii="Times New Roman" w:eastAsia="宋体" w:hAnsi="Times New Roman"/>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0">
    <w:name w:val="修订6"/>
    <w:hidden/>
    <w:uiPriority w:val="99"/>
    <w:semiHidden/>
    <w:qFormat/>
    <w:rsid w:val="00283C8A"/>
    <w:rPr>
      <w:rFonts w:ascii="Times New Roman" w:eastAsia="宋体"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0" w:unhideWhenUsed="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unhideWhenUsed="0" w:qFormat="1"/>
    <w:lsdException w:name="header" w:unhideWhenUsed="0" w:qFormat="1"/>
    <w:lsdException w:name="footer" w:unhideWhenUsed="0"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qFormat="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iPriority="0" w:unhideWhenUsed="0" w:qFormat="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uiPriority="0" w:unhideWhenUsed="0" w:qFormat="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rsid w:val="002E6DC8"/>
    <w:pPr>
      <w:widowControl w:val="0"/>
      <w:spacing w:line="440" w:lineRule="exact"/>
      <w:ind w:firstLineChars="200" w:firstLine="420"/>
      <w:jc w:val="both"/>
    </w:pPr>
    <w:rPr>
      <w:rFonts w:ascii="Calibri" w:eastAsia="宋体" w:hAnsi="Calibri" w:cs="Times New Roman"/>
      <w:kern w:val="2"/>
      <w:sz w:val="21"/>
    </w:rPr>
  </w:style>
  <w:style w:type="paragraph" w:styleId="1">
    <w:name w:val="heading 1"/>
    <w:basedOn w:val="a1"/>
    <w:next w:val="a1"/>
    <w:link w:val="1Char"/>
    <w:uiPriority w:val="9"/>
    <w:qFormat/>
    <w:pPr>
      <w:keepNext/>
      <w:keepLines/>
      <w:spacing w:line="360" w:lineRule="auto"/>
      <w:ind w:firstLineChars="0" w:firstLine="0"/>
      <w:jc w:val="center"/>
      <w:outlineLvl w:val="0"/>
    </w:pPr>
    <w:rPr>
      <w:rFonts w:ascii="Times New Roman" w:eastAsia="黑体" w:hAnsi="Times New Roman"/>
      <w:b/>
      <w:color w:val="000000" w:themeColor="text1"/>
      <w:kern w:val="44"/>
      <w:sz w:val="28"/>
    </w:rPr>
  </w:style>
  <w:style w:type="paragraph" w:styleId="2">
    <w:name w:val="heading 2"/>
    <w:basedOn w:val="a1"/>
    <w:next w:val="a1"/>
    <w:link w:val="2Char"/>
    <w:uiPriority w:val="9"/>
    <w:qFormat/>
    <w:pPr>
      <w:keepNext/>
      <w:keepLines/>
      <w:spacing w:before="140" w:after="140" w:line="413" w:lineRule="auto"/>
      <w:ind w:firstLineChars="0" w:firstLine="0"/>
      <w:outlineLvl w:val="1"/>
    </w:pPr>
    <w:rPr>
      <w:rFonts w:ascii="Cambria" w:eastAsia="黑体" w:hAnsi="Cambria"/>
      <w:b/>
      <w:kern w:val="0"/>
      <w:sz w:val="20"/>
    </w:rPr>
  </w:style>
  <w:style w:type="paragraph" w:styleId="3">
    <w:name w:val="heading 3"/>
    <w:basedOn w:val="a1"/>
    <w:next w:val="a1"/>
    <w:link w:val="3Char"/>
    <w:qFormat/>
    <w:pPr>
      <w:keepNext/>
      <w:keepLines/>
      <w:ind w:firstLineChars="0" w:firstLine="0"/>
      <w:outlineLvl w:val="2"/>
    </w:pPr>
    <w:rPr>
      <w:rFonts w:ascii="Times New Roman" w:eastAsia="黑体" w:hAnsi="Times New Roman"/>
      <w:color w:val="000000" w:themeColor="text1"/>
      <w:kern w:val="0"/>
      <w:szCs w:val="21"/>
    </w:rPr>
  </w:style>
  <w:style w:type="paragraph" w:styleId="4">
    <w:name w:val="heading 4"/>
    <w:basedOn w:val="a1"/>
    <w:next w:val="a1"/>
    <w:link w:val="4Char"/>
    <w:uiPriority w:val="9"/>
    <w:unhideWhenUsed/>
    <w:qFormat/>
    <w:pPr>
      <w:outlineLvl w:val="3"/>
    </w:pPr>
  </w:style>
  <w:style w:type="paragraph" w:styleId="5">
    <w:name w:val="heading 5"/>
    <w:basedOn w:val="a1"/>
    <w:next w:val="a1"/>
    <w:uiPriority w:val="9"/>
    <w:semiHidden/>
    <w:unhideWhenUsed/>
    <w:qFormat/>
    <w:pPr>
      <w:keepNext/>
      <w:keepLines/>
      <w:spacing w:before="280" w:after="290" w:line="372" w:lineRule="auto"/>
      <w:outlineLvl w:val="4"/>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unhideWhenUsed/>
    <w:qFormat/>
    <w:pPr>
      <w:spacing w:line="240" w:lineRule="auto"/>
      <w:ind w:leftChars="1200" w:left="2520" w:firstLineChars="0" w:firstLine="0"/>
    </w:pPr>
    <w:rPr>
      <w:szCs w:val="22"/>
    </w:rPr>
  </w:style>
  <w:style w:type="paragraph" w:styleId="a5">
    <w:name w:val="caption"/>
    <w:basedOn w:val="a1"/>
    <w:next w:val="a1"/>
    <w:unhideWhenUsed/>
    <w:qFormat/>
    <w:pPr>
      <w:spacing w:line="240" w:lineRule="auto"/>
      <w:ind w:firstLineChars="0" w:firstLine="0"/>
    </w:pPr>
    <w:rPr>
      <w:rFonts w:ascii="等线 Light" w:eastAsia="黑体" w:hAnsi="等线 Light"/>
      <w:sz w:val="20"/>
    </w:rPr>
  </w:style>
  <w:style w:type="paragraph" w:styleId="a6">
    <w:name w:val="Document Map"/>
    <w:basedOn w:val="a1"/>
    <w:link w:val="Char"/>
    <w:qFormat/>
    <w:rPr>
      <w:rFonts w:ascii="宋体"/>
      <w:sz w:val="18"/>
    </w:rPr>
  </w:style>
  <w:style w:type="paragraph" w:styleId="a7">
    <w:name w:val="annotation text"/>
    <w:basedOn w:val="a1"/>
    <w:link w:val="Char0"/>
    <w:uiPriority w:val="99"/>
    <w:qFormat/>
    <w:pPr>
      <w:jc w:val="left"/>
    </w:pPr>
  </w:style>
  <w:style w:type="paragraph" w:styleId="50">
    <w:name w:val="toc 5"/>
    <w:basedOn w:val="a1"/>
    <w:next w:val="a1"/>
    <w:uiPriority w:val="39"/>
    <w:unhideWhenUsed/>
    <w:qFormat/>
    <w:pPr>
      <w:spacing w:line="240" w:lineRule="auto"/>
      <w:ind w:leftChars="800" w:left="1680" w:firstLineChars="0" w:firstLine="0"/>
    </w:pPr>
    <w:rPr>
      <w:szCs w:val="22"/>
    </w:rPr>
  </w:style>
  <w:style w:type="paragraph" w:styleId="30">
    <w:name w:val="toc 3"/>
    <w:basedOn w:val="a1"/>
    <w:next w:val="a1"/>
    <w:uiPriority w:val="39"/>
    <w:qFormat/>
    <w:pPr>
      <w:tabs>
        <w:tab w:val="right" w:leader="dot" w:pos="8296"/>
      </w:tabs>
      <w:ind w:leftChars="257" w:left="540"/>
    </w:pPr>
  </w:style>
  <w:style w:type="paragraph" w:styleId="8">
    <w:name w:val="toc 8"/>
    <w:basedOn w:val="a1"/>
    <w:next w:val="a1"/>
    <w:uiPriority w:val="39"/>
    <w:unhideWhenUsed/>
    <w:qFormat/>
    <w:pPr>
      <w:spacing w:line="240" w:lineRule="auto"/>
      <w:ind w:leftChars="1400" w:left="2940" w:firstLineChars="0" w:firstLine="0"/>
    </w:pPr>
    <w:rPr>
      <w:szCs w:val="22"/>
    </w:rPr>
  </w:style>
  <w:style w:type="paragraph" w:styleId="a8">
    <w:name w:val="Date"/>
    <w:basedOn w:val="a1"/>
    <w:next w:val="a1"/>
    <w:link w:val="Char1"/>
    <w:uiPriority w:val="99"/>
    <w:semiHidden/>
    <w:unhideWhenUsed/>
    <w:qFormat/>
    <w:pPr>
      <w:ind w:leftChars="2500" w:left="100"/>
    </w:pPr>
  </w:style>
  <w:style w:type="paragraph" w:styleId="a9">
    <w:name w:val="Balloon Text"/>
    <w:basedOn w:val="a1"/>
    <w:qFormat/>
    <w:rPr>
      <w:sz w:val="18"/>
    </w:rPr>
  </w:style>
  <w:style w:type="paragraph" w:styleId="aa">
    <w:name w:val="footer"/>
    <w:basedOn w:val="a1"/>
    <w:link w:val="Char2"/>
    <w:uiPriority w:val="99"/>
    <w:qFormat/>
    <w:pPr>
      <w:tabs>
        <w:tab w:val="center" w:pos="4153"/>
        <w:tab w:val="right" w:pos="8306"/>
      </w:tabs>
      <w:snapToGrid w:val="0"/>
      <w:jc w:val="left"/>
    </w:pPr>
    <w:rPr>
      <w:sz w:val="18"/>
    </w:rPr>
  </w:style>
  <w:style w:type="paragraph" w:styleId="ab">
    <w:name w:val="header"/>
    <w:basedOn w:val="a1"/>
    <w:link w:val="Char3"/>
    <w:uiPriority w:val="99"/>
    <w:qFormat/>
    <w:pPr>
      <w:pBdr>
        <w:bottom w:val="single" w:sz="6" w:space="1" w:color="auto"/>
      </w:pBdr>
      <w:tabs>
        <w:tab w:val="center" w:pos="4153"/>
        <w:tab w:val="right" w:pos="8306"/>
      </w:tabs>
      <w:snapToGrid w:val="0"/>
      <w:jc w:val="center"/>
    </w:pPr>
    <w:rPr>
      <w:sz w:val="18"/>
    </w:rPr>
  </w:style>
  <w:style w:type="paragraph" w:styleId="10">
    <w:name w:val="toc 1"/>
    <w:basedOn w:val="a1"/>
    <w:next w:val="a1"/>
    <w:uiPriority w:val="39"/>
    <w:qFormat/>
    <w:pPr>
      <w:tabs>
        <w:tab w:val="right" w:leader="dot" w:pos="8296"/>
      </w:tabs>
      <w:spacing w:line="340" w:lineRule="exact"/>
      <w:jc w:val="left"/>
    </w:pPr>
    <w:rPr>
      <w:rFonts w:ascii="宋体" w:hAnsi="宋体"/>
    </w:rPr>
  </w:style>
  <w:style w:type="paragraph" w:styleId="40">
    <w:name w:val="toc 4"/>
    <w:basedOn w:val="a1"/>
    <w:next w:val="a1"/>
    <w:uiPriority w:val="39"/>
    <w:unhideWhenUsed/>
    <w:qFormat/>
    <w:pPr>
      <w:spacing w:line="240" w:lineRule="auto"/>
      <w:ind w:leftChars="600" w:left="1260" w:firstLineChars="0" w:firstLine="0"/>
    </w:pPr>
    <w:rPr>
      <w:szCs w:val="22"/>
    </w:rPr>
  </w:style>
  <w:style w:type="paragraph" w:styleId="ac">
    <w:name w:val="footnote text"/>
    <w:basedOn w:val="a1"/>
    <w:link w:val="Char4"/>
    <w:uiPriority w:val="99"/>
    <w:unhideWhenUsed/>
    <w:qFormat/>
    <w:pPr>
      <w:snapToGrid w:val="0"/>
      <w:spacing w:line="300" w:lineRule="auto"/>
      <w:ind w:left="240" w:hangingChars="100" w:hanging="240"/>
      <w:jc w:val="left"/>
    </w:pPr>
    <w:rPr>
      <w:rFonts w:ascii="Times New Roman" w:eastAsiaTheme="minorEastAsia" w:hAnsi="Times New Roman"/>
      <w:sz w:val="18"/>
      <w:szCs w:val="18"/>
    </w:rPr>
  </w:style>
  <w:style w:type="paragraph" w:styleId="6">
    <w:name w:val="toc 6"/>
    <w:basedOn w:val="a1"/>
    <w:next w:val="a1"/>
    <w:uiPriority w:val="39"/>
    <w:unhideWhenUsed/>
    <w:qFormat/>
    <w:pPr>
      <w:spacing w:line="240" w:lineRule="auto"/>
      <w:ind w:leftChars="1000" w:left="2100" w:firstLineChars="0" w:firstLine="0"/>
    </w:pPr>
    <w:rPr>
      <w:szCs w:val="22"/>
    </w:rPr>
  </w:style>
  <w:style w:type="paragraph" w:styleId="31">
    <w:name w:val="Body Text Indent 3"/>
    <w:basedOn w:val="a1"/>
    <w:link w:val="3Char0"/>
    <w:qFormat/>
    <w:pPr>
      <w:spacing w:line="300" w:lineRule="auto"/>
      <w:ind w:firstLine="480"/>
    </w:pPr>
    <w:rPr>
      <w:rFonts w:ascii="Times New Roman" w:hAnsi="Times New Roman"/>
      <w:sz w:val="24"/>
    </w:rPr>
  </w:style>
  <w:style w:type="paragraph" w:styleId="20">
    <w:name w:val="toc 2"/>
    <w:basedOn w:val="a1"/>
    <w:next w:val="a1"/>
    <w:uiPriority w:val="39"/>
    <w:qFormat/>
    <w:pPr>
      <w:tabs>
        <w:tab w:val="right" w:leader="dot" w:pos="8296"/>
      </w:tabs>
    </w:pPr>
    <w:rPr>
      <w:rFonts w:ascii="黑体" w:eastAsia="黑体" w:hAnsi="宋体"/>
      <w:b/>
    </w:rPr>
  </w:style>
  <w:style w:type="paragraph" w:styleId="9">
    <w:name w:val="toc 9"/>
    <w:basedOn w:val="a1"/>
    <w:next w:val="a1"/>
    <w:uiPriority w:val="39"/>
    <w:unhideWhenUsed/>
    <w:qFormat/>
    <w:pPr>
      <w:spacing w:line="240" w:lineRule="auto"/>
      <w:ind w:leftChars="1600" w:left="3360" w:firstLineChars="0" w:firstLine="0"/>
    </w:pPr>
    <w:rPr>
      <w:szCs w:val="22"/>
    </w:rPr>
  </w:style>
  <w:style w:type="paragraph" w:styleId="HTML">
    <w:name w:val="HTML Preformatted"/>
    <w:basedOn w:val="a1"/>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paragraph" w:styleId="ad">
    <w:name w:val="Normal (Web)"/>
    <w:basedOn w:val="a1"/>
    <w:uiPriority w:val="99"/>
    <w:semiHidden/>
    <w:unhideWhenUsed/>
    <w:qFormat/>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styleId="ae">
    <w:name w:val="annotation subject"/>
    <w:basedOn w:val="a7"/>
    <w:next w:val="a7"/>
    <w:link w:val="Char5"/>
    <w:uiPriority w:val="99"/>
    <w:qFormat/>
    <w:rPr>
      <w:b/>
    </w:rPr>
  </w:style>
  <w:style w:type="table" w:styleId="af">
    <w:name w:val="Table Grid"/>
    <w:basedOn w:val="a3"/>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uiPriority w:val="22"/>
    <w:qFormat/>
    <w:rPr>
      <w:b/>
    </w:rPr>
  </w:style>
  <w:style w:type="character" w:styleId="af1">
    <w:name w:val="Hyperlink"/>
    <w:uiPriority w:val="99"/>
    <w:qFormat/>
    <w:rPr>
      <w:color w:val="0000FF"/>
      <w:u w:val="single"/>
    </w:rPr>
  </w:style>
  <w:style w:type="character" w:styleId="af2">
    <w:name w:val="annotation reference"/>
    <w:uiPriority w:val="99"/>
    <w:qFormat/>
    <w:rPr>
      <w:sz w:val="21"/>
    </w:rPr>
  </w:style>
  <w:style w:type="character" w:styleId="af3">
    <w:name w:val="footnote reference"/>
    <w:basedOn w:val="a2"/>
    <w:uiPriority w:val="99"/>
    <w:semiHidden/>
    <w:unhideWhenUsed/>
    <w:qFormat/>
    <w:rPr>
      <w:vertAlign w:val="superscript"/>
    </w:rPr>
  </w:style>
  <w:style w:type="character" w:customStyle="1" w:styleId="Char">
    <w:name w:val="文档结构图 Char"/>
    <w:link w:val="a6"/>
    <w:qFormat/>
    <w:rPr>
      <w:rFonts w:ascii="宋体"/>
      <w:kern w:val="2"/>
      <w:sz w:val="18"/>
    </w:rPr>
  </w:style>
  <w:style w:type="character" w:customStyle="1" w:styleId="3Char">
    <w:name w:val="标题 3 Char"/>
    <w:link w:val="3"/>
    <w:qFormat/>
    <w:rPr>
      <w:rFonts w:eastAsia="黑体"/>
      <w:color w:val="000000" w:themeColor="text1"/>
      <w:sz w:val="21"/>
      <w:szCs w:val="21"/>
    </w:rPr>
  </w:style>
  <w:style w:type="character" w:customStyle="1" w:styleId="Char0">
    <w:name w:val="批注文字 Char"/>
    <w:link w:val="a7"/>
    <w:uiPriority w:val="99"/>
    <w:qFormat/>
    <w:rPr>
      <w:kern w:val="2"/>
      <w:sz w:val="21"/>
    </w:rPr>
  </w:style>
  <w:style w:type="character" w:customStyle="1" w:styleId="Char5">
    <w:name w:val="批注主题 Char"/>
    <w:link w:val="ae"/>
    <w:uiPriority w:val="99"/>
    <w:qFormat/>
    <w:rPr>
      <w:b/>
      <w:kern w:val="2"/>
      <w:sz w:val="21"/>
    </w:rPr>
  </w:style>
  <w:style w:type="character" w:customStyle="1" w:styleId="Char2">
    <w:name w:val="页脚 Char"/>
    <w:link w:val="aa"/>
    <w:uiPriority w:val="99"/>
    <w:qFormat/>
    <w:rPr>
      <w:kern w:val="2"/>
      <w:sz w:val="18"/>
    </w:rPr>
  </w:style>
  <w:style w:type="character" w:customStyle="1" w:styleId="apple-style-span">
    <w:name w:val="apple-style-span"/>
    <w:basedOn w:val="a2"/>
    <w:qFormat/>
  </w:style>
  <w:style w:type="character" w:customStyle="1" w:styleId="1Char">
    <w:name w:val="标题 1 Char"/>
    <w:link w:val="1"/>
    <w:uiPriority w:val="9"/>
    <w:qFormat/>
    <w:rPr>
      <w:rFonts w:eastAsia="黑体"/>
      <w:b/>
      <w:color w:val="000000" w:themeColor="text1"/>
      <w:kern w:val="44"/>
      <w:sz w:val="28"/>
    </w:rPr>
  </w:style>
  <w:style w:type="character" w:customStyle="1" w:styleId="2Char">
    <w:name w:val="标题 2 Char"/>
    <w:link w:val="2"/>
    <w:uiPriority w:val="9"/>
    <w:qFormat/>
    <w:rPr>
      <w:rFonts w:ascii="Cambria" w:eastAsia="黑体" w:hAnsi="Cambria"/>
      <w:b/>
    </w:rPr>
  </w:style>
  <w:style w:type="character" w:customStyle="1" w:styleId="3Char0">
    <w:name w:val="正文文本缩进 3 Char"/>
    <w:link w:val="31"/>
    <w:qFormat/>
    <w:rPr>
      <w:rFonts w:ascii="Times New Roman" w:hAnsi="Times New Roman"/>
      <w:kern w:val="2"/>
      <w:sz w:val="24"/>
    </w:rPr>
  </w:style>
  <w:style w:type="character" w:customStyle="1" w:styleId="af4">
    <w:name w:val="发布"/>
    <w:qFormat/>
    <w:rPr>
      <w:rFonts w:ascii="黑体" w:eastAsia="黑体" w:hint="eastAsia"/>
      <w:spacing w:val="22"/>
      <w:w w:val="100"/>
      <w:position w:val="3"/>
      <w:sz w:val="28"/>
    </w:rPr>
  </w:style>
  <w:style w:type="character" w:customStyle="1" w:styleId="apple-converted-space">
    <w:name w:val="apple-converted-space"/>
    <w:basedOn w:val="a2"/>
    <w:qFormat/>
  </w:style>
  <w:style w:type="character" w:customStyle="1" w:styleId="Char3">
    <w:name w:val="页眉 Char"/>
    <w:link w:val="ab"/>
    <w:uiPriority w:val="99"/>
    <w:qFormat/>
    <w:rPr>
      <w:kern w:val="2"/>
      <w:sz w:val="18"/>
    </w:rPr>
  </w:style>
  <w:style w:type="character" w:customStyle="1" w:styleId="11">
    <w:name w:val="访问过的超链接1"/>
    <w:qFormat/>
    <w:rPr>
      <w:color w:val="800080"/>
      <w:u w:val="single"/>
    </w:rPr>
  </w:style>
  <w:style w:type="paragraph" w:customStyle="1" w:styleId="12">
    <w:name w:val="修订1"/>
    <w:qFormat/>
    <w:rPr>
      <w:rFonts w:ascii="Calibri" w:eastAsia="宋体" w:hAnsi="Calibri" w:cs="Times New Roman"/>
      <w:kern w:val="2"/>
      <w:sz w:val="21"/>
    </w:rPr>
  </w:style>
  <w:style w:type="paragraph" w:customStyle="1" w:styleId="21">
    <w:name w:val="样式 标题 2 +"/>
    <w:basedOn w:val="2"/>
    <w:qFormat/>
    <w:pPr>
      <w:keepLines w:val="0"/>
      <w:spacing w:before="0" w:after="0" w:line="240" w:lineRule="auto"/>
    </w:pPr>
    <w:rPr>
      <w:rFonts w:ascii="宋体" w:eastAsia="宋体" w:hAnsi="Times New Roman"/>
      <w:sz w:val="24"/>
    </w:rPr>
  </w:style>
  <w:style w:type="paragraph" w:customStyle="1" w:styleId="af5">
    <w:name w:val="封面标准文稿类别"/>
    <w:qFormat/>
    <w:pPr>
      <w:spacing w:before="440" w:line="400" w:lineRule="exact"/>
      <w:jc w:val="center"/>
    </w:pPr>
    <w:rPr>
      <w:rFonts w:ascii="宋体" w:eastAsia="宋体" w:hAnsi="Times New Roman" w:cs="Times New Roman"/>
      <w:sz w:val="24"/>
    </w:rPr>
  </w:style>
  <w:style w:type="paragraph" w:customStyle="1" w:styleId="af6">
    <w:name w:val="实施日期"/>
    <w:basedOn w:val="af7"/>
    <w:qFormat/>
    <w:pPr>
      <w:jc w:val="right"/>
    </w:pPr>
  </w:style>
  <w:style w:type="paragraph" w:customStyle="1" w:styleId="af7">
    <w:name w:val="发布日期"/>
    <w:qFormat/>
    <w:rPr>
      <w:rFonts w:ascii="Times New Roman" w:eastAsia="黑体" w:hAnsi="Times New Roman" w:cs="Times New Roman"/>
      <w:sz w:val="28"/>
    </w:rPr>
  </w:style>
  <w:style w:type="paragraph" w:customStyle="1" w:styleId="af8">
    <w:name w:val="发布部门"/>
    <w:next w:val="a1"/>
    <w:qFormat/>
    <w:pPr>
      <w:jc w:val="center"/>
    </w:pPr>
    <w:rPr>
      <w:rFonts w:ascii="宋体" w:eastAsia="宋体" w:hAnsi="Times New Roman" w:cs="Times New Roman"/>
      <w:b/>
      <w:spacing w:val="20"/>
      <w:w w:val="135"/>
      <w:sz w:val="36"/>
    </w:rPr>
  </w:style>
  <w:style w:type="paragraph" w:customStyle="1" w:styleId="af9">
    <w:name w:val="封面标准文稿编辑信息"/>
    <w:qFormat/>
    <w:pPr>
      <w:spacing w:before="180" w:line="180" w:lineRule="exact"/>
      <w:jc w:val="center"/>
    </w:pPr>
    <w:rPr>
      <w:rFonts w:ascii="宋体" w:eastAsia="宋体" w:hAnsi="Times New Roman" w:cs="Times New Roman"/>
      <w:sz w:val="21"/>
    </w:rPr>
  </w:style>
  <w:style w:type="paragraph" w:customStyle="1" w:styleId="afa">
    <w:name w:val="文献分类号"/>
    <w:qFormat/>
    <w:pPr>
      <w:widowControl w:val="0"/>
    </w:pPr>
    <w:rPr>
      <w:rFonts w:ascii="Times New Roman" w:eastAsia="黑体" w:hAnsi="Times New Roman" w:cs="Times New Roman"/>
      <w:sz w:val="21"/>
    </w:rPr>
  </w:style>
  <w:style w:type="paragraph" w:styleId="afb">
    <w:name w:val="List Paragraph"/>
    <w:basedOn w:val="a1"/>
    <w:uiPriority w:val="34"/>
    <w:qFormat/>
  </w:style>
  <w:style w:type="paragraph" w:customStyle="1" w:styleId="13">
    <w:name w:val="样式1"/>
    <w:basedOn w:val="a1"/>
    <w:qFormat/>
    <w:rPr>
      <w:rFonts w:ascii="Times New Roman" w:eastAsia="黑体" w:hAnsi="Times New Roman"/>
    </w:rPr>
  </w:style>
  <w:style w:type="paragraph" w:customStyle="1" w:styleId="CharChar1CharChar1Char">
    <w:name w:val="Char Char1 Char Char1 Char"/>
    <w:basedOn w:val="a1"/>
    <w:qFormat/>
    <w:pPr>
      <w:widowControl/>
      <w:spacing w:after="160" w:line="240" w:lineRule="exact"/>
      <w:jc w:val="left"/>
    </w:pPr>
    <w:rPr>
      <w:rFonts w:ascii="Verdana" w:eastAsia="仿宋_GB2312" w:hAnsi="Verdana"/>
      <w:kern w:val="0"/>
      <w:sz w:val="24"/>
      <w:lang w:eastAsia="en-US"/>
    </w:rPr>
  </w:style>
  <w:style w:type="paragraph" w:customStyle="1" w:styleId="14">
    <w:name w:val="样式 标题 1 +"/>
    <w:basedOn w:val="1"/>
    <w:qFormat/>
    <w:rPr>
      <w:kern w:val="0"/>
    </w:rPr>
  </w:style>
  <w:style w:type="paragraph" w:customStyle="1" w:styleId="afc">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d">
    <w:name w:val="标准称谓"/>
    <w:next w:val="a1"/>
    <w:qFormat/>
    <w:pPr>
      <w:widowControl w:val="0"/>
      <w:kinsoku w:val="0"/>
      <w:overflowPunct w:val="0"/>
      <w:autoSpaceDE w:val="0"/>
      <w:autoSpaceDN w:val="0"/>
      <w:spacing w:line="0" w:lineRule="atLeast"/>
      <w:jc w:val="distribute"/>
    </w:pPr>
    <w:rPr>
      <w:rFonts w:ascii="宋体" w:eastAsia="宋体" w:hAnsi="Times New Roman" w:cs="Times New Roman"/>
      <w:b/>
      <w:spacing w:val="20"/>
      <w:w w:val="148"/>
      <w:sz w:val="52"/>
    </w:rPr>
  </w:style>
  <w:style w:type="paragraph" w:customStyle="1" w:styleId="15">
    <w:name w:val="封面标准号1"/>
    <w:qFormat/>
    <w:pPr>
      <w:widowControl w:val="0"/>
      <w:kinsoku w:val="0"/>
      <w:overflowPunct w:val="0"/>
      <w:autoSpaceDE w:val="0"/>
      <w:autoSpaceDN w:val="0"/>
      <w:spacing w:before="308"/>
      <w:jc w:val="right"/>
    </w:pPr>
    <w:rPr>
      <w:rFonts w:ascii="Times New Roman" w:eastAsia="宋体" w:hAnsi="Times New Roman" w:cs="Times New Roman"/>
      <w:sz w:val="28"/>
    </w:rPr>
  </w:style>
  <w:style w:type="character" w:customStyle="1" w:styleId="HTMLChar">
    <w:name w:val="HTML 预设格式 Char"/>
    <w:link w:val="HTML"/>
    <w:uiPriority w:val="99"/>
    <w:semiHidden/>
    <w:qFormat/>
    <w:rPr>
      <w:rFonts w:ascii="宋体" w:hAnsi="宋体" w:cs="宋体"/>
      <w:sz w:val="24"/>
      <w:szCs w:val="24"/>
    </w:rPr>
  </w:style>
  <w:style w:type="character" w:customStyle="1" w:styleId="Char1">
    <w:name w:val="日期 Char"/>
    <w:basedOn w:val="a2"/>
    <w:link w:val="a8"/>
    <w:uiPriority w:val="99"/>
    <w:semiHidden/>
    <w:qFormat/>
    <w:rPr>
      <w:kern w:val="2"/>
      <w:sz w:val="21"/>
    </w:rPr>
  </w:style>
  <w:style w:type="paragraph" w:customStyle="1" w:styleId="afe">
    <w:name w:val="一级条标题"/>
    <w:next w:val="a1"/>
    <w:uiPriority w:val="99"/>
    <w:qFormat/>
    <w:pPr>
      <w:spacing w:beforeLines="50" w:afterLines="50"/>
      <w:outlineLvl w:val="2"/>
    </w:pPr>
    <w:rPr>
      <w:rFonts w:ascii="黑体" w:eastAsia="黑体" w:hAnsi="Times New Roman" w:cs="Times New Roman"/>
      <w:sz w:val="21"/>
      <w:szCs w:val="21"/>
    </w:rPr>
  </w:style>
  <w:style w:type="paragraph" w:customStyle="1" w:styleId="aff">
    <w:name w:val="段"/>
    <w:link w:val="Char6"/>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6">
    <w:name w:val="段 Char"/>
    <w:link w:val="aff"/>
    <w:qFormat/>
    <w:rPr>
      <w:rFonts w:ascii="宋体" w:hAnsi="Times New Roman"/>
      <w:sz w:val="21"/>
      <w:lang w:bidi="ar-SA"/>
    </w:rPr>
  </w:style>
  <w:style w:type="paragraph" w:customStyle="1" w:styleId="aff0">
    <w:name w:val="标准书眉_偶数页"/>
    <w:basedOn w:val="a1"/>
    <w:next w:val="a1"/>
    <w:qFormat/>
    <w:pPr>
      <w:widowControl/>
      <w:tabs>
        <w:tab w:val="center" w:pos="4154"/>
        <w:tab w:val="right" w:pos="8306"/>
      </w:tabs>
      <w:spacing w:after="220" w:line="240" w:lineRule="auto"/>
      <w:ind w:firstLineChars="0" w:firstLine="0"/>
      <w:jc w:val="left"/>
    </w:pPr>
    <w:rPr>
      <w:rFonts w:ascii="黑体" w:eastAsia="黑体" w:hAnsi="Times New Roman"/>
      <w:kern w:val="0"/>
      <w:szCs w:val="21"/>
    </w:rPr>
  </w:style>
  <w:style w:type="paragraph" w:customStyle="1" w:styleId="aff1">
    <w:name w:val="正文样式"/>
    <w:basedOn w:val="a1"/>
    <w:qFormat/>
    <w:pPr>
      <w:spacing w:line="360" w:lineRule="auto"/>
      <w:ind w:firstLineChars="0" w:firstLine="0"/>
    </w:pPr>
    <w:rPr>
      <w:rFonts w:asciiTheme="minorHAnsi" w:hAnsiTheme="minorHAnsi" w:cstheme="minorBidi"/>
      <w:sz w:val="24"/>
      <w:szCs w:val="24"/>
    </w:rPr>
  </w:style>
  <w:style w:type="table" w:customStyle="1" w:styleId="16">
    <w:name w:val="网格型1"/>
    <w:basedOn w:val="a3"/>
    <w:uiPriority w:val="59"/>
    <w:qFormat/>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Char">
    <w:name w:val="标题 4 Char"/>
    <w:basedOn w:val="a2"/>
    <w:link w:val="4"/>
    <w:uiPriority w:val="9"/>
    <w:qFormat/>
    <w:rPr>
      <w:rFonts w:ascii="Calibri" w:hAnsi="Calibri"/>
      <w:kern w:val="2"/>
      <w:sz w:val="21"/>
    </w:rPr>
  </w:style>
  <w:style w:type="character" w:customStyle="1" w:styleId="Char4">
    <w:name w:val="脚注文本 Char"/>
    <w:basedOn w:val="a2"/>
    <w:link w:val="ac"/>
    <w:uiPriority w:val="99"/>
    <w:qFormat/>
    <w:rPr>
      <w:rFonts w:eastAsiaTheme="minorEastAsia"/>
      <w:kern w:val="2"/>
      <w:sz w:val="18"/>
      <w:szCs w:val="18"/>
    </w:rPr>
  </w:style>
  <w:style w:type="paragraph" w:styleId="aff2">
    <w:name w:val="No Spacing"/>
    <w:basedOn w:val="a1"/>
    <w:uiPriority w:val="1"/>
    <w:qFormat/>
    <w:pPr>
      <w:spacing w:line="240" w:lineRule="auto"/>
      <w:ind w:firstLineChars="0" w:firstLine="0"/>
      <w:jc w:val="center"/>
    </w:pPr>
    <w:rPr>
      <w:rFonts w:ascii="Times New Roman" w:eastAsiaTheme="minorEastAsia" w:hAnsi="Times New Roman"/>
      <w:szCs w:val="21"/>
    </w:rPr>
  </w:style>
  <w:style w:type="paragraph" w:customStyle="1" w:styleId="TOC1">
    <w:name w:val="TOC 标题1"/>
    <w:basedOn w:val="1"/>
    <w:next w:val="a1"/>
    <w:uiPriority w:val="39"/>
    <w:semiHidden/>
    <w:unhideWhenUsed/>
    <w:qFormat/>
    <w:pPr>
      <w:widowControl/>
      <w:spacing w:before="480" w:line="276" w:lineRule="auto"/>
      <w:jc w:val="left"/>
      <w:outlineLvl w:val="9"/>
    </w:pPr>
    <w:rPr>
      <w:rFonts w:asciiTheme="majorHAnsi" w:eastAsiaTheme="majorEastAsia" w:hAnsiTheme="majorHAnsi" w:cstheme="majorBidi"/>
      <w:bCs/>
      <w:color w:val="365F91" w:themeColor="accent1" w:themeShade="BF"/>
      <w:kern w:val="0"/>
      <w:szCs w:val="28"/>
    </w:rPr>
  </w:style>
  <w:style w:type="paragraph" w:customStyle="1" w:styleId="22">
    <w:name w:val="修订2"/>
    <w:hidden/>
    <w:uiPriority w:val="99"/>
    <w:semiHidden/>
    <w:qFormat/>
    <w:rPr>
      <w:rFonts w:ascii="Calibri" w:eastAsia="宋体" w:hAnsi="Calibri" w:cs="Times New Roman"/>
      <w:kern w:val="2"/>
      <w:sz w:val="21"/>
    </w:rPr>
  </w:style>
  <w:style w:type="character" w:styleId="aff3">
    <w:name w:val="Placeholder Text"/>
    <w:basedOn w:val="a2"/>
    <w:uiPriority w:val="99"/>
    <w:semiHidden/>
    <w:qFormat/>
    <w:rPr>
      <w:color w:val="808080"/>
    </w:rPr>
  </w:style>
  <w:style w:type="paragraph" w:customStyle="1" w:styleId="aff4">
    <w:name w:val="章标题"/>
    <w:next w:val="a1"/>
    <w:uiPriority w:val="99"/>
    <w:qFormat/>
    <w:pPr>
      <w:spacing w:beforeLines="100" w:afterLines="100"/>
      <w:jc w:val="both"/>
      <w:outlineLvl w:val="1"/>
    </w:pPr>
    <w:rPr>
      <w:rFonts w:ascii="黑体" w:eastAsia="黑体" w:hAnsi="Times New Roman" w:cs="Times New Roman"/>
      <w:sz w:val="21"/>
    </w:rPr>
  </w:style>
  <w:style w:type="paragraph" w:customStyle="1" w:styleId="aff5">
    <w:name w:val="目次、标准名称标题"/>
    <w:basedOn w:val="a1"/>
    <w:next w:val="aff"/>
    <w:uiPriority w:val="99"/>
    <w:qFormat/>
    <w:pPr>
      <w:keepNext/>
      <w:pageBreakBefore/>
      <w:widowControl/>
      <w:shd w:val="clear" w:color="FFFFFF" w:fill="FFFFFF"/>
      <w:spacing w:before="640" w:after="560" w:line="460" w:lineRule="exact"/>
      <w:ind w:firstLineChars="0" w:firstLine="0"/>
      <w:jc w:val="center"/>
      <w:outlineLvl w:val="0"/>
    </w:pPr>
    <w:rPr>
      <w:rFonts w:ascii="黑体" w:eastAsia="黑体" w:hAnsi="Times New Roman"/>
      <w:kern w:val="0"/>
      <w:sz w:val="32"/>
    </w:rPr>
  </w:style>
  <w:style w:type="paragraph" w:customStyle="1" w:styleId="aff6">
    <w:name w:val="前言、引言标题"/>
    <w:next w:val="aff"/>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
    <w:name w:val="二级条标题"/>
    <w:basedOn w:val="afe"/>
    <w:next w:val="aff"/>
    <w:qFormat/>
    <w:pPr>
      <w:numPr>
        <w:ilvl w:val="2"/>
        <w:numId w:val="1"/>
      </w:numPr>
      <w:spacing w:before="50" w:after="50"/>
      <w:outlineLvl w:val="3"/>
    </w:pPr>
  </w:style>
  <w:style w:type="paragraph" w:customStyle="1" w:styleId="a0">
    <w:name w:val="四级条标题"/>
    <w:basedOn w:val="a1"/>
    <w:next w:val="aff"/>
    <w:uiPriority w:val="99"/>
    <w:qFormat/>
    <w:pPr>
      <w:widowControl/>
      <w:numPr>
        <w:ilvl w:val="4"/>
        <w:numId w:val="1"/>
      </w:numPr>
      <w:spacing w:beforeLines="50" w:afterLines="50" w:line="240" w:lineRule="auto"/>
      <w:ind w:firstLineChars="0"/>
      <w:jc w:val="left"/>
      <w:outlineLvl w:val="5"/>
    </w:pPr>
    <w:rPr>
      <w:rFonts w:ascii="黑体" w:eastAsia="黑体" w:hAnsi="Times New Roman"/>
      <w:kern w:val="0"/>
      <w:szCs w:val="21"/>
    </w:rPr>
  </w:style>
  <w:style w:type="paragraph" w:customStyle="1" w:styleId="32">
    <w:name w:val="修订3"/>
    <w:hidden/>
    <w:uiPriority w:val="99"/>
    <w:semiHidden/>
    <w:qFormat/>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41">
    <w:name w:val="修订4"/>
    <w:hidden/>
    <w:uiPriority w:val="99"/>
    <w:semiHidden/>
    <w:qFormat/>
    <w:rPr>
      <w:rFonts w:ascii="Calibri" w:eastAsia="宋体" w:hAnsi="Calibri" w:cs="Times New Roman"/>
      <w:kern w:val="2"/>
      <w:sz w:val="21"/>
    </w:rPr>
  </w:style>
  <w:style w:type="character" w:customStyle="1" w:styleId="17">
    <w:name w:val="未处理的提及1"/>
    <w:basedOn w:val="a2"/>
    <w:uiPriority w:val="99"/>
    <w:semiHidden/>
    <w:unhideWhenUsed/>
    <w:qFormat/>
    <w:rPr>
      <w:color w:val="605E5C"/>
      <w:shd w:val="clear" w:color="auto" w:fill="E1DFDD"/>
    </w:rPr>
  </w:style>
  <w:style w:type="paragraph" w:customStyle="1" w:styleId="51">
    <w:name w:val="修订5"/>
    <w:hidden/>
    <w:uiPriority w:val="99"/>
    <w:semiHidden/>
    <w:qFormat/>
    <w:rPr>
      <w:rFonts w:ascii="Calibri" w:eastAsia="宋体" w:hAnsi="Calibri" w:cs="Times New Roman"/>
      <w:kern w:val="2"/>
      <w:sz w:val="21"/>
    </w:rPr>
  </w:style>
  <w:style w:type="table" w:customStyle="1" w:styleId="23">
    <w:name w:val="网格型2"/>
    <w:basedOn w:val="a3"/>
    <w:uiPriority w:val="39"/>
    <w:qFormat/>
    <w:pPr>
      <w:jc w:val="both"/>
    </w:pPr>
    <w:rPr>
      <w:rFonts w:ascii="Times New Roman" w:eastAsia="宋体"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修订6"/>
    <w:hidden/>
    <w:uiPriority w:val="99"/>
    <w:semiHidden/>
    <w:qFormat/>
    <w:rPr>
      <w:rFonts w:ascii="Times New Roman" w:eastAsia="宋体" w:hAnsi="Times New Roman"/>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oleObject" Target="embeddings/oleObject3.bin"/><Relationship Id="rId39" Type="http://schemas.openxmlformats.org/officeDocument/2006/relationships/oleObject" Target="embeddings/oleObject10.bin"/><Relationship Id="rId21" Type="http://schemas.openxmlformats.org/officeDocument/2006/relationships/image" Target="media/image3.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6.wmf"/><Relationship Id="rId50" Type="http://schemas.openxmlformats.org/officeDocument/2006/relationships/oleObject" Target="embeddings/oleObject15.bin"/><Relationship Id="rId55" Type="http://schemas.openxmlformats.org/officeDocument/2006/relationships/image" Target="media/image20.wmf"/><Relationship Id="rId63" Type="http://schemas.openxmlformats.org/officeDocument/2006/relationships/oleObject" Target="embeddings/oleObject22.bin"/><Relationship Id="rId68" Type="http://schemas.openxmlformats.org/officeDocument/2006/relationships/image" Target="media/image26.wmf"/><Relationship Id="rId76" Type="http://schemas.openxmlformats.org/officeDocument/2006/relationships/oleObject" Target="embeddings/oleObject29.bin"/><Relationship Id="rId84" Type="http://schemas.openxmlformats.org/officeDocument/2006/relationships/image" Target="media/image34.wmf"/><Relationship Id="rId89" Type="http://schemas.openxmlformats.org/officeDocument/2006/relationships/image" Target="media/image37.emf"/><Relationship Id="rId7" Type="http://schemas.openxmlformats.org/officeDocument/2006/relationships/footnotes" Target="footnotes.xml"/><Relationship Id="rId71" Type="http://schemas.openxmlformats.org/officeDocument/2006/relationships/oleObject" Target="embeddings/oleObject26.bin"/><Relationship Id="rId92"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image" Target="media/image7.wmf"/><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image" Target="media/image12.emf"/><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19.bin"/><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image" Target="media/image31.wmf"/><Relationship Id="rId87" Type="http://schemas.openxmlformats.org/officeDocument/2006/relationships/oleObject" Target="embeddings/oleObject34.bin"/><Relationship Id="rId5" Type="http://schemas.openxmlformats.org/officeDocument/2006/relationships/settings" Target="settings.xml"/><Relationship Id="rId61" Type="http://schemas.openxmlformats.org/officeDocument/2006/relationships/oleObject" Target="embeddings/oleObject21.bin"/><Relationship Id="rId82" Type="http://schemas.openxmlformats.org/officeDocument/2006/relationships/oleObject" Target="embeddings/oleObject32.bin"/><Relationship Id="rId90" Type="http://schemas.openxmlformats.org/officeDocument/2006/relationships/image" Target="media/image38.emf"/><Relationship Id="rId95"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4.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image" Target="media/image24.wmf"/><Relationship Id="rId69" Type="http://schemas.openxmlformats.org/officeDocument/2006/relationships/oleObject" Target="embeddings/oleObject25.bin"/><Relationship Id="rId77" Type="http://schemas.openxmlformats.org/officeDocument/2006/relationships/image" Target="media/image30.wmf"/><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image" Target="media/image28.wmf"/><Relationship Id="rId80" Type="http://schemas.openxmlformats.org/officeDocument/2006/relationships/oleObject" Target="embeddings/oleObject31.bin"/><Relationship Id="rId85" Type="http://schemas.openxmlformats.org/officeDocument/2006/relationships/oleObject" Target="embeddings/oleObject33.bin"/><Relationship Id="rId93" Type="http://schemas.openxmlformats.org/officeDocument/2006/relationships/footer" Target="footer6.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oleObject" Target="embeddings/oleObject13.bin"/><Relationship Id="rId59" Type="http://schemas.openxmlformats.org/officeDocument/2006/relationships/image" Target="media/image22.wmf"/><Relationship Id="rId67" Type="http://schemas.openxmlformats.org/officeDocument/2006/relationships/oleObject" Target="embeddings/oleObject24.bin"/><Relationship Id="rId20" Type="http://schemas.openxmlformats.org/officeDocument/2006/relationships/image" Target="media/image2.emf"/><Relationship Id="rId41" Type="http://schemas.openxmlformats.org/officeDocument/2006/relationships/image" Target="media/image13.wmf"/><Relationship Id="rId54" Type="http://schemas.openxmlformats.org/officeDocument/2006/relationships/oleObject" Target="embeddings/oleObject17.bin"/><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28.bin"/><Relationship Id="rId83" Type="http://schemas.openxmlformats.org/officeDocument/2006/relationships/image" Target="media/image33.emf"/><Relationship Id="rId88" Type="http://schemas.openxmlformats.org/officeDocument/2006/relationships/image" Target="media/image36.emf"/><Relationship Id="rId91" Type="http://schemas.openxmlformats.org/officeDocument/2006/relationships/header" Target="header6.xm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10.wmf"/><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header" Target="header2.xml"/><Relationship Id="rId31" Type="http://schemas.openxmlformats.org/officeDocument/2006/relationships/image" Target="media/image8.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oleObject" Target="embeddings/oleObject30.bin"/><Relationship Id="rId81" Type="http://schemas.openxmlformats.org/officeDocument/2006/relationships/image" Target="media/image32.wmf"/><Relationship Id="rId86" Type="http://schemas.openxmlformats.org/officeDocument/2006/relationships/image" Target="media/image35.wmf"/><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52E6D-C2B5-4B63-8A8F-D7AE1315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1445</Words>
  <Characters>8237</Characters>
  <Application>Microsoft Office Word</Application>
  <DocSecurity>0</DocSecurity>
  <Lines>68</Lines>
  <Paragraphs>19</Paragraphs>
  <ScaleCrop>false</ScaleCrop>
  <Company>CNIS</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李莹</cp:lastModifiedBy>
  <cp:revision>7</cp:revision>
  <cp:lastPrinted>2021-06-11T03:31:00Z</cp:lastPrinted>
  <dcterms:created xsi:type="dcterms:W3CDTF">2021-08-17T03:04:00Z</dcterms:created>
  <dcterms:modified xsi:type="dcterms:W3CDTF">2021-08-20T06:00:00Z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C6D606CA0CA644E6A23E291E155ADF37</vt:lpwstr>
  </property>
</Properties>
</file>