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0F3" w:rsidRPr="00EB7A85" w:rsidRDefault="00BA00F3" w:rsidP="00EB7A85">
      <w:pPr>
        <w:spacing w:line="360" w:lineRule="auto"/>
        <w:jc w:val="center"/>
        <w:rPr>
          <w:rFonts w:ascii="黑体" w:eastAsia="黑体" w:hAnsi="金山简标宋" w:cs="Times New Roman"/>
          <w:b/>
          <w:sz w:val="30"/>
          <w:szCs w:val="20"/>
        </w:rPr>
      </w:pPr>
      <w:r w:rsidRPr="00EB7A85">
        <w:rPr>
          <w:rFonts w:ascii="黑体" w:eastAsia="黑体" w:hAnsi="金山简标宋" w:cs="Times New Roman" w:hint="eastAsia"/>
          <w:b/>
          <w:sz w:val="30"/>
          <w:szCs w:val="20"/>
        </w:rPr>
        <w:t>《</w:t>
      </w:r>
      <w:r w:rsidR="00356802" w:rsidRPr="00EB7A85">
        <w:rPr>
          <w:rFonts w:ascii="黑体" w:eastAsia="黑体" w:hAnsi="金山简标宋" w:cs="Times New Roman" w:hint="eastAsia"/>
          <w:b/>
          <w:sz w:val="30"/>
          <w:szCs w:val="20"/>
        </w:rPr>
        <w:t>消费品安全</w:t>
      </w:r>
      <w:r w:rsidRPr="00EB7A85">
        <w:rPr>
          <w:rFonts w:ascii="黑体" w:eastAsia="黑体" w:hAnsi="金山简标宋" w:cs="Times New Roman" w:hint="eastAsia"/>
          <w:b/>
          <w:sz w:val="30"/>
          <w:szCs w:val="20"/>
        </w:rPr>
        <w:t>追溯系统</w:t>
      </w:r>
      <w:r w:rsidR="002E0D1C" w:rsidRPr="00EB7A85">
        <w:rPr>
          <w:rFonts w:ascii="黑体" w:eastAsia="黑体" w:hAnsi="金山简标宋" w:cs="Times New Roman" w:hint="eastAsia"/>
          <w:b/>
          <w:sz w:val="30"/>
          <w:szCs w:val="20"/>
        </w:rPr>
        <w:t xml:space="preserve">　</w:t>
      </w:r>
      <w:r w:rsidRPr="00EB7A85">
        <w:rPr>
          <w:rFonts w:ascii="黑体" w:eastAsia="黑体" w:hAnsi="金山简标宋" w:cs="Times New Roman" w:hint="eastAsia"/>
          <w:b/>
          <w:sz w:val="30"/>
          <w:szCs w:val="20"/>
        </w:rPr>
        <w:t>数据交换应用规范》</w:t>
      </w:r>
    </w:p>
    <w:p w:rsidR="00EB7A85" w:rsidRPr="00EB7A85" w:rsidRDefault="000A7ED9" w:rsidP="00EB7A85">
      <w:pPr>
        <w:spacing w:line="360" w:lineRule="auto"/>
        <w:jc w:val="center"/>
        <w:rPr>
          <w:rFonts w:ascii="宋体" w:eastAsia="宋体" w:hAnsi="金山简标宋" w:cs="Times New Roman"/>
          <w:b/>
          <w:sz w:val="36"/>
          <w:szCs w:val="20"/>
        </w:rPr>
      </w:pPr>
      <w:r w:rsidRPr="00EB7A85">
        <w:rPr>
          <w:rFonts w:ascii="宋体" w:eastAsia="宋体" w:hAnsi="金山简标宋" w:cs="Times New Roman"/>
          <w:b/>
          <w:sz w:val="36"/>
          <w:szCs w:val="20"/>
        </w:rPr>
        <w:t>编</w:t>
      </w:r>
      <w:r w:rsidR="00EB7A85">
        <w:rPr>
          <w:rFonts w:ascii="宋体" w:eastAsia="宋体" w:hAnsi="金山简标宋" w:cs="Times New Roman" w:hint="eastAsia"/>
          <w:b/>
          <w:sz w:val="36"/>
          <w:szCs w:val="20"/>
        </w:rPr>
        <w:t xml:space="preserve"> </w:t>
      </w:r>
      <w:r w:rsidRPr="00EB7A85">
        <w:rPr>
          <w:rFonts w:ascii="宋体" w:eastAsia="宋体" w:hAnsi="金山简标宋" w:cs="Times New Roman"/>
          <w:b/>
          <w:sz w:val="36"/>
          <w:szCs w:val="20"/>
        </w:rPr>
        <w:t>制</w:t>
      </w:r>
      <w:r w:rsidR="00EB7A85">
        <w:rPr>
          <w:rFonts w:ascii="宋体" w:eastAsia="宋体" w:hAnsi="金山简标宋" w:cs="Times New Roman" w:hint="eastAsia"/>
          <w:b/>
          <w:sz w:val="36"/>
          <w:szCs w:val="20"/>
        </w:rPr>
        <w:t xml:space="preserve"> </w:t>
      </w:r>
      <w:r w:rsidRPr="00EB7A85">
        <w:rPr>
          <w:rFonts w:ascii="宋体" w:eastAsia="宋体" w:hAnsi="金山简标宋" w:cs="Times New Roman"/>
          <w:b/>
          <w:sz w:val="36"/>
          <w:szCs w:val="20"/>
        </w:rPr>
        <w:t>说</w:t>
      </w:r>
      <w:r w:rsidR="00EB7A85">
        <w:rPr>
          <w:rFonts w:ascii="宋体" w:eastAsia="宋体" w:hAnsi="金山简标宋" w:cs="Times New Roman" w:hint="eastAsia"/>
          <w:b/>
          <w:sz w:val="36"/>
          <w:szCs w:val="20"/>
        </w:rPr>
        <w:t xml:space="preserve"> </w:t>
      </w:r>
      <w:r w:rsidRPr="00EB7A85">
        <w:rPr>
          <w:rFonts w:ascii="宋体" w:eastAsia="宋体" w:hAnsi="金山简标宋" w:cs="Times New Roman"/>
          <w:b/>
          <w:sz w:val="36"/>
          <w:szCs w:val="20"/>
        </w:rPr>
        <w:t>明</w:t>
      </w:r>
      <w:bookmarkStart w:id="0" w:name="_Hlk516492652"/>
    </w:p>
    <w:p w:rsidR="007444F8" w:rsidRPr="00EB7A85" w:rsidRDefault="00EB7A85" w:rsidP="00EB7A85">
      <w:pPr>
        <w:spacing w:line="360" w:lineRule="auto"/>
        <w:jc w:val="center"/>
        <w:rPr>
          <w:rFonts w:asciiTheme="minorEastAsia" w:hAnsiTheme="minorEastAsia"/>
          <w:sz w:val="24"/>
          <w:szCs w:val="24"/>
        </w:rPr>
      </w:pPr>
      <w:r w:rsidRPr="00EB7A85">
        <w:rPr>
          <w:rFonts w:asciiTheme="minorEastAsia" w:hAnsiTheme="minorEastAsia" w:hint="eastAsia"/>
          <w:sz w:val="24"/>
          <w:szCs w:val="24"/>
        </w:rPr>
        <w:t>（征求意见稿）</w:t>
      </w:r>
      <w:bookmarkEnd w:id="0"/>
    </w:p>
    <w:p w:rsidR="00BA00F3" w:rsidRPr="00EB7A85" w:rsidRDefault="00BA00F3" w:rsidP="00EB7A85">
      <w:pPr>
        <w:spacing w:line="360" w:lineRule="auto"/>
        <w:rPr>
          <w:rFonts w:asciiTheme="minorEastAsia" w:hAnsiTheme="minorEastAsia"/>
          <w:b/>
          <w:sz w:val="24"/>
        </w:rPr>
      </w:pPr>
    </w:p>
    <w:p w:rsidR="00E84FCF" w:rsidRPr="00EB7A85" w:rsidRDefault="00EB7A85" w:rsidP="00EB7A85">
      <w:pPr>
        <w:spacing w:line="360" w:lineRule="auto"/>
        <w:rPr>
          <w:rFonts w:ascii="黑体" w:eastAsia="黑体" w:hAnsi="金山简标宋" w:cs="Times New Roman"/>
          <w:sz w:val="24"/>
          <w:szCs w:val="20"/>
        </w:rPr>
      </w:pPr>
      <w:r>
        <w:rPr>
          <w:rFonts w:ascii="黑体" w:eastAsia="黑体" w:hAnsi="金山简标宋" w:cs="Times New Roman" w:hint="eastAsia"/>
          <w:sz w:val="24"/>
          <w:szCs w:val="20"/>
        </w:rPr>
        <w:t>一、任务来源</w:t>
      </w:r>
    </w:p>
    <w:p w:rsidR="00B24C22" w:rsidRPr="007F67DC" w:rsidRDefault="007F67DC" w:rsidP="007F67DC">
      <w:pPr>
        <w:spacing w:beforeLines="50" w:before="156" w:line="360" w:lineRule="auto"/>
        <w:ind w:firstLineChars="200" w:firstLine="480"/>
        <w:rPr>
          <w:rFonts w:ascii="宋体" w:hAnsi="宋体"/>
          <w:sz w:val="24"/>
        </w:rPr>
      </w:pPr>
      <w:r>
        <w:rPr>
          <w:rFonts w:ascii="宋体" w:hAnsi="宋体" w:hint="eastAsia"/>
          <w:sz w:val="24"/>
        </w:rPr>
        <w:t>本国家标准是国家重点研发计划“国家质量基础的共性技术研究与应用”重点专项项目《消费品质量安全管控关键技术标准研究》（项目编号：2016YFF0202600）的研究成果。《消费品安全追溯系统 数据交换应用规范》(项目编号：</w:t>
      </w:r>
      <w:r w:rsidRPr="007F67DC">
        <w:rPr>
          <w:rFonts w:ascii="宋体" w:hAnsi="宋体"/>
          <w:sz w:val="24"/>
        </w:rPr>
        <w:t>2017101122</w:t>
      </w:r>
      <w:r>
        <w:rPr>
          <w:rFonts w:ascii="宋体" w:hAnsi="宋体" w:hint="eastAsia"/>
          <w:sz w:val="24"/>
        </w:rPr>
        <w:t>、计划编号：</w:t>
      </w:r>
      <w:r w:rsidRPr="007F67DC">
        <w:rPr>
          <w:rFonts w:ascii="宋体" w:hAnsi="宋体"/>
          <w:sz w:val="24"/>
        </w:rPr>
        <w:t>20181020-T-469</w:t>
      </w:r>
      <w:r>
        <w:rPr>
          <w:rFonts w:ascii="宋体" w:hAnsi="宋体" w:hint="eastAsia"/>
          <w:sz w:val="24"/>
        </w:rPr>
        <w:t>)，由全国消费品安全标准化技术委员会（SAC/TC508）提出并归口，由山东省标准化研究院负责牵头标准起草工作，定于2019年完成报批。</w:t>
      </w:r>
    </w:p>
    <w:p w:rsidR="005316A8" w:rsidRPr="00EB7A85" w:rsidRDefault="00EB7A85" w:rsidP="00EB7A85">
      <w:pPr>
        <w:spacing w:before="240" w:line="360" w:lineRule="auto"/>
        <w:rPr>
          <w:rFonts w:ascii="黑体" w:eastAsia="黑体" w:hAnsi="金山简标宋" w:cs="Times New Roman"/>
          <w:sz w:val="24"/>
          <w:szCs w:val="20"/>
        </w:rPr>
      </w:pPr>
      <w:r w:rsidRPr="00EB7A85">
        <w:rPr>
          <w:rFonts w:ascii="黑体" w:eastAsia="黑体" w:hAnsi="金山简标宋" w:cs="Times New Roman" w:hint="eastAsia"/>
          <w:sz w:val="24"/>
          <w:szCs w:val="20"/>
        </w:rPr>
        <w:t>二、</w:t>
      </w:r>
      <w:r w:rsidR="00E64EA0" w:rsidRPr="00EB7A85">
        <w:rPr>
          <w:rFonts w:ascii="黑体" w:eastAsia="黑体" w:hAnsi="金山简标宋" w:cs="Times New Roman" w:hint="eastAsia"/>
          <w:sz w:val="24"/>
          <w:szCs w:val="20"/>
        </w:rPr>
        <w:t>目的和意义</w:t>
      </w:r>
    </w:p>
    <w:p w:rsidR="00657DE1" w:rsidRPr="00EB7A85" w:rsidRDefault="00BC7F12" w:rsidP="00EB7A85">
      <w:pPr>
        <w:spacing w:line="360" w:lineRule="auto"/>
        <w:ind w:firstLineChars="200" w:firstLine="480"/>
        <w:rPr>
          <w:rFonts w:asciiTheme="minorEastAsia" w:hAnsiTheme="minorEastAsia"/>
          <w:sz w:val="24"/>
          <w:szCs w:val="28"/>
        </w:rPr>
      </w:pPr>
      <w:r w:rsidRPr="00EB7A85">
        <w:rPr>
          <w:rFonts w:asciiTheme="minorEastAsia" w:hAnsiTheme="minorEastAsia" w:hint="eastAsia"/>
          <w:sz w:val="24"/>
          <w:szCs w:val="28"/>
        </w:rPr>
        <w:t>目前消费品追溯系统的开发平台、开发语言不同，系统各自独立、异构，追溯数据的交换和共享困难，造成信息孤岛现象。</w:t>
      </w:r>
      <w:r w:rsidR="00657DE1" w:rsidRPr="00EB7A85">
        <w:rPr>
          <w:rFonts w:asciiTheme="minorEastAsia" w:hAnsiTheme="minorEastAsia" w:hint="eastAsia"/>
          <w:sz w:val="24"/>
          <w:szCs w:val="28"/>
        </w:rPr>
        <w:t>消费品安全追溯系统建设是实现消费品“可追溯”的基础。消费品安全追溯系统建设的基础是数据，数据的动态、准确掌握则依赖于不同信息系统之间的互联互通，数据的互联互通需要数据交换</w:t>
      </w:r>
      <w:r w:rsidR="00657DE1" w:rsidRPr="00EB7A85">
        <w:rPr>
          <w:rFonts w:asciiTheme="minorEastAsia" w:hAnsiTheme="minorEastAsia"/>
          <w:sz w:val="24"/>
          <w:szCs w:val="28"/>
        </w:rPr>
        <w:t>应用</w:t>
      </w:r>
      <w:r w:rsidR="00657DE1" w:rsidRPr="00EB7A85">
        <w:rPr>
          <w:rFonts w:asciiTheme="minorEastAsia" w:hAnsiTheme="minorEastAsia" w:hint="eastAsia"/>
          <w:sz w:val="24"/>
          <w:szCs w:val="28"/>
        </w:rPr>
        <w:t>规范的统一。</w:t>
      </w:r>
    </w:p>
    <w:p w:rsidR="006A3A8B" w:rsidRPr="00EB7A85" w:rsidRDefault="005E2E3C" w:rsidP="00EB7A85">
      <w:pPr>
        <w:spacing w:line="360" w:lineRule="auto"/>
        <w:ind w:firstLineChars="200" w:firstLine="480"/>
        <w:rPr>
          <w:rFonts w:asciiTheme="minorEastAsia" w:hAnsiTheme="minorEastAsia"/>
          <w:sz w:val="24"/>
          <w:szCs w:val="28"/>
        </w:rPr>
      </w:pPr>
      <w:r w:rsidRPr="00EB7A85">
        <w:rPr>
          <w:rFonts w:asciiTheme="minorEastAsia" w:hAnsiTheme="minorEastAsia" w:hint="eastAsia"/>
          <w:sz w:val="24"/>
          <w:szCs w:val="28"/>
        </w:rPr>
        <w:t>随着追溯信息化建设的不断发展和业务需求的不断变化，各政府部门及各企业之间的追溯数据交换在广度和深度方面进一步深入，亟需一套标准来规范追溯数据交换与应用。</w:t>
      </w:r>
    </w:p>
    <w:p w:rsidR="00E64EA0" w:rsidRPr="00EB7A85" w:rsidRDefault="00E64EA0" w:rsidP="00EB7A85">
      <w:pPr>
        <w:spacing w:line="360" w:lineRule="auto"/>
        <w:ind w:firstLineChars="200" w:firstLine="480"/>
        <w:rPr>
          <w:rFonts w:ascii="仿宋_GB2312" w:eastAsia="仿宋_GB2312"/>
          <w:sz w:val="24"/>
          <w:szCs w:val="32"/>
        </w:rPr>
      </w:pPr>
      <w:r w:rsidRPr="00EB7A85">
        <w:rPr>
          <w:rFonts w:asciiTheme="minorEastAsia" w:hAnsiTheme="minorEastAsia" w:hint="eastAsia"/>
          <w:sz w:val="24"/>
        </w:rPr>
        <w:t>本标准从消费品安全追溯系统的数据交换应用规范着手，侧重追溯系统内部与内部流程之间、内部与外部之间的追溯数据交换，丰富了标准的内涵与外延。对整合分散异构系统的追溯信息资源，灵活实现不同系统间的信息交换、信息共享与业务协同提供了标准支撑。</w:t>
      </w:r>
    </w:p>
    <w:p w:rsidR="00C24AC4" w:rsidRPr="00EB7A85" w:rsidRDefault="00EB7A85" w:rsidP="00EB7A85">
      <w:pPr>
        <w:spacing w:before="240" w:line="360" w:lineRule="auto"/>
        <w:rPr>
          <w:rFonts w:ascii="黑体" w:eastAsia="黑体" w:hAnsi="黑体"/>
          <w:sz w:val="24"/>
        </w:rPr>
      </w:pPr>
      <w:r w:rsidRPr="00EB7A85">
        <w:rPr>
          <w:rFonts w:ascii="黑体" w:eastAsia="黑体" w:hAnsi="黑体" w:hint="eastAsia"/>
          <w:sz w:val="24"/>
        </w:rPr>
        <w:t>三</w:t>
      </w:r>
      <w:r>
        <w:rPr>
          <w:rFonts w:ascii="黑体" w:eastAsia="黑体" w:hAnsi="黑体" w:hint="eastAsia"/>
          <w:sz w:val="24"/>
        </w:rPr>
        <w:t>、</w:t>
      </w:r>
      <w:r w:rsidR="00753664" w:rsidRPr="00EB7A85">
        <w:rPr>
          <w:rFonts w:ascii="黑体" w:eastAsia="黑体" w:hAnsi="黑体" w:hint="eastAsia"/>
          <w:sz w:val="24"/>
        </w:rPr>
        <w:t>标准</w:t>
      </w:r>
      <w:r>
        <w:rPr>
          <w:rFonts w:ascii="黑体" w:eastAsia="黑体" w:hAnsi="黑体" w:hint="eastAsia"/>
          <w:sz w:val="24"/>
        </w:rPr>
        <w:t>制定</w:t>
      </w:r>
      <w:r w:rsidR="00753664" w:rsidRPr="00EB7A85">
        <w:rPr>
          <w:rFonts w:ascii="黑体" w:eastAsia="黑体" w:hAnsi="黑体" w:hint="eastAsia"/>
          <w:sz w:val="24"/>
        </w:rPr>
        <w:t>原则和主要内容</w:t>
      </w:r>
    </w:p>
    <w:p w:rsidR="00753664" w:rsidRPr="00EB7A85" w:rsidRDefault="00EB7A85" w:rsidP="00EB7A85">
      <w:pPr>
        <w:spacing w:line="360" w:lineRule="auto"/>
        <w:ind w:firstLineChars="200" w:firstLine="482"/>
        <w:rPr>
          <w:rFonts w:asciiTheme="minorEastAsia" w:hAnsiTheme="minorEastAsia"/>
          <w:b/>
          <w:sz w:val="24"/>
        </w:rPr>
      </w:pPr>
      <w:r w:rsidRPr="00EB7A85">
        <w:rPr>
          <w:rFonts w:asciiTheme="minorEastAsia" w:hAnsiTheme="minorEastAsia" w:hint="eastAsia"/>
          <w:b/>
          <w:sz w:val="24"/>
        </w:rPr>
        <w:t>（一）</w:t>
      </w:r>
      <w:r w:rsidR="001130E7" w:rsidRPr="00EB7A85">
        <w:rPr>
          <w:rFonts w:asciiTheme="minorEastAsia" w:hAnsiTheme="minorEastAsia" w:hint="eastAsia"/>
          <w:b/>
          <w:sz w:val="24"/>
        </w:rPr>
        <w:t>标准</w:t>
      </w:r>
      <w:r w:rsidR="00753664" w:rsidRPr="00EB7A85">
        <w:rPr>
          <w:rFonts w:asciiTheme="minorEastAsia" w:hAnsiTheme="minorEastAsia" w:hint="eastAsia"/>
          <w:b/>
          <w:sz w:val="24"/>
        </w:rPr>
        <w:t>编制原则</w:t>
      </w:r>
    </w:p>
    <w:p w:rsidR="00F30D6E" w:rsidRDefault="00AB02C8" w:rsidP="00715C5D">
      <w:pPr>
        <w:spacing w:beforeLines="50" w:before="156" w:afterLines="50" w:after="156" w:line="360" w:lineRule="auto"/>
        <w:ind w:firstLineChars="200" w:firstLine="480"/>
        <w:contextualSpacing/>
        <w:rPr>
          <w:rFonts w:ascii="宋体" w:hAnsi="金山简标宋"/>
          <w:sz w:val="24"/>
        </w:rPr>
      </w:pPr>
      <w:r>
        <w:rPr>
          <w:rFonts w:ascii="宋体" w:hAnsi="金山简标宋" w:hint="eastAsia"/>
          <w:sz w:val="24"/>
        </w:rPr>
        <w:t>1.</w:t>
      </w:r>
      <w:r w:rsidR="00F30D6E" w:rsidRPr="0093324B">
        <w:rPr>
          <w:rFonts w:ascii="宋体" w:hAnsi="金山简标宋" w:hint="eastAsia"/>
          <w:sz w:val="24"/>
        </w:rPr>
        <w:t>科学性原则。</w:t>
      </w:r>
      <w:r w:rsidR="008666D6">
        <w:rPr>
          <w:rFonts w:ascii="宋体" w:hAnsi="金山简标宋" w:hint="eastAsia"/>
          <w:sz w:val="24"/>
        </w:rPr>
        <w:t>本标准综合系统分析我国消费品安全追溯、数据交换等相关</w:t>
      </w:r>
      <w:r w:rsidR="008666D6">
        <w:rPr>
          <w:rFonts w:ascii="宋体" w:hAnsi="金山简标宋" w:hint="eastAsia"/>
          <w:sz w:val="24"/>
        </w:rPr>
        <w:lastRenderedPageBreak/>
        <w:t>已有的标准，制定了消费品内部追溯与外部追溯的框架，然后对交换接口、数据交换方式、</w:t>
      </w:r>
      <w:r w:rsidR="00823133">
        <w:rPr>
          <w:rFonts w:ascii="宋体" w:hAnsi="金山简标宋" w:hint="eastAsia"/>
          <w:sz w:val="24"/>
        </w:rPr>
        <w:t>数据交换应用等提出要求，</w:t>
      </w:r>
      <w:r w:rsidR="00715C5D">
        <w:rPr>
          <w:rFonts w:ascii="宋体" w:hAnsi="金山简标宋" w:hint="eastAsia"/>
          <w:sz w:val="24"/>
        </w:rPr>
        <w:t>指导消费品安全追溯系统之间的数据交换</w:t>
      </w:r>
      <w:r w:rsidR="008666D6">
        <w:rPr>
          <w:rFonts w:ascii="宋体" w:hAnsi="金山简标宋" w:hint="eastAsia"/>
          <w:sz w:val="24"/>
        </w:rPr>
        <w:t>。</w:t>
      </w:r>
    </w:p>
    <w:p w:rsidR="008D646F" w:rsidRPr="008D25B0" w:rsidRDefault="00AB02C8" w:rsidP="008D25B0">
      <w:pPr>
        <w:spacing w:beforeLines="50" w:before="156" w:afterLines="50" w:after="156" w:line="360" w:lineRule="auto"/>
        <w:ind w:firstLineChars="200" w:firstLine="480"/>
        <w:contextualSpacing/>
        <w:rPr>
          <w:rFonts w:asciiTheme="minorEastAsia" w:hAnsiTheme="minorEastAsia"/>
          <w:sz w:val="24"/>
          <w:szCs w:val="24"/>
        </w:rPr>
      </w:pPr>
      <w:r>
        <w:rPr>
          <w:rFonts w:ascii="宋体" w:hAnsi="金山简标宋" w:hint="eastAsia"/>
          <w:sz w:val="24"/>
        </w:rPr>
        <w:t>2.</w:t>
      </w:r>
      <w:r w:rsidR="008D646F">
        <w:rPr>
          <w:rFonts w:ascii="宋体" w:hAnsi="金山简标宋" w:hint="eastAsia"/>
          <w:sz w:val="24"/>
        </w:rPr>
        <w:t>实用性原则。</w:t>
      </w:r>
      <w:r w:rsidR="00715C5D" w:rsidRPr="00715C5D">
        <w:rPr>
          <w:rFonts w:ascii="宋体" w:hAnsi="金山简标宋" w:hint="eastAsia"/>
          <w:sz w:val="24"/>
        </w:rPr>
        <w:t>本标准通过规定消费品安全追溯系统进行数据交换的接口类型、数据交换策略及数据交换的应用，</w:t>
      </w:r>
      <w:r w:rsidR="00130BFB">
        <w:rPr>
          <w:rFonts w:ascii="宋体" w:hAnsi="金山简标宋" w:hint="eastAsia"/>
          <w:sz w:val="24"/>
        </w:rPr>
        <w:t>并给出了</w:t>
      </w:r>
      <w:r w:rsidR="00130BFB" w:rsidRPr="00F30D6E">
        <w:rPr>
          <w:rFonts w:asciiTheme="minorEastAsia" w:hAnsiTheme="minorEastAsia" w:hint="eastAsia"/>
          <w:sz w:val="24"/>
          <w:szCs w:val="24"/>
        </w:rPr>
        <w:t>内部追溯交换、外部追溯交换的主要数据项</w:t>
      </w:r>
      <w:r w:rsidR="008D25B0">
        <w:rPr>
          <w:rFonts w:asciiTheme="minorEastAsia" w:hAnsiTheme="minorEastAsia" w:hint="eastAsia"/>
          <w:sz w:val="24"/>
          <w:szCs w:val="24"/>
        </w:rPr>
        <w:t>，标准</w:t>
      </w:r>
      <w:r w:rsidR="00715C5D" w:rsidRPr="00715C5D">
        <w:rPr>
          <w:rFonts w:ascii="宋体" w:hAnsi="金山简标宋" w:hint="eastAsia"/>
          <w:sz w:val="24"/>
        </w:rPr>
        <w:t>可用于消费品企业追溯体系的建立、追溯系统数据交换应用的设计与开发，追溯系统开发方也可参照使用，具备较强的实用性。</w:t>
      </w:r>
    </w:p>
    <w:p w:rsidR="008D646F" w:rsidRDefault="00AB02C8" w:rsidP="00715C5D">
      <w:pPr>
        <w:spacing w:beforeLines="50" w:before="156" w:afterLines="50" w:after="156" w:line="360" w:lineRule="auto"/>
        <w:ind w:firstLineChars="200" w:firstLine="480"/>
        <w:contextualSpacing/>
        <w:rPr>
          <w:rFonts w:ascii="宋体" w:hAnsi="金山简标宋"/>
          <w:sz w:val="24"/>
        </w:rPr>
      </w:pPr>
      <w:r>
        <w:rPr>
          <w:rFonts w:ascii="宋体" w:hAnsi="金山简标宋" w:hint="eastAsia"/>
          <w:sz w:val="24"/>
        </w:rPr>
        <w:t>3.</w:t>
      </w:r>
      <w:r w:rsidR="008D646F">
        <w:rPr>
          <w:rFonts w:ascii="宋体" w:hAnsi="金山简标宋" w:hint="eastAsia"/>
          <w:sz w:val="24"/>
        </w:rPr>
        <w:t>协调性原则。</w:t>
      </w:r>
      <w:r w:rsidR="009351F5">
        <w:rPr>
          <w:rFonts w:ascii="宋体" w:hAnsi="金山简标宋" w:hint="eastAsia"/>
          <w:sz w:val="24"/>
        </w:rPr>
        <w:t>标准必须根据实际情况而制订，标准的适用范围和工作原则满足相关消费品数据交换</w:t>
      </w:r>
      <w:r w:rsidR="009351F5" w:rsidRPr="0093324B">
        <w:rPr>
          <w:rFonts w:ascii="宋体" w:hAnsi="金山简标宋" w:hint="eastAsia"/>
          <w:sz w:val="24"/>
        </w:rPr>
        <w:t>的要求。</w:t>
      </w:r>
      <w:r w:rsidR="009351F5">
        <w:rPr>
          <w:rFonts w:ascii="宋体" w:hAnsi="金山简标宋" w:hint="eastAsia"/>
          <w:sz w:val="24"/>
        </w:rPr>
        <w:t>标准内容与相关消费品标准协调一致。</w:t>
      </w:r>
    </w:p>
    <w:p w:rsidR="008D646F" w:rsidRPr="008D646F" w:rsidRDefault="00AB02C8" w:rsidP="00EB7A85">
      <w:pPr>
        <w:spacing w:beforeLines="50" w:before="156" w:afterLines="50" w:after="156" w:line="360" w:lineRule="auto"/>
        <w:ind w:firstLineChars="200" w:firstLine="480"/>
        <w:contextualSpacing/>
        <w:rPr>
          <w:rFonts w:ascii="宋体" w:hAnsi="宋体"/>
          <w:color w:val="000000"/>
          <w:sz w:val="24"/>
          <w:szCs w:val="28"/>
        </w:rPr>
      </w:pPr>
      <w:r>
        <w:rPr>
          <w:rFonts w:ascii="宋体" w:hAnsi="金山简标宋" w:hint="eastAsia"/>
          <w:sz w:val="24"/>
        </w:rPr>
        <w:t>4.</w:t>
      </w:r>
      <w:r w:rsidR="008D646F">
        <w:rPr>
          <w:rFonts w:ascii="宋体" w:hAnsi="金山简标宋" w:hint="eastAsia"/>
          <w:sz w:val="24"/>
        </w:rPr>
        <w:t>扩充性原则。</w:t>
      </w:r>
      <w:r w:rsidR="00EA3202">
        <w:rPr>
          <w:rFonts w:ascii="宋体" w:hAnsi="金山简标宋" w:hint="eastAsia"/>
          <w:sz w:val="24"/>
        </w:rPr>
        <w:t>标准</w:t>
      </w:r>
      <w:r w:rsidR="00823133">
        <w:rPr>
          <w:rFonts w:ascii="宋体" w:hAnsi="金山简标宋" w:hint="eastAsia"/>
          <w:sz w:val="24"/>
        </w:rPr>
        <w:t>制定</w:t>
      </w:r>
      <w:r w:rsidR="006C08D0">
        <w:rPr>
          <w:rFonts w:ascii="宋体" w:hAnsi="金山简标宋" w:hint="eastAsia"/>
          <w:sz w:val="24"/>
        </w:rPr>
        <w:t>过程中充分考虑了消费品追溯及追溯技术的现状，使标准具有不断发展、不断完善的空间。</w:t>
      </w:r>
    </w:p>
    <w:p w:rsidR="00753664" w:rsidRPr="00F30D6E" w:rsidRDefault="00F30D6E" w:rsidP="00F30D6E">
      <w:pPr>
        <w:spacing w:line="360" w:lineRule="auto"/>
        <w:ind w:firstLineChars="200" w:firstLine="482"/>
        <w:rPr>
          <w:rFonts w:asciiTheme="minorEastAsia" w:hAnsiTheme="minorEastAsia"/>
          <w:b/>
          <w:sz w:val="24"/>
        </w:rPr>
      </w:pPr>
      <w:r>
        <w:rPr>
          <w:rFonts w:asciiTheme="minorEastAsia" w:hAnsiTheme="minorEastAsia" w:hint="eastAsia"/>
          <w:b/>
          <w:sz w:val="24"/>
        </w:rPr>
        <w:t>（二）</w:t>
      </w:r>
      <w:bookmarkStart w:id="1" w:name="_Hlk516492192"/>
      <w:r w:rsidR="003C187C" w:rsidRPr="00F30D6E">
        <w:rPr>
          <w:rFonts w:asciiTheme="minorEastAsia" w:hAnsiTheme="minorEastAsia" w:hint="eastAsia"/>
          <w:b/>
          <w:sz w:val="24"/>
        </w:rPr>
        <w:t>标准</w:t>
      </w:r>
      <w:r w:rsidR="003A1FB8">
        <w:rPr>
          <w:rFonts w:asciiTheme="minorEastAsia" w:hAnsiTheme="minorEastAsia" w:hint="eastAsia"/>
          <w:b/>
          <w:sz w:val="24"/>
        </w:rPr>
        <w:t>制订</w:t>
      </w:r>
      <w:r w:rsidR="003C187C" w:rsidRPr="00F30D6E">
        <w:rPr>
          <w:rFonts w:asciiTheme="minorEastAsia" w:hAnsiTheme="minorEastAsia" w:hint="eastAsia"/>
          <w:b/>
          <w:sz w:val="24"/>
        </w:rPr>
        <w:t>主要</w:t>
      </w:r>
      <w:bookmarkEnd w:id="1"/>
      <w:r>
        <w:rPr>
          <w:rFonts w:asciiTheme="minorEastAsia" w:hAnsiTheme="minorEastAsia" w:hint="eastAsia"/>
          <w:b/>
          <w:sz w:val="24"/>
        </w:rPr>
        <w:t>依据</w:t>
      </w:r>
    </w:p>
    <w:p w:rsidR="00F30D6E" w:rsidRDefault="00AB02C8" w:rsidP="00F30D6E">
      <w:pPr>
        <w:pStyle w:val="a5"/>
        <w:spacing w:line="360" w:lineRule="auto"/>
        <w:ind w:firstLine="480"/>
        <w:rPr>
          <w:rFonts w:eastAsiaTheme="minorEastAsia" w:hAnsi="宋体" w:cstheme="minorBidi"/>
          <w:noProof w:val="0"/>
          <w:color w:val="000000"/>
          <w:kern w:val="2"/>
          <w:sz w:val="24"/>
          <w:szCs w:val="24"/>
        </w:rPr>
      </w:pPr>
      <w:r>
        <w:rPr>
          <w:rFonts w:hAnsi="宋体" w:hint="eastAsia"/>
          <w:sz w:val="24"/>
          <w:szCs w:val="24"/>
        </w:rPr>
        <w:t>1.</w:t>
      </w:r>
      <w:r w:rsidR="00F30D6E">
        <w:rPr>
          <w:rFonts w:hAnsi="宋体" w:hint="eastAsia"/>
          <w:sz w:val="24"/>
          <w:szCs w:val="24"/>
        </w:rPr>
        <w:t>标准编写遵循GB</w:t>
      </w:r>
      <w:r w:rsidR="00EA230B">
        <w:rPr>
          <w:rFonts w:hAnsi="宋体" w:hint="eastAsia"/>
          <w:sz w:val="24"/>
          <w:szCs w:val="24"/>
        </w:rPr>
        <w:t xml:space="preserve"> </w:t>
      </w:r>
      <w:r w:rsidR="00F30D6E">
        <w:rPr>
          <w:rFonts w:hAnsi="宋体" w:hint="eastAsia"/>
          <w:sz w:val="24"/>
          <w:szCs w:val="24"/>
        </w:rPr>
        <w:t>1.1-2009《标准化工作导则 第1部分：标准的结构和编写规则》的有关要求。</w:t>
      </w:r>
    </w:p>
    <w:p w:rsidR="003C187C" w:rsidRPr="00EA230B" w:rsidRDefault="00AB02C8" w:rsidP="00F30D6E">
      <w:pPr>
        <w:spacing w:line="360" w:lineRule="auto"/>
        <w:ind w:firstLineChars="200" w:firstLine="480"/>
        <w:rPr>
          <w:rFonts w:ascii="宋体" w:hAnsi="宋体"/>
          <w:color w:val="000000"/>
          <w:sz w:val="24"/>
          <w:szCs w:val="24"/>
        </w:rPr>
      </w:pPr>
      <w:r>
        <w:rPr>
          <w:rFonts w:ascii="宋体" w:hAnsi="宋体" w:hint="eastAsia"/>
          <w:color w:val="000000"/>
          <w:sz w:val="24"/>
          <w:szCs w:val="24"/>
        </w:rPr>
        <w:t>2.</w:t>
      </w:r>
      <w:r w:rsidR="00F27896">
        <w:rPr>
          <w:rFonts w:ascii="宋体" w:hAnsi="宋体" w:hint="eastAsia"/>
          <w:color w:val="000000"/>
          <w:sz w:val="24"/>
          <w:szCs w:val="24"/>
        </w:rPr>
        <w:t>标准编写内容参考我国消费品安全相关的</w:t>
      </w:r>
      <w:r w:rsidR="00F27896">
        <w:rPr>
          <w:rFonts w:ascii="宋体" w:hAnsi="宋体" w:hint="eastAsia"/>
          <w:sz w:val="24"/>
          <w:szCs w:val="24"/>
        </w:rPr>
        <w:t>法规、标准，包括</w:t>
      </w:r>
      <w:r w:rsidR="00F27896" w:rsidRPr="00F30D6E">
        <w:rPr>
          <w:rFonts w:ascii="宋体" w:hAnsi="宋体"/>
          <w:color w:val="000000"/>
          <w:sz w:val="24"/>
          <w:szCs w:val="24"/>
        </w:rPr>
        <w:t>GB/T 22760-2008</w:t>
      </w:r>
      <w:r w:rsidR="00F27896" w:rsidRPr="00F30D6E">
        <w:rPr>
          <w:rFonts w:ascii="宋体" w:hAnsi="宋体" w:hint="eastAsia"/>
          <w:color w:val="000000"/>
          <w:sz w:val="24"/>
          <w:szCs w:val="24"/>
        </w:rPr>
        <w:t>《消费品安全风险评估通则》、</w:t>
      </w:r>
      <w:r w:rsidR="00F27896" w:rsidRPr="00F30D6E">
        <w:rPr>
          <w:rFonts w:ascii="宋体" w:hAnsi="宋体"/>
          <w:color w:val="000000"/>
          <w:sz w:val="24"/>
          <w:szCs w:val="24"/>
        </w:rPr>
        <w:t>GB/T 25322-2010</w:t>
      </w:r>
      <w:r w:rsidR="00F27896" w:rsidRPr="00F30D6E">
        <w:rPr>
          <w:rFonts w:ascii="宋体" w:hAnsi="宋体" w:hint="eastAsia"/>
          <w:color w:val="000000"/>
          <w:sz w:val="24"/>
          <w:szCs w:val="24"/>
        </w:rPr>
        <w:t>《消费品安全标签》、GB/T 28216</w:t>
      </w:r>
      <w:r w:rsidR="00F27896" w:rsidRPr="00F30D6E">
        <w:rPr>
          <w:rFonts w:ascii="宋体" w:hAnsi="宋体"/>
          <w:color w:val="000000"/>
          <w:sz w:val="24"/>
          <w:szCs w:val="24"/>
        </w:rPr>
        <w:t>-2011</w:t>
      </w:r>
      <w:r w:rsidR="00F27896" w:rsidRPr="00F30D6E">
        <w:rPr>
          <w:rFonts w:ascii="宋体" w:hAnsi="宋体" w:hint="eastAsia"/>
          <w:color w:val="000000"/>
          <w:sz w:val="24"/>
          <w:szCs w:val="24"/>
        </w:rPr>
        <w:t>《消费品质量安全因子评估和控制通则》、</w:t>
      </w:r>
      <w:r w:rsidR="00F27896" w:rsidRPr="00F30D6E">
        <w:rPr>
          <w:rFonts w:ascii="宋体" w:hAnsi="宋体"/>
          <w:color w:val="000000"/>
          <w:sz w:val="24"/>
          <w:szCs w:val="24"/>
        </w:rPr>
        <w:t>GB/T 28803-2012</w:t>
      </w:r>
      <w:r w:rsidR="00F27896" w:rsidRPr="00F30D6E">
        <w:rPr>
          <w:rFonts w:ascii="宋体" w:hAnsi="宋体" w:hint="eastAsia"/>
          <w:color w:val="000000"/>
          <w:sz w:val="24"/>
          <w:szCs w:val="24"/>
        </w:rPr>
        <w:t>《消费品安全风险管理导则》、</w:t>
      </w:r>
      <w:r w:rsidR="00F27896" w:rsidRPr="00F30D6E">
        <w:rPr>
          <w:rFonts w:ascii="宋体" w:hAnsi="宋体"/>
          <w:color w:val="000000"/>
          <w:sz w:val="24"/>
          <w:szCs w:val="24"/>
        </w:rPr>
        <w:t>GB/T 29289-2012《</w:t>
      </w:r>
      <w:r w:rsidR="00F27896" w:rsidRPr="00F30D6E">
        <w:rPr>
          <w:rFonts w:ascii="宋体" w:hAnsi="宋体" w:hint="eastAsia"/>
          <w:color w:val="000000"/>
          <w:sz w:val="24"/>
          <w:szCs w:val="24"/>
        </w:rPr>
        <w:t>消费品安全设计通则》以及</w:t>
      </w:r>
      <w:r w:rsidR="00F27896" w:rsidRPr="00F30D6E">
        <w:rPr>
          <w:rFonts w:ascii="宋体" w:hAnsi="宋体"/>
          <w:color w:val="000000"/>
          <w:sz w:val="24"/>
          <w:szCs w:val="24"/>
        </w:rPr>
        <w:t>GB/T 30135-2013</w:t>
      </w:r>
      <w:r w:rsidR="00F27896" w:rsidRPr="00F30D6E">
        <w:rPr>
          <w:rFonts w:ascii="宋体" w:hAnsi="宋体" w:hint="eastAsia"/>
          <w:color w:val="000000"/>
          <w:sz w:val="24"/>
          <w:szCs w:val="24"/>
        </w:rPr>
        <w:t>《消费品质量安全风险信息描述规范》等</w:t>
      </w:r>
      <w:r w:rsidR="00F27896">
        <w:rPr>
          <w:rFonts w:ascii="宋体" w:hAnsi="宋体" w:hint="eastAsia"/>
          <w:color w:val="000000"/>
          <w:sz w:val="24"/>
          <w:szCs w:val="24"/>
        </w:rPr>
        <w:t>。</w:t>
      </w:r>
    </w:p>
    <w:p w:rsidR="00FB4298" w:rsidRPr="00F30D6E" w:rsidRDefault="00F30D6E" w:rsidP="00F30D6E">
      <w:pPr>
        <w:spacing w:line="360" w:lineRule="auto"/>
        <w:ind w:firstLineChars="200" w:firstLine="482"/>
        <w:rPr>
          <w:rFonts w:asciiTheme="minorEastAsia" w:hAnsiTheme="minorEastAsia"/>
          <w:b/>
          <w:sz w:val="24"/>
        </w:rPr>
      </w:pPr>
      <w:r w:rsidRPr="00F30D6E">
        <w:rPr>
          <w:rFonts w:asciiTheme="minorEastAsia" w:hAnsiTheme="minorEastAsia" w:hint="eastAsia"/>
          <w:b/>
          <w:sz w:val="24"/>
        </w:rPr>
        <w:t>（三）</w:t>
      </w:r>
      <w:r w:rsidR="003A1FB8">
        <w:rPr>
          <w:rFonts w:asciiTheme="minorEastAsia" w:hAnsiTheme="minorEastAsia" w:hint="eastAsia"/>
          <w:b/>
          <w:sz w:val="24"/>
        </w:rPr>
        <w:t>本</w:t>
      </w:r>
      <w:r w:rsidR="00FB4298" w:rsidRPr="00F30D6E">
        <w:rPr>
          <w:rFonts w:asciiTheme="minorEastAsia" w:hAnsiTheme="minorEastAsia" w:hint="eastAsia"/>
          <w:b/>
          <w:sz w:val="24"/>
        </w:rPr>
        <w:t>标准</w:t>
      </w:r>
      <w:r w:rsidR="003A1FB8">
        <w:rPr>
          <w:rFonts w:asciiTheme="minorEastAsia" w:hAnsiTheme="minorEastAsia" w:hint="eastAsia"/>
          <w:b/>
          <w:sz w:val="24"/>
        </w:rPr>
        <w:t>的</w:t>
      </w:r>
      <w:r w:rsidR="00FB4298" w:rsidRPr="00F30D6E">
        <w:rPr>
          <w:rFonts w:asciiTheme="minorEastAsia" w:hAnsiTheme="minorEastAsia" w:hint="eastAsia"/>
          <w:b/>
          <w:sz w:val="24"/>
        </w:rPr>
        <w:t>主要内容</w:t>
      </w:r>
    </w:p>
    <w:p w:rsidR="00F30D6E" w:rsidRPr="005D407B" w:rsidRDefault="005D407B" w:rsidP="005D407B">
      <w:pPr>
        <w:spacing w:line="520" w:lineRule="exact"/>
        <w:ind w:firstLine="480"/>
        <w:rPr>
          <w:rFonts w:ascii="宋体" w:hAnsi="宋体" w:hint="eastAsia"/>
          <w:sz w:val="24"/>
          <w:szCs w:val="24"/>
        </w:rPr>
      </w:pPr>
      <w:bookmarkStart w:id="2" w:name="_Hlk516490813"/>
      <w:r>
        <w:rPr>
          <w:rFonts w:ascii="宋体" w:hAnsi="宋体" w:hint="eastAsia"/>
          <w:sz w:val="24"/>
          <w:szCs w:val="24"/>
        </w:rPr>
        <w:t>本标准主要包括以下部分：</w:t>
      </w:r>
    </w:p>
    <w:bookmarkEnd w:id="2"/>
    <w:p w:rsidR="005D407B" w:rsidRDefault="00AB02C8" w:rsidP="005D407B">
      <w:pPr>
        <w:pStyle w:val="a5"/>
        <w:spacing w:line="360" w:lineRule="auto"/>
        <w:ind w:firstLine="480"/>
        <w:rPr>
          <w:rFonts w:asciiTheme="minorEastAsia" w:hAnsiTheme="minorEastAsia" w:hint="eastAsia"/>
          <w:sz w:val="24"/>
          <w:szCs w:val="24"/>
        </w:rPr>
      </w:pPr>
      <w:r>
        <w:rPr>
          <w:rFonts w:asciiTheme="minorEastAsia" w:hAnsiTheme="minorEastAsia" w:hint="eastAsia"/>
          <w:sz w:val="24"/>
          <w:szCs w:val="24"/>
        </w:rPr>
        <w:t>1.</w:t>
      </w:r>
      <w:r w:rsidR="005D407B">
        <w:rPr>
          <w:rFonts w:asciiTheme="minorEastAsia" w:hAnsiTheme="minorEastAsia" w:hint="eastAsia"/>
          <w:sz w:val="24"/>
          <w:szCs w:val="24"/>
        </w:rPr>
        <w:t>范围</w:t>
      </w:r>
    </w:p>
    <w:p w:rsidR="00FB4298" w:rsidRPr="005D407B" w:rsidRDefault="005D407B" w:rsidP="005D407B">
      <w:pPr>
        <w:pStyle w:val="a5"/>
        <w:spacing w:line="360" w:lineRule="auto"/>
        <w:ind w:firstLine="480"/>
        <w:rPr>
          <w:rFonts w:eastAsiaTheme="minorEastAsia" w:hAnsi="宋体" w:cstheme="minorBidi"/>
          <w:noProof w:val="0"/>
          <w:color w:val="000000"/>
          <w:kern w:val="2"/>
          <w:sz w:val="24"/>
          <w:szCs w:val="24"/>
        </w:rPr>
      </w:pPr>
      <w:r>
        <w:rPr>
          <w:rFonts w:hAnsi="宋体" w:hint="eastAsia"/>
          <w:sz w:val="24"/>
          <w:szCs w:val="24"/>
        </w:rPr>
        <w:t>标准起草工作组</w:t>
      </w:r>
      <w:r>
        <w:rPr>
          <w:rFonts w:hAnsi="宋体" w:hint="eastAsia"/>
          <w:sz w:val="24"/>
          <w:szCs w:val="24"/>
        </w:rPr>
        <w:t>运用综合标准化方法</w:t>
      </w:r>
      <w:r>
        <w:rPr>
          <w:rFonts w:hAnsi="宋体" w:hint="eastAsia"/>
          <w:sz w:val="24"/>
          <w:szCs w:val="24"/>
        </w:rPr>
        <w:t>，通过多次研讨，</w:t>
      </w:r>
      <w:r>
        <w:rPr>
          <w:rFonts w:hAnsi="宋体" w:hint="eastAsia"/>
          <w:sz w:val="24"/>
          <w:szCs w:val="24"/>
        </w:rPr>
        <w:t>确定标准化对象，</w:t>
      </w:r>
      <w:r>
        <w:rPr>
          <w:rFonts w:hAnsi="宋体" w:hint="eastAsia"/>
          <w:sz w:val="24"/>
          <w:szCs w:val="24"/>
        </w:rPr>
        <w:t>规范</w:t>
      </w:r>
      <w:r w:rsidRPr="00F30D6E">
        <w:rPr>
          <w:rFonts w:eastAsiaTheme="minorEastAsia" w:hAnsi="宋体" w:cstheme="minorBidi" w:hint="eastAsia"/>
          <w:noProof w:val="0"/>
          <w:color w:val="000000"/>
          <w:kern w:val="2"/>
          <w:sz w:val="24"/>
          <w:szCs w:val="24"/>
        </w:rPr>
        <w:t>消费品安全追溯系统进行数据交换的接口类型、数据交换策略及数据交换的应用。</w:t>
      </w:r>
      <w:r>
        <w:rPr>
          <w:rFonts w:eastAsiaTheme="minorEastAsia" w:hAnsi="宋体" w:cstheme="minorBidi"/>
          <w:noProof w:val="0"/>
          <w:color w:val="000000"/>
          <w:kern w:val="2"/>
          <w:sz w:val="24"/>
          <w:szCs w:val="24"/>
        </w:rPr>
        <w:t>本标准</w:t>
      </w:r>
      <w:r w:rsidRPr="00F30D6E">
        <w:rPr>
          <w:rFonts w:hAnsi="宋体" w:hint="eastAsia"/>
          <w:color w:val="000000"/>
          <w:sz w:val="24"/>
          <w:szCs w:val="24"/>
        </w:rPr>
        <w:t>适用于消费品企业追溯体系的建立、追溯系统数据交换应用的设计与开发，追溯系统开发方也可参照使用</w:t>
      </w:r>
      <w:r w:rsidR="00BB611C" w:rsidRPr="00F30D6E">
        <w:rPr>
          <w:rFonts w:asciiTheme="minorEastAsia" w:hAnsiTheme="minorEastAsia" w:hint="eastAsia"/>
          <w:sz w:val="24"/>
          <w:szCs w:val="24"/>
        </w:rPr>
        <w:t>。</w:t>
      </w:r>
    </w:p>
    <w:p w:rsidR="005D407B" w:rsidRDefault="00AB02C8" w:rsidP="00F30D6E">
      <w:pPr>
        <w:spacing w:line="360" w:lineRule="auto"/>
        <w:ind w:firstLineChars="200" w:firstLine="480"/>
        <w:rPr>
          <w:rFonts w:asciiTheme="minorEastAsia" w:hAnsiTheme="minorEastAsia" w:hint="eastAsia"/>
          <w:sz w:val="24"/>
          <w:szCs w:val="24"/>
        </w:rPr>
      </w:pPr>
      <w:r>
        <w:rPr>
          <w:rFonts w:asciiTheme="minorEastAsia" w:hAnsiTheme="minorEastAsia" w:hint="eastAsia"/>
          <w:sz w:val="24"/>
          <w:szCs w:val="24"/>
        </w:rPr>
        <w:t>2.</w:t>
      </w:r>
      <w:r w:rsidR="005D407B">
        <w:rPr>
          <w:rFonts w:asciiTheme="minorEastAsia" w:hAnsiTheme="minorEastAsia" w:hint="eastAsia"/>
          <w:sz w:val="24"/>
          <w:szCs w:val="24"/>
        </w:rPr>
        <w:t>规范性引用文件</w:t>
      </w:r>
    </w:p>
    <w:p w:rsidR="00BB611C" w:rsidRPr="00F30D6E" w:rsidRDefault="005D407B" w:rsidP="00F30D6E">
      <w:pPr>
        <w:spacing w:line="360" w:lineRule="auto"/>
        <w:ind w:firstLineChars="200" w:firstLine="480"/>
        <w:rPr>
          <w:rFonts w:asciiTheme="minorEastAsia" w:hAnsiTheme="minorEastAsia"/>
          <w:sz w:val="24"/>
          <w:szCs w:val="24"/>
        </w:rPr>
      </w:pPr>
      <w:r>
        <w:rPr>
          <w:rFonts w:ascii="宋体" w:hAnsi="宋体" w:hint="eastAsia"/>
          <w:bCs/>
          <w:sz w:val="24"/>
          <w:szCs w:val="24"/>
        </w:rPr>
        <w:t>标准制定过程中，标准起草工作组查阅了大量的文献资料，对国内外相关标准进行系统分析，为确保与现有标准内容协调一致，在标准条文中对部分标准进行了规范性引用。本部分列出了标准中规范性引用文件清单</w:t>
      </w:r>
      <w:r w:rsidR="00BB611C" w:rsidRPr="00F30D6E">
        <w:rPr>
          <w:rFonts w:asciiTheme="minorEastAsia" w:hAnsiTheme="minorEastAsia" w:hint="eastAsia"/>
          <w:sz w:val="24"/>
          <w:szCs w:val="24"/>
        </w:rPr>
        <w:t>。</w:t>
      </w:r>
    </w:p>
    <w:p w:rsidR="005D407B" w:rsidRDefault="00AB02C8" w:rsidP="00F30D6E">
      <w:pPr>
        <w:spacing w:line="360" w:lineRule="auto"/>
        <w:ind w:firstLineChars="200" w:firstLine="480"/>
        <w:rPr>
          <w:rFonts w:asciiTheme="minorEastAsia" w:hAnsiTheme="minorEastAsia" w:hint="eastAsia"/>
          <w:sz w:val="24"/>
          <w:szCs w:val="24"/>
        </w:rPr>
      </w:pPr>
      <w:r>
        <w:rPr>
          <w:rFonts w:asciiTheme="minorEastAsia" w:hAnsiTheme="minorEastAsia" w:hint="eastAsia"/>
          <w:sz w:val="24"/>
          <w:szCs w:val="24"/>
        </w:rPr>
        <w:lastRenderedPageBreak/>
        <w:t>3.</w:t>
      </w:r>
      <w:r w:rsidR="005D407B">
        <w:rPr>
          <w:rFonts w:asciiTheme="minorEastAsia" w:hAnsiTheme="minorEastAsia" w:hint="eastAsia"/>
          <w:sz w:val="24"/>
          <w:szCs w:val="24"/>
        </w:rPr>
        <w:t>术语和定义</w:t>
      </w:r>
    </w:p>
    <w:p w:rsidR="00BB611C" w:rsidRPr="00F30D6E" w:rsidRDefault="005D407B" w:rsidP="00F30D6E">
      <w:pPr>
        <w:spacing w:line="360" w:lineRule="auto"/>
        <w:ind w:firstLineChars="200" w:firstLine="480"/>
        <w:rPr>
          <w:rFonts w:asciiTheme="minorEastAsia" w:hAnsiTheme="minorEastAsia"/>
          <w:sz w:val="24"/>
          <w:szCs w:val="24"/>
        </w:rPr>
      </w:pPr>
      <w:r>
        <w:rPr>
          <w:rFonts w:ascii="宋体" w:hAnsi="宋体" w:hint="eastAsia"/>
          <w:bCs/>
          <w:sz w:val="24"/>
          <w:szCs w:val="24"/>
        </w:rPr>
        <w:t>为方便标准使用者理解和使用标准，在本部分列出了追溯单元、</w:t>
      </w:r>
      <w:r>
        <w:rPr>
          <w:rFonts w:ascii="宋体" w:hAnsi="宋体" w:hint="eastAsia"/>
          <w:bCs/>
          <w:sz w:val="24"/>
          <w:szCs w:val="24"/>
        </w:rPr>
        <w:t>数据交换、数据接口</w:t>
      </w:r>
      <w:r>
        <w:rPr>
          <w:rFonts w:ascii="宋体" w:hAnsi="宋体" w:hint="eastAsia"/>
          <w:bCs/>
          <w:sz w:val="24"/>
          <w:szCs w:val="24"/>
        </w:rPr>
        <w:t>等术语的标准化定义</w:t>
      </w:r>
      <w:r w:rsidR="00BB611C" w:rsidRPr="00F30D6E">
        <w:rPr>
          <w:rFonts w:asciiTheme="minorEastAsia" w:hAnsiTheme="minorEastAsia" w:hint="eastAsia"/>
          <w:sz w:val="24"/>
          <w:szCs w:val="24"/>
        </w:rPr>
        <w:t>。</w:t>
      </w:r>
    </w:p>
    <w:p w:rsidR="005D407B" w:rsidRDefault="00AB02C8" w:rsidP="00F30D6E">
      <w:pPr>
        <w:spacing w:line="360" w:lineRule="auto"/>
        <w:ind w:firstLineChars="200" w:firstLine="480"/>
        <w:rPr>
          <w:rFonts w:asciiTheme="minorEastAsia" w:hAnsiTheme="minorEastAsia" w:hint="eastAsia"/>
          <w:sz w:val="24"/>
          <w:szCs w:val="24"/>
        </w:rPr>
      </w:pPr>
      <w:r>
        <w:rPr>
          <w:rFonts w:asciiTheme="minorEastAsia" w:hAnsiTheme="minorEastAsia" w:hint="eastAsia"/>
          <w:sz w:val="24"/>
          <w:szCs w:val="24"/>
        </w:rPr>
        <w:t>4.</w:t>
      </w:r>
      <w:r w:rsidR="005D407B">
        <w:rPr>
          <w:rFonts w:asciiTheme="minorEastAsia" w:hAnsiTheme="minorEastAsia" w:hint="eastAsia"/>
          <w:sz w:val="24"/>
          <w:szCs w:val="24"/>
        </w:rPr>
        <w:t>总体框架</w:t>
      </w:r>
    </w:p>
    <w:p w:rsidR="00BB611C" w:rsidRPr="00F30D6E" w:rsidRDefault="005D407B" w:rsidP="00F30D6E">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在查阅大量文献资料的基础上，系统分析和研究国内外消费品安全追溯体系发展现状，</w:t>
      </w:r>
      <w:r w:rsidR="00A614EF">
        <w:rPr>
          <w:rFonts w:asciiTheme="minorEastAsia" w:hAnsiTheme="minorEastAsia" w:hint="eastAsia"/>
          <w:sz w:val="24"/>
          <w:szCs w:val="24"/>
        </w:rPr>
        <w:t>了解追溯体系追溯数据共享模式，充分借鉴已有标准，从内部追溯交换和外部追溯交换两个方面，对消费品安全追溯数据交换应用总体框架进行梳理，实现追溯数据在组织内部和组织之间交换共享，如下图所示</w:t>
      </w:r>
      <w:r w:rsidR="00BB611C" w:rsidRPr="00F30D6E">
        <w:rPr>
          <w:rFonts w:asciiTheme="minorEastAsia" w:hAnsiTheme="minorEastAsia" w:hint="eastAsia"/>
          <w:sz w:val="24"/>
          <w:szCs w:val="24"/>
        </w:rPr>
        <w:t>。</w:t>
      </w:r>
    </w:p>
    <w:p w:rsidR="005D70AF" w:rsidRDefault="00D116C1" w:rsidP="00A614EF">
      <w:pPr>
        <w:spacing w:line="360" w:lineRule="auto"/>
        <w:jc w:val="center"/>
        <w:rPr>
          <w:rFonts w:asciiTheme="minorEastAsia" w:hAnsiTheme="minorEastAsia"/>
          <w:sz w:val="24"/>
          <w:szCs w:val="24"/>
        </w:rPr>
      </w:pPr>
      <w:r w:rsidRPr="00F30D6E">
        <w:rPr>
          <w:rFonts w:cs="宋体"/>
          <w:noProof/>
          <w:color w:val="000000"/>
          <w:sz w:val="24"/>
          <w:szCs w:val="24"/>
        </w:rPr>
        <w:drawing>
          <wp:inline distT="0" distB="0" distL="0" distR="0" wp14:anchorId="3353DD77" wp14:editId="3363DB26">
            <wp:extent cx="4105275" cy="1541949"/>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111533" cy="1544300"/>
                    </a:xfrm>
                    <a:prstGeom prst="rect">
                      <a:avLst/>
                    </a:prstGeom>
                    <a:noFill/>
                    <a:ln w="9525">
                      <a:noFill/>
                      <a:miter lim="800000"/>
                      <a:headEnd/>
                      <a:tailEnd/>
                    </a:ln>
                  </pic:spPr>
                </pic:pic>
              </a:graphicData>
            </a:graphic>
          </wp:inline>
        </w:drawing>
      </w:r>
    </w:p>
    <w:p w:rsidR="00A614EF" w:rsidRPr="00A614EF" w:rsidRDefault="00A614EF" w:rsidP="00A614EF">
      <w:pPr>
        <w:spacing w:line="360" w:lineRule="auto"/>
        <w:jc w:val="center"/>
        <w:rPr>
          <w:rFonts w:asciiTheme="minorEastAsia" w:hAnsiTheme="minorEastAsia" w:hint="eastAsia"/>
          <w:szCs w:val="21"/>
        </w:rPr>
      </w:pPr>
      <w:r w:rsidRPr="00A614EF">
        <w:rPr>
          <w:rFonts w:asciiTheme="minorEastAsia" w:hAnsiTheme="minorEastAsia"/>
          <w:szCs w:val="21"/>
        </w:rPr>
        <w:t>图1 总体框架</w:t>
      </w:r>
    </w:p>
    <w:p w:rsidR="00A614EF" w:rsidRDefault="00AB02C8" w:rsidP="00F30D6E">
      <w:pPr>
        <w:spacing w:line="360" w:lineRule="auto"/>
        <w:ind w:firstLineChars="200" w:firstLine="480"/>
        <w:rPr>
          <w:rFonts w:asciiTheme="minorEastAsia" w:hAnsiTheme="minorEastAsia" w:hint="eastAsia"/>
          <w:sz w:val="24"/>
          <w:szCs w:val="24"/>
        </w:rPr>
      </w:pPr>
      <w:r>
        <w:rPr>
          <w:rFonts w:asciiTheme="minorEastAsia" w:hAnsiTheme="minorEastAsia" w:hint="eastAsia"/>
          <w:sz w:val="24"/>
          <w:szCs w:val="24"/>
        </w:rPr>
        <w:t>5.</w:t>
      </w:r>
      <w:r w:rsidR="00A614EF">
        <w:rPr>
          <w:rFonts w:asciiTheme="minorEastAsia" w:hAnsiTheme="minorEastAsia" w:hint="eastAsia"/>
          <w:sz w:val="24"/>
          <w:szCs w:val="24"/>
        </w:rPr>
        <w:t>数据交换接口类型</w:t>
      </w:r>
    </w:p>
    <w:p w:rsidR="00840083" w:rsidRPr="00F30D6E" w:rsidRDefault="00526449" w:rsidP="00526449">
      <w:pPr>
        <w:spacing w:line="360" w:lineRule="auto"/>
        <w:ind w:firstLineChars="200" w:firstLine="480"/>
        <w:rPr>
          <w:rFonts w:asciiTheme="minorEastAsia" w:hAnsiTheme="minorEastAsia"/>
          <w:sz w:val="24"/>
          <w:szCs w:val="24"/>
        </w:rPr>
      </w:pPr>
      <w:bookmarkStart w:id="3" w:name="_GoBack"/>
      <w:bookmarkEnd w:id="3"/>
      <w:r>
        <w:rPr>
          <w:rFonts w:asciiTheme="minorEastAsia" w:hAnsiTheme="minorEastAsia" w:hint="eastAsia"/>
          <w:sz w:val="24"/>
          <w:szCs w:val="24"/>
        </w:rPr>
        <w:t>通过对企业、系统服务商等的实地调研，在充分借鉴现有标准的基础上，结合追溯系统发展现状，标准起草工作组对W</w:t>
      </w:r>
      <w:r>
        <w:rPr>
          <w:rFonts w:asciiTheme="minorEastAsia" w:hAnsiTheme="minorEastAsia"/>
          <w:sz w:val="24"/>
          <w:szCs w:val="24"/>
        </w:rPr>
        <w:t>eb服务访问接口、文件接口技术要求进行</w:t>
      </w:r>
      <w:r w:rsidR="00662A3A">
        <w:rPr>
          <w:rFonts w:asciiTheme="minorEastAsia" w:hAnsiTheme="minorEastAsia"/>
          <w:sz w:val="24"/>
          <w:szCs w:val="24"/>
        </w:rPr>
        <w:t>规范。</w:t>
      </w:r>
    </w:p>
    <w:p w:rsidR="00662A3A" w:rsidRDefault="00AB02C8" w:rsidP="00F30D6E">
      <w:pPr>
        <w:spacing w:line="360" w:lineRule="auto"/>
        <w:ind w:firstLineChars="200" w:firstLine="480"/>
        <w:rPr>
          <w:rFonts w:asciiTheme="minorEastAsia" w:hAnsiTheme="minorEastAsia" w:hint="eastAsia"/>
          <w:sz w:val="24"/>
          <w:szCs w:val="24"/>
        </w:rPr>
      </w:pPr>
      <w:r>
        <w:rPr>
          <w:rFonts w:asciiTheme="minorEastAsia" w:hAnsiTheme="minorEastAsia" w:hint="eastAsia"/>
          <w:sz w:val="24"/>
          <w:szCs w:val="24"/>
        </w:rPr>
        <w:t>6.</w:t>
      </w:r>
      <w:r w:rsidR="00662A3A">
        <w:rPr>
          <w:rFonts w:asciiTheme="minorEastAsia" w:hAnsiTheme="minorEastAsia" w:hint="eastAsia"/>
          <w:sz w:val="24"/>
          <w:szCs w:val="24"/>
        </w:rPr>
        <w:t>数据交换策略</w:t>
      </w:r>
    </w:p>
    <w:p w:rsidR="00FB4298" w:rsidRPr="00F30D6E" w:rsidRDefault="00082807" w:rsidP="00F30D6E">
      <w:pPr>
        <w:spacing w:line="360" w:lineRule="auto"/>
        <w:ind w:firstLineChars="200" w:firstLine="480"/>
        <w:rPr>
          <w:rFonts w:asciiTheme="minorEastAsia" w:hAnsiTheme="minorEastAsia"/>
          <w:sz w:val="24"/>
          <w:szCs w:val="24"/>
        </w:rPr>
      </w:pPr>
      <w:r w:rsidRPr="00F30D6E">
        <w:rPr>
          <w:rFonts w:asciiTheme="minorEastAsia" w:hAnsiTheme="minorEastAsia" w:hint="eastAsia"/>
          <w:sz w:val="24"/>
          <w:szCs w:val="24"/>
        </w:rPr>
        <w:t>本部分给出了数据传输方式和数据交换方式。</w:t>
      </w:r>
      <w:r w:rsidR="00662A3A">
        <w:rPr>
          <w:rFonts w:asciiTheme="minorEastAsia" w:hAnsiTheme="minorEastAsia" w:hint="eastAsia"/>
          <w:sz w:val="24"/>
          <w:szCs w:val="24"/>
        </w:rPr>
        <w:t>数据传输策略主要是结合系统开发中的实际情况，分为随机方式、定时方式和通知方式，以更好地满足实际需要。数据交换策略包括增量上传和失败重传，以确保追溯数据的及时交换。</w:t>
      </w:r>
    </w:p>
    <w:p w:rsidR="00662A3A" w:rsidRDefault="00AB02C8" w:rsidP="00F30D6E">
      <w:pPr>
        <w:spacing w:line="360" w:lineRule="auto"/>
        <w:ind w:firstLineChars="200" w:firstLine="480"/>
        <w:rPr>
          <w:rFonts w:asciiTheme="minorEastAsia" w:hAnsiTheme="minorEastAsia" w:hint="eastAsia"/>
          <w:sz w:val="24"/>
          <w:szCs w:val="24"/>
        </w:rPr>
      </w:pPr>
      <w:r>
        <w:rPr>
          <w:rFonts w:asciiTheme="minorEastAsia" w:hAnsiTheme="minorEastAsia" w:hint="eastAsia"/>
          <w:sz w:val="24"/>
          <w:szCs w:val="24"/>
        </w:rPr>
        <w:t>7.</w:t>
      </w:r>
      <w:r w:rsidR="00662A3A">
        <w:rPr>
          <w:rFonts w:asciiTheme="minorEastAsia" w:hAnsiTheme="minorEastAsia" w:hint="eastAsia"/>
          <w:sz w:val="24"/>
          <w:szCs w:val="24"/>
        </w:rPr>
        <w:t>数据交换应用</w:t>
      </w:r>
    </w:p>
    <w:p w:rsidR="005A1DE7" w:rsidRPr="00F30D6E" w:rsidRDefault="008E1BA0" w:rsidP="00F30D6E">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充分借鉴现有追溯标准中对内部追溯和外部追溯的划分，对应的将追溯数据交换分为内部追溯交换和外部追溯交换，以更好地满足消费品追溯需求。</w:t>
      </w:r>
      <w:r w:rsidR="00082807" w:rsidRPr="00F30D6E">
        <w:rPr>
          <w:rFonts w:asciiTheme="minorEastAsia" w:hAnsiTheme="minorEastAsia" w:hint="eastAsia"/>
          <w:sz w:val="24"/>
          <w:szCs w:val="24"/>
        </w:rPr>
        <w:t>本部分给出了内部追溯交换、外部追溯交换的主要数据项。</w:t>
      </w:r>
      <w:r w:rsidR="00CB7447" w:rsidRPr="00F30D6E">
        <w:rPr>
          <w:rFonts w:asciiTheme="minorEastAsia" w:hAnsiTheme="minorEastAsia" w:hint="eastAsia"/>
          <w:sz w:val="24"/>
          <w:szCs w:val="24"/>
        </w:rPr>
        <w:t>其中，内部追溯数据交换包括可追溯单元间的数据交换、</w:t>
      </w:r>
      <w:bookmarkStart w:id="4" w:name="_Toc490660074"/>
      <w:bookmarkStart w:id="5" w:name="_Toc490664055"/>
      <w:bookmarkStart w:id="6" w:name="_Toc490835146"/>
      <w:bookmarkStart w:id="7" w:name="_Toc491088625"/>
      <w:bookmarkStart w:id="8" w:name="_Toc492649962"/>
      <w:bookmarkStart w:id="9" w:name="_Toc511999256"/>
      <w:bookmarkStart w:id="10" w:name="_Toc514073236"/>
      <w:bookmarkStart w:id="11" w:name="_Toc514080164"/>
      <w:bookmarkStart w:id="12" w:name="_Toc514230734"/>
      <w:bookmarkStart w:id="13" w:name="_Toc515432727"/>
      <w:r w:rsidR="005A12AA" w:rsidRPr="00F30D6E">
        <w:rPr>
          <w:rFonts w:asciiTheme="minorEastAsia" w:hAnsiTheme="minorEastAsia" w:hint="eastAsia"/>
          <w:sz w:val="24"/>
          <w:szCs w:val="24"/>
        </w:rPr>
        <w:t>数据采集设备与追溯系统采集服务端的数据交换</w:t>
      </w:r>
      <w:bookmarkEnd w:id="4"/>
      <w:bookmarkEnd w:id="5"/>
      <w:bookmarkEnd w:id="6"/>
      <w:bookmarkEnd w:id="7"/>
      <w:bookmarkEnd w:id="8"/>
      <w:bookmarkEnd w:id="9"/>
      <w:bookmarkEnd w:id="10"/>
      <w:bookmarkEnd w:id="11"/>
      <w:bookmarkEnd w:id="12"/>
      <w:bookmarkEnd w:id="13"/>
      <w:r w:rsidR="00CB7447" w:rsidRPr="00F30D6E">
        <w:rPr>
          <w:rFonts w:asciiTheme="minorEastAsia" w:hAnsiTheme="minorEastAsia" w:hint="eastAsia"/>
          <w:sz w:val="24"/>
          <w:szCs w:val="24"/>
        </w:rPr>
        <w:t>；外部追溯数据交换包括</w:t>
      </w:r>
      <w:bookmarkStart w:id="14" w:name="_Toc490664057"/>
      <w:bookmarkStart w:id="15" w:name="_Toc490835148"/>
      <w:bookmarkStart w:id="16" w:name="_Toc491088627"/>
      <w:bookmarkStart w:id="17" w:name="_Toc492649964"/>
      <w:bookmarkStart w:id="18" w:name="_Toc511999258"/>
      <w:bookmarkStart w:id="19" w:name="_Toc514073238"/>
      <w:bookmarkStart w:id="20" w:name="_Toc514080166"/>
      <w:bookmarkStart w:id="21" w:name="_Toc514230736"/>
      <w:bookmarkStart w:id="22" w:name="_Toc515432729"/>
      <w:r w:rsidR="005A12AA" w:rsidRPr="00F30D6E">
        <w:rPr>
          <w:rFonts w:asciiTheme="minorEastAsia" w:hAnsiTheme="minorEastAsia" w:hint="eastAsia"/>
          <w:sz w:val="24"/>
          <w:szCs w:val="24"/>
        </w:rPr>
        <w:t>消费品供应链上下游企业间</w:t>
      </w:r>
      <w:bookmarkEnd w:id="14"/>
      <w:bookmarkEnd w:id="15"/>
      <w:bookmarkEnd w:id="16"/>
      <w:bookmarkEnd w:id="17"/>
      <w:bookmarkEnd w:id="18"/>
      <w:bookmarkEnd w:id="19"/>
      <w:bookmarkEnd w:id="20"/>
      <w:bookmarkEnd w:id="21"/>
      <w:bookmarkEnd w:id="22"/>
      <w:r w:rsidR="005A12AA" w:rsidRPr="00F30D6E">
        <w:rPr>
          <w:rFonts w:asciiTheme="minorEastAsia" w:hAnsiTheme="minorEastAsia" w:hint="eastAsia"/>
          <w:sz w:val="24"/>
          <w:szCs w:val="24"/>
        </w:rPr>
        <w:t>的数据交换、</w:t>
      </w:r>
      <w:bookmarkStart w:id="23" w:name="_Toc490664058"/>
      <w:bookmarkStart w:id="24" w:name="_Toc490835149"/>
      <w:bookmarkStart w:id="25" w:name="_Toc491088628"/>
      <w:bookmarkStart w:id="26" w:name="_Toc492649965"/>
      <w:bookmarkStart w:id="27" w:name="_Toc511999259"/>
      <w:bookmarkStart w:id="28" w:name="_Toc514073239"/>
      <w:bookmarkStart w:id="29" w:name="_Toc514080167"/>
      <w:bookmarkStart w:id="30" w:name="_Toc514230737"/>
      <w:bookmarkStart w:id="31" w:name="_Toc515432730"/>
      <w:r w:rsidR="005A12AA" w:rsidRPr="00F30D6E">
        <w:rPr>
          <w:rFonts w:asciiTheme="minorEastAsia" w:hAnsiTheme="minorEastAsia" w:hint="eastAsia"/>
          <w:sz w:val="24"/>
          <w:szCs w:val="24"/>
        </w:rPr>
        <w:t>消费品追溯系统与</w:t>
      </w:r>
      <w:bookmarkEnd w:id="23"/>
      <w:bookmarkEnd w:id="24"/>
      <w:bookmarkEnd w:id="25"/>
      <w:bookmarkEnd w:id="26"/>
      <w:bookmarkEnd w:id="27"/>
      <w:bookmarkEnd w:id="28"/>
      <w:bookmarkEnd w:id="29"/>
      <w:bookmarkEnd w:id="30"/>
      <w:bookmarkEnd w:id="31"/>
      <w:r w:rsidR="005A12AA" w:rsidRPr="00F30D6E">
        <w:rPr>
          <w:rFonts w:asciiTheme="minorEastAsia" w:hAnsiTheme="minorEastAsia" w:hint="eastAsia"/>
          <w:sz w:val="24"/>
          <w:szCs w:val="24"/>
        </w:rPr>
        <w:t>第三方平台或系统间的数据交换。</w:t>
      </w:r>
    </w:p>
    <w:p w:rsidR="005F6F53" w:rsidRPr="005F6F53" w:rsidRDefault="005F6F53" w:rsidP="001D6E12">
      <w:pPr>
        <w:spacing w:before="240" w:line="360" w:lineRule="auto"/>
        <w:rPr>
          <w:rFonts w:ascii="黑体" w:eastAsia="黑体" w:hAnsi="黑体"/>
          <w:b/>
          <w:sz w:val="24"/>
          <w:szCs w:val="28"/>
        </w:rPr>
      </w:pPr>
      <w:r w:rsidRPr="005F6F53">
        <w:rPr>
          <w:rFonts w:ascii="黑体" w:eastAsia="黑体" w:hAnsi="黑体" w:hint="eastAsia"/>
          <w:b/>
          <w:sz w:val="24"/>
          <w:szCs w:val="28"/>
        </w:rPr>
        <w:lastRenderedPageBreak/>
        <w:t>四、主要工作过程</w:t>
      </w:r>
    </w:p>
    <w:p w:rsidR="00682EC8" w:rsidRPr="00AF4907" w:rsidRDefault="00CB2857" w:rsidP="00AF4907">
      <w:pPr>
        <w:spacing w:line="360" w:lineRule="auto"/>
        <w:ind w:firstLineChars="200" w:firstLine="482"/>
        <w:rPr>
          <w:rFonts w:ascii="宋体" w:hAnsi="金山简标宋"/>
          <w:b/>
          <w:sz w:val="24"/>
        </w:rPr>
      </w:pPr>
      <w:r w:rsidRPr="00AF4907">
        <w:rPr>
          <w:rFonts w:ascii="宋体" w:hAnsi="金山简标宋" w:hint="eastAsia"/>
          <w:b/>
          <w:sz w:val="24"/>
        </w:rPr>
        <w:t>（一）</w:t>
      </w:r>
      <w:r w:rsidR="00682EC8" w:rsidRPr="00AF4907">
        <w:rPr>
          <w:rFonts w:ascii="宋体" w:hAnsi="金山简标宋" w:hint="eastAsia"/>
          <w:b/>
          <w:sz w:val="24"/>
        </w:rPr>
        <w:t>成立标准起草工作组</w:t>
      </w:r>
    </w:p>
    <w:p w:rsidR="00682EC8" w:rsidRDefault="00682EC8" w:rsidP="00682EC8">
      <w:pPr>
        <w:spacing w:line="360" w:lineRule="auto"/>
        <w:ind w:firstLineChars="200" w:firstLine="480"/>
        <w:rPr>
          <w:rFonts w:asciiTheme="minorEastAsia" w:hAnsiTheme="minorEastAsia"/>
          <w:sz w:val="24"/>
        </w:rPr>
      </w:pPr>
      <w:r w:rsidRPr="00682EC8">
        <w:rPr>
          <w:rFonts w:asciiTheme="minorEastAsia" w:hAnsiTheme="minorEastAsia" w:hint="eastAsia"/>
          <w:sz w:val="24"/>
        </w:rPr>
        <w:t>2018年1月，</w:t>
      </w:r>
      <w:r>
        <w:rPr>
          <w:rFonts w:asciiTheme="minorEastAsia" w:hAnsiTheme="minorEastAsia" w:hint="eastAsia"/>
          <w:sz w:val="24"/>
        </w:rPr>
        <w:t>标准制定任务下达后，成立了标准起草工作组，</w:t>
      </w:r>
      <w:r>
        <w:rPr>
          <w:rFonts w:ascii="宋体" w:hAnsi="宋体" w:hint="eastAsia"/>
          <w:sz w:val="24"/>
        </w:rPr>
        <w:t>明确了任务要求，</w:t>
      </w:r>
      <w:r>
        <w:rPr>
          <w:rFonts w:ascii="宋体" w:hAnsi="宋体" w:hint="eastAsia"/>
          <w:bCs/>
          <w:sz w:val="24"/>
        </w:rPr>
        <w:t>安排了工作进度。</w:t>
      </w:r>
    </w:p>
    <w:p w:rsidR="00682EC8" w:rsidRPr="00AF4907" w:rsidRDefault="00AF4907" w:rsidP="00AF4907">
      <w:pPr>
        <w:spacing w:line="360" w:lineRule="auto"/>
        <w:ind w:firstLineChars="200" w:firstLine="482"/>
        <w:rPr>
          <w:rFonts w:asciiTheme="minorEastAsia" w:hAnsiTheme="minorEastAsia"/>
          <w:b/>
          <w:sz w:val="24"/>
        </w:rPr>
      </w:pPr>
      <w:r w:rsidRPr="00AF4907">
        <w:rPr>
          <w:rFonts w:asciiTheme="minorEastAsia" w:hAnsiTheme="minorEastAsia" w:hint="eastAsia"/>
          <w:b/>
          <w:sz w:val="24"/>
        </w:rPr>
        <w:t>（二）</w:t>
      </w:r>
      <w:r w:rsidR="00682EC8" w:rsidRPr="00AF4907">
        <w:rPr>
          <w:rFonts w:asciiTheme="minorEastAsia" w:hAnsiTheme="minorEastAsia" w:hint="eastAsia"/>
          <w:b/>
          <w:sz w:val="24"/>
        </w:rPr>
        <w:t>开展标准调研</w:t>
      </w:r>
    </w:p>
    <w:p w:rsidR="00682EC8" w:rsidRDefault="00682EC8" w:rsidP="00682EC8">
      <w:pPr>
        <w:spacing w:line="360" w:lineRule="auto"/>
        <w:ind w:firstLineChars="200" w:firstLine="480"/>
        <w:rPr>
          <w:rFonts w:asciiTheme="minorEastAsia" w:hAnsiTheme="minorEastAsia"/>
          <w:sz w:val="24"/>
        </w:rPr>
      </w:pPr>
      <w:r w:rsidRPr="00682EC8">
        <w:rPr>
          <w:rFonts w:asciiTheme="minorEastAsia" w:hAnsiTheme="minorEastAsia" w:hint="eastAsia"/>
          <w:sz w:val="24"/>
        </w:rPr>
        <w:t>标准项目立项后，标准起草工作组开展了广泛的标准调研，查阅大量文献资料，对国内外消费品安全追溯体系建设现状及标准化现状进行比对分析。通过实地调研，分析企业在追溯体系建设和</w:t>
      </w:r>
      <w:r w:rsidR="00A3623E">
        <w:rPr>
          <w:rFonts w:asciiTheme="minorEastAsia" w:hAnsiTheme="minorEastAsia" w:hint="eastAsia"/>
          <w:sz w:val="24"/>
        </w:rPr>
        <w:t>数据交换</w:t>
      </w:r>
      <w:r w:rsidR="000B5015">
        <w:rPr>
          <w:rFonts w:asciiTheme="minorEastAsia" w:hAnsiTheme="minorEastAsia" w:hint="eastAsia"/>
          <w:sz w:val="24"/>
        </w:rPr>
        <w:t>过程</w:t>
      </w:r>
      <w:r w:rsidRPr="00682EC8">
        <w:rPr>
          <w:rFonts w:asciiTheme="minorEastAsia" w:hAnsiTheme="minorEastAsia" w:hint="eastAsia"/>
          <w:sz w:val="24"/>
        </w:rPr>
        <w:t>中面临的主要问题，进一步明确标准框架和主要内容</w:t>
      </w:r>
      <w:r w:rsidR="00CB2857">
        <w:rPr>
          <w:rFonts w:asciiTheme="minorEastAsia" w:hAnsiTheme="minorEastAsia" w:hint="eastAsia"/>
          <w:sz w:val="24"/>
        </w:rPr>
        <w:t>。</w:t>
      </w:r>
    </w:p>
    <w:p w:rsidR="00AF4907" w:rsidRPr="00AF4907" w:rsidRDefault="00AF4907" w:rsidP="00AF4907">
      <w:pPr>
        <w:spacing w:line="360" w:lineRule="auto"/>
        <w:ind w:firstLineChars="200" w:firstLine="482"/>
        <w:rPr>
          <w:rFonts w:asciiTheme="minorEastAsia" w:hAnsiTheme="minorEastAsia"/>
          <w:b/>
          <w:sz w:val="24"/>
        </w:rPr>
      </w:pPr>
      <w:r w:rsidRPr="00AF4907">
        <w:rPr>
          <w:rFonts w:asciiTheme="minorEastAsia" w:hAnsiTheme="minorEastAsia" w:hint="eastAsia"/>
          <w:b/>
          <w:sz w:val="24"/>
        </w:rPr>
        <w:t>（三）</w:t>
      </w:r>
      <w:r w:rsidR="001E550C">
        <w:rPr>
          <w:rFonts w:asciiTheme="minorEastAsia" w:hAnsiTheme="minorEastAsia" w:hint="eastAsia"/>
          <w:b/>
          <w:sz w:val="24"/>
        </w:rPr>
        <w:t>标准起草</w:t>
      </w:r>
    </w:p>
    <w:p w:rsidR="00672891" w:rsidRDefault="00672891" w:rsidP="00672891">
      <w:pPr>
        <w:spacing w:line="360" w:lineRule="auto"/>
        <w:ind w:firstLineChars="200" w:firstLine="480"/>
        <w:rPr>
          <w:rFonts w:asciiTheme="minorEastAsia" w:hAnsiTheme="minorEastAsia"/>
          <w:sz w:val="24"/>
        </w:rPr>
      </w:pPr>
      <w:r w:rsidRPr="00672891">
        <w:rPr>
          <w:rFonts w:asciiTheme="minorEastAsia" w:hAnsiTheme="minorEastAsia" w:hint="eastAsia"/>
          <w:sz w:val="24"/>
        </w:rPr>
        <w:t>在充分调研的基础上，标准起草工作组依据GB/T 1.1—2000《标准化工作导则  第1部分：标准的结构和编写规则》、GB/T 1.2—2002《标准化工作导则  第2部分：标准中规范性技术要素内容的确定方法》等标准编制要求，重点参考</w:t>
      </w:r>
      <w:r w:rsidR="00982097" w:rsidRPr="00F30D6E">
        <w:rPr>
          <w:rFonts w:ascii="宋体" w:hAnsi="宋体"/>
          <w:color w:val="000000"/>
          <w:sz w:val="24"/>
          <w:szCs w:val="24"/>
        </w:rPr>
        <w:t>GB/T 22760-2008</w:t>
      </w:r>
      <w:r w:rsidR="00982097" w:rsidRPr="00F30D6E">
        <w:rPr>
          <w:rFonts w:ascii="宋体" w:hAnsi="宋体" w:hint="eastAsia"/>
          <w:color w:val="000000"/>
          <w:sz w:val="24"/>
          <w:szCs w:val="24"/>
        </w:rPr>
        <w:t>《消费品安全风险评估通则》、</w:t>
      </w:r>
      <w:r w:rsidR="00982097" w:rsidRPr="00F30D6E">
        <w:rPr>
          <w:rFonts w:ascii="宋体" w:hAnsi="宋体"/>
          <w:color w:val="000000"/>
          <w:sz w:val="24"/>
          <w:szCs w:val="24"/>
        </w:rPr>
        <w:t>GB/T 25322-2010</w:t>
      </w:r>
      <w:r w:rsidR="00982097" w:rsidRPr="00F30D6E">
        <w:rPr>
          <w:rFonts w:ascii="宋体" w:hAnsi="宋体" w:hint="eastAsia"/>
          <w:color w:val="000000"/>
          <w:sz w:val="24"/>
          <w:szCs w:val="24"/>
        </w:rPr>
        <w:t>《消费品安全标签》、GB/T 28216</w:t>
      </w:r>
      <w:r w:rsidR="00982097" w:rsidRPr="00F30D6E">
        <w:rPr>
          <w:rFonts w:ascii="宋体" w:hAnsi="宋体"/>
          <w:color w:val="000000"/>
          <w:sz w:val="24"/>
          <w:szCs w:val="24"/>
        </w:rPr>
        <w:t>-2011</w:t>
      </w:r>
      <w:r w:rsidR="00982097" w:rsidRPr="00F30D6E">
        <w:rPr>
          <w:rFonts w:ascii="宋体" w:hAnsi="宋体" w:hint="eastAsia"/>
          <w:color w:val="000000"/>
          <w:sz w:val="24"/>
          <w:szCs w:val="24"/>
        </w:rPr>
        <w:t>《消费品质量安全因子评估和控制通则》、</w:t>
      </w:r>
      <w:r w:rsidR="00982097" w:rsidRPr="00F30D6E">
        <w:rPr>
          <w:rFonts w:ascii="宋体" w:hAnsi="宋体"/>
          <w:color w:val="000000"/>
          <w:sz w:val="24"/>
          <w:szCs w:val="24"/>
        </w:rPr>
        <w:t>GB/T 28803-2012</w:t>
      </w:r>
      <w:r w:rsidR="00982097" w:rsidRPr="00F30D6E">
        <w:rPr>
          <w:rFonts w:ascii="宋体" w:hAnsi="宋体" w:hint="eastAsia"/>
          <w:color w:val="000000"/>
          <w:sz w:val="24"/>
          <w:szCs w:val="24"/>
        </w:rPr>
        <w:t>《消费品安全风险管理导则》、</w:t>
      </w:r>
      <w:r w:rsidR="00982097" w:rsidRPr="00F30D6E">
        <w:rPr>
          <w:rFonts w:ascii="宋体" w:hAnsi="宋体"/>
          <w:color w:val="000000"/>
          <w:sz w:val="24"/>
          <w:szCs w:val="24"/>
        </w:rPr>
        <w:t>GB/T 29289-2012《</w:t>
      </w:r>
      <w:r w:rsidR="00982097" w:rsidRPr="00F30D6E">
        <w:rPr>
          <w:rFonts w:ascii="宋体" w:hAnsi="宋体" w:hint="eastAsia"/>
          <w:color w:val="000000"/>
          <w:sz w:val="24"/>
          <w:szCs w:val="24"/>
        </w:rPr>
        <w:t>消费品安全设计通则》以及</w:t>
      </w:r>
      <w:r w:rsidR="00982097" w:rsidRPr="00F30D6E">
        <w:rPr>
          <w:rFonts w:ascii="宋体" w:hAnsi="宋体"/>
          <w:color w:val="000000"/>
          <w:sz w:val="24"/>
          <w:szCs w:val="24"/>
        </w:rPr>
        <w:t>GB/T 30135-2013</w:t>
      </w:r>
      <w:r w:rsidR="00982097" w:rsidRPr="00F30D6E">
        <w:rPr>
          <w:rFonts w:ascii="宋体" w:hAnsi="宋体" w:hint="eastAsia"/>
          <w:color w:val="000000"/>
          <w:sz w:val="24"/>
          <w:szCs w:val="24"/>
        </w:rPr>
        <w:t>《消费品质量安全风险信息描述规范》</w:t>
      </w:r>
      <w:r w:rsidRPr="00672891">
        <w:rPr>
          <w:rFonts w:asciiTheme="minorEastAsia" w:hAnsiTheme="minorEastAsia" w:hint="eastAsia"/>
          <w:sz w:val="24"/>
        </w:rPr>
        <w:t>等现有消费品国家标准，对标准草案进行修改完善。多次组织或参加标准研讨会议，</w:t>
      </w:r>
      <w:r w:rsidR="00EC0377" w:rsidRPr="00EB7A85">
        <w:rPr>
          <w:rFonts w:asciiTheme="minorEastAsia" w:hAnsiTheme="minorEastAsia" w:hint="eastAsia"/>
          <w:sz w:val="24"/>
        </w:rPr>
        <w:t>对标准的定位、框架结构及技术内容进行了详细的讨论，</w:t>
      </w:r>
      <w:r w:rsidRPr="00672891">
        <w:rPr>
          <w:rFonts w:asciiTheme="minorEastAsia" w:hAnsiTheme="minorEastAsia" w:hint="eastAsia"/>
          <w:sz w:val="24"/>
        </w:rPr>
        <w:t>积</w:t>
      </w:r>
      <w:r w:rsidR="00EC0377">
        <w:rPr>
          <w:rFonts w:asciiTheme="minorEastAsia" w:hAnsiTheme="minorEastAsia" w:hint="eastAsia"/>
          <w:sz w:val="24"/>
        </w:rPr>
        <w:t>极征求专家意见建议，结合项目最新研究成果，不断优化标准框架</w:t>
      </w:r>
      <w:r w:rsidRPr="00672891">
        <w:rPr>
          <w:rFonts w:asciiTheme="minorEastAsia" w:hAnsiTheme="minorEastAsia" w:hint="eastAsia"/>
          <w:sz w:val="24"/>
        </w:rPr>
        <w:t>，</w:t>
      </w:r>
      <w:r w:rsidR="003A1FB8">
        <w:rPr>
          <w:rFonts w:asciiTheme="minorEastAsia" w:hAnsiTheme="minorEastAsia" w:hint="eastAsia"/>
          <w:sz w:val="24"/>
        </w:rPr>
        <w:t>规范</w:t>
      </w:r>
      <w:r w:rsidR="00EC0377">
        <w:rPr>
          <w:rFonts w:asciiTheme="minorEastAsia" w:hAnsiTheme="minorEastAsia" w:hint="eastAsia"/>
          <w:sz w:val="24"/>
        </w:rPr>
        <w:t>数据交换接口类型、数据交换方式，并在数据交换应用中给出了</w:t>
      </w:r>
      <w:r w:rsidR="00EC0377" w:rsidRPr="00F30D6E">
        <w:rPr>
          <w:rFonts w:asciiTheme="minorEastAsia" w:hAnsiTheme="minorEastAsia" w:hint="eastAsia"/>
          <w:sz w:val="24"/>
          <w:szCs w:val="24"/>
        </w:rPr>
        <w:t>内部追溯交换、外部追溯交换的主要数据项</w:t>
      </w:r>
      <w:r w:rsidR="00EC0377">
        <w:rPr>
          <w:rFonts w:asciiTheme="minorEastAsia" w:hAnsiTheme="minorEastAsia" w:hint="eastAsia"/>
          <w:sz w:val="24"/>
          <w:szCs w:val="24"/>
        </w:rPr>
        <w:t>等，不断完善标准</w:t>
      </w:r>
      <w:r w:rsidR="00EC0377">
        <w:rPr>
          <w:rFonts w:asciiTheme="minorEastAsia" w:hAnsiTheme="minorEastAsia" w:hint="eastAsia"/>
          <w:sz w:val="24"/>
        </w:rPr>
        <w:t>，最终</w:t>
      </w:r>
      <w:r w:rsidRPr="00672891">
        <w:rPr>
          <w:rFonts w:asciiTheme="minorEastAsia" w:hAnsiTheme="minorEastAsia" w:hint="eastAsia"/>
          <w:sz w:val="24"/>
        </w:rPr>
        <w:t>形成“标准征求意见稿”。</w:t>
      </w:r>
    </w:p>
    <w:p w:rsidR="00407629" w:rsidRPr="00FD6E53" w:rsidRDefault="000C5886" w:rsidP="00FD6E53">
      <w:pPr>
        <w:spacing w:before="240" w:line="360" w:lineRule="auto"/>
        <w:rPr>
          <w:rFonts w:ascii="黑体" w:eastAsia="黑体" w:hAnsi="黑体"/>
          <w:b/>
          <w:sz w:val="24"/>
          <w:szCs w:val="28"/>
        </w:rPr>
      </w:pPr>
      <w:r w:rsidRPr="00FD6E53">
        <w:rPr>
          <w:rFonts w:ascii="黑体" w:eastAsia="黑体" w:hAnsi="黑体" w:hint="eastAsia"/>
          <w:b/>
          <w:sz w:val="24"/>
          <w:szCs w:val="28"/>
        </w:rPr>
        <w:t>五、与有关的现行法律</w:t>
      </w:r>
      <w:bookmarkStart w:id="32" w:name="_Hlk516493090"/>
      <w:r w:rsidRPr="00FD6E53">
        <w:rPr>
          <w:rFonts w:ascii="黑体" w:eastAsia="黑体" w:hAnsi="黑体" w:hint="eastAsia"/>
          <w:b/>
          <w:sz w:val="24"/>
          <w:szCs w:val="28"/>
        </w:rPr>
        <w:t>、</w:t>
      </w:r>
      <w:bookmarkEnd w:id="32"/>
      <w:r w:rsidRPr="00FD6E53">
        <w:rPr>
          <w:rFonts w:ascii="黑体" w:eastAsia="黑体" w:hAnsi="黑体" w:hint="eastAsia"/>
          <w:b/>
          <w:sz w:val="24"/>
          <w:szCs w:val="28"/>
        </w:rPr>
        <w:t>法规和强制性国家标准的关系</w:t>
      </w:r>
    </w:p>
    <w:p w:rsidR="000C5886" w:rsidRPr="00F30D6E" w:rsidRDefault="00EA411A" w:rsidP="00F30D6E">
      <w:pPr>
        <w:spacing w:line="360" w:lineRule="auto"/>
        <w:ind w:firstLineChars="200" w:firstLine="480"/>
        <w:rPr>
          <w:rFonts w:ascii="宋体" w:hAnsi="宋体"/>
          <w:color w:val="000000"/>
          <w:sz w:val="24"/>
          <w:szCs w:val="24"/>
        </w:rPr>
      </w:pPr>
      <w:r w:rsidRPr="00F30D6E">
        <w:rPr>
          <w:rFonts w:ascii="宋体" w:hAnsi="宋体" w:hint="eastAsia"/>
          <w:color w:val="000000"/>
          <w:sz w:val="24"/>
          <w:szCs w:val="24"/>
        </w:rPr>
        <w:t>我国目前发布了</w:t>
      </w:r>
      <w:r w:rsidRPr="00F30D6E">
        <w:rPr>
          <w:rFonts w:ascii="宋体" w:hAnsi="宋体"/>
          <w:color w:val="000000"/>
          <w:sz w:val="24"/>
          <w:szCs w:val="24"/>
        </w:rPr>
        <w:t>GB/T 22760-2008</w:t>
      </w:r>
      <w:r w:rsidRPr="00F30D6E">
        <w:rPr>
          <w:rFonts w:ascii="宋体" w:hAnsi="宋体" w:hint="eastAsia"/>
          <w:color w:val="000000"/>
          <w:sz w:val="24"/>
          <w:szCs w:val="24"/>
        </w:rPr>
        <w:t>《消费品安全风险评估通则》、</w:t>
      </w:r>
      <w:r w:rsidRPr="00F30D6E">
        <w:rPr>
          <w:rFonts w:ascii="宋体" w:hAnsi="宋体"/>
          <w:color w:val="000000"/>
          <w:sz w:val="24"/>
          <w:szCs w:val="24"/>
        </w:rPr>
        <w:t>GB/T 25322-2010</w:t>
      </w:r>
      <w:r w:rsidRPr="00F30D6E">
        <w:rPr>
          <w:rFonts w:ascii="宋体" w:hAnsi="宋体" w:hint="eastAsia"/>
          <w:color w:val="000000"/>
          <w:sz w:val="24"/>
          <w:szCs w:val="24"/>
        </w:rPr>
        <w:t>《消费品安全标签》、GB/T 28216</w:t>
      </w:r>
      <w:r w:rsidRPr="00F30D6E">
        <w:rPr>
          <w:rFonts w:ascii="宋体" w:hAnsi="宋体"/>
          <w:color w:val="000000"/>
          <w:sz w:val="24"/>
          <w:szCs w:val="24"/>
        </w:rPr>
        <w:t>-2011</w:t>
      </w:r>
      <w:r w:rsidRPr="00F30D6E">
        <w:rPr>
          <w:rFonts w:ascii="宋体" w:hAnsi="宋体" w:hint="eastAsia"/>
          <w:color w:val="000000"/>
          <w:sz w:val="24"/>
          <w:szCs w:val="24"/>
        </w:rPr>
        <w:t>《消费品质量安全因子评估和控制通则》、</w:t>
      </w:r>
      <w:r w:rsidRPr="00F30D6E">
        <w:rPr>
          <w:rFonts w:ascii="宋体" w:hAnsi="宋体"/>
          <w:color w:val="000000"/>
          <w:sz w:val="24"/>
          <w:szCs w:val="24"/>
        </w:rPr>
        <w:t>GB/T 28803-2012</w:t>
      </w:r>
      <w:r w:rsidRPr="00F30D6E">
        <w:rPr>
          <w:rFonts w:ascii="宋体" w:hAnsi="宋体" w:hint="eastAsia"/>
          <w:color w:val="000000"/>
          <w:sz w:val="24"/>
          <w:szCs w:val="24"/>
        </w:rPr>
        <w:t>《消费品安全风险管理导则》、</w:t>
      </w:r>
      <w:r w:rsidRPr="00F30D6E">
        <w:rPr>
          <w:rFonts w:ascii="宋体" w:hAnsi="宋体"/>
          <w:color w:val="000000"/>
          <w:sz w:val="24"/>
          <w:szCs w:val="24"/>
        </w:rPr>
        <w:t>GB/T 29289-2012《</w:t>
      </w:r>
      <w:r w:rsidRPr="00F30D6E">
        <w:rPr>
          <w:rFonts w:ascii="宋体" w:hAnsi="宋体" w:hint="eastAsia"/>
          <w:color w:val="000000"/>
          <w:sz w:val="24"/>
          <w:szCs w:val="24"/>
        </w:rPr>
        <w:t>消费品安全设计通则》以及</w:t>
      </w:r>
      <w:r w:rsidRPr="00F30D6E">
        <w:rPr>
          <w:rFonts w:ascii="宋体" w:hAnsi="宋体"/>
          <w:color w:val="000000"/>
          <w:sz w:val="24"/>
          <w:szCs w:val="24"/>
        </w:rPr>
        <w:t>GB/T 30135-2013</w:t>
      </w:r>
      <w:r w:rsidRPr="00F30D6E">
        <w:rPr>
          <w:rFonts w:ascii="宋体" w:hAnsi="宋体" w:hint="eastAsia"/>
          <w:color w:val="000000"/>
          <w:sz w:val="24"/>
          <w:szCs w:val="24"/>
        </w:rPr>
        <w:t>《消费品质量安全风险信息描述规范》等消费品安全相关</w:t>
      </w:r>
      <w:r w:rsidR="00EA4D4B" w:rsidRPr="00F30D6E">
        <w:rPr>
          <w:rFonts w:ascii="宋体" w:hAnsi="宋体" w:hint="eastAsia"/>
          <w:color w:val="000000"/>
          <w:sz w:val="24"/>
          <w:szCs w:val="24"/>
        </w:rPr>
        <w:t>的</w:t>
      </w:r>
      <w:r w:rsidRPr="00F30D6E">
        <w:rPr>
          <w:rFonts w:ascii="宋体" w:hAnsi="宋体" w:hint="eastAsia"/>
          <w:color w:val="000000"/>
          <w:sz w:val="24"/>
          <w:szCs w:val="24"/>
        </w:rPr>
        <w:t>标准</w:t>
      </w:r>
      <w:r w:rsidR="002A10BF" w:rsidRPr="00F30D6E">
        <w:rPr>
          <w:rFonts w:ascii="宋体" w:hAnsi="宋体" w:hint="eastAsia"/>
          <w:color w:val="000000"/>
          <w:sz w:val="24"/>
          <w:szCs w:val="24"/>
        </w:rPr>
        <w:t>，但</w:t>
      </w:r>
      <w:r w:rsidRPr="00F30D6E">
        <w:rPr>
          <w:rFonts w:ascii="宋体" w:hAnsi="宋体" w:hint="eastAsia"/>
          <w:color w:val="000000"/>
          <w:sz w:val="24"/>
          <w:szCs w:val="24"/>
        </w:rPr>
        <w:t>尚未有消费品追溯方面的标准发布。</w:t>
      </w:r>
      <w:r w:rsidR="000C5886" w:rsidRPr="00F30D6E">
        <w:rPr>
          <w:rFonts w:ascii="宋体" w:hAnsi="宋体" w:hint="eastAsia"/>
          <w:color w:val="000000"/>
          <w:sz w:val="24"/>
          <w:szCs w:val="24"/>
        </w:rPr>
        <w:t>本</w:t>
      </w:r>
      <w:r w:rsidR="00247597" w:rsidRPr="00F30D6E">
        <w:rPr>
          <w:rFonts w:ascii="宋体" w:hAnsi="宋体" w:hint="eastAsia"/>
          <w:color w:val="000000"/>
          <w:sz w:val="24"/>
          <w:szCs w:val="24"/>
        </w:rPr>
        <w:t>标准符合国家现行法律、法规、规章和强制性国家标准的要求，</w:t>
      </w:r>
      <w:r w:rsidR="00796BE3" w:rsidRPr="00F30D6E">
        <w:rPr>
          <w:rFonts w:ascii="宋体" w:hAnsi="宋体" w:hint="eastAsia"/>
          <w:color w:val="000000"/>
          <w:sz w:val="24"/>
          <w:szCs w:val="24"/>
        </w:rPr>
        <w:t>且</w:t>
      </w:r>
      <w:r w:rsidRPr="00F30D6E">
        <w:rPr>
          <w:rFonts w:ascii="宋体" w:hAnsi="宋体" w:hint="eastAsia"/>
          <w:color w:val="000000"/>
          <w:sz w:val="24"/>
          <w:szCs w:val="24"/>
        </w:rPr>
        <w:t>与</w:t>
      </w:r>
      <w:r w:rsidR="00796BE3" w:rsidRPr="00F30D6E">
        <w:rPr>
          <w:rFonts w:ascii="宋体" w:hAnsi="宋体" w:hint="eastAsia"/>
          <w:color w:val="000000"/>
          <w:sz w:val="24"/>
          <w:szCs w:val="24"/>
        </w:rPr>
        <w:t>现行的法律、法</w:t>
      </w:r>
      <w:r w:rsidR="00796BE3" w:rsidRPr="00F30D6E">
        <w:rPr>
          <w:rFonts w:ascii="宋体" w:hAnsi="宋体" w:hint="eastAsia"/>
          <w:color w:val="000000"/>
          <w:sz w:val="24"/>
          <w:szCs w:val="24"/>
        </w:rPr>
        <w:lastRenderedPageBreak/>
        <w:t>规和标准</w:t>
      </w:r>
      <w:r w:rsidR="008323FF" w:rsidRPr="00F30D6E">
        <w:rPr>
          <w:rFonts w:ascii="宋体" w:hAnsi="宋体" w:hint="eastAsia"/>
          <w:color w:val="000000"/>
          <w:sz w:val="24"/>
          <w:szCs w:val="24"/>
        </w:rPr>
        <w:t>保持</w:t>
      </w:r>
      <w:r w:rsidR="00796BE3" w:rsidRPr="00F30D6E">
        <w:rPr>
          <w:rFonts w:ascii="宋体" w:hAnsi="宋体" w:hint="eastAsia"/>
          <w:color w:val="000000"/>
          <w:sz w:val="24"/>
          <w:szCs w:val="24"/>
        </w:rPr>
        <w:t>协调一致不冲突。</w:t>
      </w:r>
      <w:r w:rsidR="008B46D3">
        <w:rPr>
          <w:rFonts w:ascii="宋体" w:hAnsi="宋体" w:hint="eastAsia"/>
          <w:color w:val="000000"/>
          <w:sz w:val="24"/>
          <w:szCs w:val="24"/>
        </w:rPr>
        <w:t>本标准的实施不涉及对现行标准的废止。</w:t>
      </w:r>
    </w:p>
    <w:p w:rsidR="004536EE" w:rsidRPr="00872098" w:rsidRDefault="00872098" w:rsidP="00872098">
      <w:pPr>
        <w:spacing w:before="240" w:line="360" w:lineRule="auto"/>
        <w:rPr>
          <w:rFonts w:ascii="黑体" w:eastAsia="黑体" w:hAnsi="黑体"/>
          <w:b/>
          <w:sz w:val="24"/>
          <w:szCs w:val="24"/>
        </w:rPr>
      </w:pPr>
      <w:r w:rsidRPr="00872098">
        <w:rPr>
          <w:rFonts w:ascii="黑体" w:eastAsia="黑体" w:hAnsi="黑体" w:hint="eastAsia"/>
          <w:b/>
          <w:sz w:val="24"/>
          <w:szCs w:val="24"/>
        </w:rPr>
        <w:t>六</w:t>
      </w:r>
      <w:r w:rsidR="00286BB9" w:rsidRPr="00872098">
        <w:rPr>
          <w:rFonts w:ascii="黑体" w:eastAsia="黑体" w:hAnsi="黑体" w:hint="eastAsia"/>
          <w:b/>
          <w:sz w:val="24"/>
          <w:szCs w:val="24"/>
        </w:rPr>
        <w:t>、</w:t>
      </w:r>
      <w:r w:rsidRPr="00872098">
        <w:rPr>
          <w:rFonts w:ascii="黑体" w:eastAsia="黑体" w:hAnsi="黑体" w:hint="eastAsia"/>
          <w:b/>
          <w:sz w:val="24"/>
          <w:szCs w:val="24"/>
        </w:rPr>
        <w:t>关键问题的</w:t>
      </w:r>
      <w:r w:rsidR="001130E7" w:rsidRPr="00872098">
        <w:rPr>
          <w:rFonts w:ascii="黑体" w:eastAsia="黑体" w:hAnsi="黑体" w:hint="eastAsia"/>
          <w:b/>
          <w:sz w:val="24"/>
          <w:szCs w:val="24"/>
        </w:rPr>
        <w:t>说明</w:t>
      </w:r>
    </w:p>
    <w:p w:rsidR="004536EE" w:rsidRDefault="00872098" w:rsidP="00F30D6E">
      <w:pPr>
        <w:spacing w:beforeLines="50" w:before="156" w:afterLines="50" w:after="156" w:line="360" w:lineRule="auto"/>
        <w:ind w:firstLineChars="200" w:firstLine="480"/>
        <w:contextualSpacing/>
        <w:rPr>
          <w:rFonts w:ascii="宋体" w:hAnsi="宋体"/>
          <w:color w:val="000000"/>
          <w:sz w:val="24"/>
          <w:szCs w:val="24"/>
        </w:rPr>
      </w:pPr>
      <w:r>
        <w:rPr>
          <w:rFonts w:ascii="宋体" w:hAnsi="宋体" w:hint="eastAsia"/>
          <w:color w:val="000000"/>
          <w:sz w:val="24"/>
          <w:szCs w:val="24"/>
        </w:rPr>
        <w:t>无</w:t>
      </w:r>
      <w:r w:rsidR="00286BB9" w:rsidRPr="00F30D6E">
        <w:rPr>
          <w:rFonts w:ascii="宋体" w:hAnsi="宋体" w:hint="eastAsia"/>
          <w:color w:val="000000"/>
          <w:sz w:val="24"/>
          <w:szCs w:val="24"/>
        </w:rPr>
        <w:t>。</w:t>
      </w:r>
    </w:p>
    <w:p w:rsidR="00F31675" w:rsidRPr="00D717C3" w:rsidRDefault="00F31675" w:rsidP="00D717C3">
      <w:pPr>
        <w:spacing w:before="240" w:line="360" w:lineRule="auto"/>
        <w:rPr>
          <w:rFonts w:ascii="黑体" w:eastAsia="黑体" w:hAnsi="黑体"/>
          <w:b/>
          <w:sz w:val="24"/>
          <w:szCs w:val="24"/>
        </w:rPr>
      </w:pPr>
      <w:r w:rsidRPr="00D717C3">
        <w:rPr>
          <w:rFonts w:ascii="黑体" w:eastAsia="黑体" w:hAnsi="黑体" w:hint="eastAsia"/>
          <w:b/>
          <w:sz w:val="24"/>
          <w:szCs w:val="24"/>
        </w:rPr>
        <w:t>七、标准属性的建议</w:t>
      </w:r>
    </w:p>
    <w:p w:rsidR="00F31675" w:rsidRPr="00F30D6E" w:rsidRDefault="00F31675" w:rsidP="00F31675">
      <w:pPr>
        <w:spacing w:beforeLines="50" w:before="156" w:afterLines="50" w:after="156" w:line="360" w:lineRule="auto"/>
        <w:ind w:firstLineChars="200" w:firstLine="480"/>
        <w:contextualSpacing/>
        <w:rPr>
          <w:rFonts w:ascii="宋体" w:hAnsi="宋体"/>
          <w:sz w:val="24"/>
          <w:szCs w:val="24"/>
        </w:rPr>
      </w:pPr>
      <w:r>
        <w:rPr>
          <w:rFonts w:hint="eastAsia"/>
          <w:sz w:val="24"/>
          <w:szCs w:val="24"/>
        </w:rPr>
        <w:t>建议作为推荐性标准批准发布。</w:t>
      </w:r>
    </w:p>
    <w:p w:rsidR="00286BB9" w:rsidRPr="00872098" w:rsidRDefault="00FD52BE" w:rsidP="00F30D6E">
      <w:pPr>
        <w:spacing w:before="240" w:line="360" w:lineRule="auto"/>
        <w:rPr>
          <w:rFonts w:ascii="黑体" w:eastAsia="黑体" w:hAnsi="黑体"/>
          <w:b/>
          <w:sz w:val="24"/>
          <w:szCs w:val="24"/>
        </w:rPr>
      </w:pPr>
      <w:r w:rsidRPr="00872098">
        <w:rPr>
          <w:rFonts w:ascii="黑体" w:eastAsia="黑体" w:hAnsi="黑体" w:hint="eastAsia"/>
          <w:b/>
          <w:sz w:val="24"/>
          <w:szCs w:val="24"/>
        </w:rPr>
        <w:t>八、</w:t>
      </w:r>
      <w:r w:rsidR="001130E7" w:rsidRPr="00872098">
        <w:rPr>
          <w:rFonts w:ascii="黑体" w:eastAsia="黑体" w:hAnsi="黑体" w:hint="eastAsia"/>
          <w:b/>
          <w:sz w:val="24"/>
          <w:szCs w:val="24"/>
        </w:rPr>
        <w:t>贯彻国家标准的要求和措施建议</w:t>
      </w:r>
    </w:p>
    <w:p w:rsidR="0090338A" w:rsidRPr="00F30D6E" w:rsidRDefault="00D71445" w:rsidP="00F30D6E">
      <w:pPr>
        <w:spacing w:line="360" w:lineRule="auto"/>
        <w:ind w:firstLineChars="200" w:firstLine="480"/>
        <w:rPr>
          <w:rFonts w:asciiTheme="minorEastAsia" w:hAnsiTheme="minorEastAsia"/>
          <w:sz w:val="24"/>
          <w:szCs w:val="24"/>
        </w:rPr>
      </w:pPr>
      <w:r w:rsidRPr="00F30D6E">
        <w:rPr>
          <w:rFonts w:asciiTheme="minorEastAsia" w:hAnsiTheme="minorEastAsia" w:hint="eastAsia"/>
          <w:sz w:val="24"/>
          <w:szCs w:val="24"/>
        </w:rPr>
        <w:t>本标准为首次针对消费品安全追溯系统数据交换制定的国家标准，为推荐性标准，建议</w:t>
      </w:r>
      <w:r w:rsidR="00524024" w:rsidRPr="00F30D6E">
        <w:rPr>
          <w:rFonts w:asciiTheme="minorEastAsia" w:hAnsiTheme="minorEastAsia" w:hint="eastAsia"/>
          <w:sz w:val="24"/>
          <w:szCs w:val="24"/>
        </w:rPr>
        <w:t>率先在参与消费品追溯系统</w:t>
      </w:r>
      <w:r w:rsidR="00D82F3D" w:rsidRPr="00F30D6E">
        <w:rPr>
          <w:rFonts w:asciiTheme="minorEastAsia" w:hAnsiTheme="minorEastAsia" w:hint="eastAsia"/>
          <w:sz w:val="24"/>
          <w:szCs w:val="24"/>
        </w:rPr>
        <w:t>的设计与开发</w:t>
      </w:r>
      <w:r w:rsidR="00B15378" w:rsidRPr="00F30D6E">
        <w:rPr>
          <w:rFonts w:asciiTheme="minorEastAsia" w:hAnsiTheme="minorEastAsia" w:hint="eastAsia"/>
          <w:sz w:val="24"/>
          <w:szCs w:val="24"/>
        </w:rPr>
        <w:t>、重点消费品</w:t>
      </w:r>
      <w:r w:rsidR="007649FA" w:rsidRPr="00F30D6E">
        <w:rPr>
          <w:rFonts w:asciiTheme="minorEastAsia" w:hAnsiTheme="minorEastAsia" w:hint="eastAsia"/>
          <w:sz w:val="24"/>
          <w:szCs w:val="24"/>
        </w:rPr>
        <w:t>追溯</w:t>
      </w:r>
      <w:r w:rsidR="00B15378" w:rsidRPr="00F30D6E">
        <w:rPr>
          <w:rFonts w:asciiTheme="minorEastAsia" w:hAnsiTheme="minorEastAsia" w:hint="eastAsia"/>
          <w:sz w:val="24"/>
          <w:szCs w:val="24"/>
        </w:rPr>
        <w:t>企业</w:t>
      </w:r>
      <w:r w:rsidRPr="00F30D6E">
        <w:rPr>
          <w:rFonts w:asciiTheme="minorEastAsia" w:hAnsiTheme="minorEastAsia" w:hint="eastAsia"/>
          <w:sz w:val="24"/>
          <w:szCs w:val="24"/>
        </w:rPr>
        <w:t>中逐步应用实施，</w:t>
      </w:r>
      <w:r w:rsidR="00DC6901" w:rsidRPr="00F30D6E">
        <w:rPr>
          <w:rFonts w:asciiTheme="minorEastAsia" w:hAnsiTheme="minorEastAsia" w:hint="eastAsia"/>
          <w:sz w:val="24"/>
          <w:szCs w:val="24"/>
        </w:rPr>
        <w:t>再逐步推广到行业内其他相关企业实施本标准，并将实施过程中出现的问题和好的改进建议反馈</w:t>
      </w:r>
      <w:r w:rsidR="003A1FB8">
        <w:rPr>
          <w:rFonts w:asciiTheme="minorEastAsia" w:hAnsiTheme="minorEastAsia" w:hint="eastAsia"/>
          <w:sz w:val="24"/>
          <w:szCs w:val="24"/>
        </w:rPr>
        <w:t>至标准</w:t>
      </w:r>
      <w:r w:rsidR="00DC6901" w:rsidRPr="00F30D6E">
        <w:rPr>
          <w:rFonts w:asciiTheme="minorEastAsia" w:hAnsiTheme="minorEastAsia" w:hint="eastAsia"/>
          <w:sz w:val="24"/>
          <w:szCs w:val="24"/>
        </w:rPr>
        <w:t>起草</w:t>
      </w:r>
      <w:r w:rsidR="003A1FB8">
        <w:rPr>
          <w:rFonts w:asciiTheme="minorEastAsia" w:hAnsiTheme="minorEastAsia" w:hint="eastAsia"/>
          <w:sz w:val="24"/>
          <w:szCs w:val="24"/>
        </w:rPr>
        <w:t>工作</w:t>
      </w:r>
      <w:r w:rsidR="00DC6901" w:rsidRPr="00F30D6E">
        <w:rPr>
          <w:rFonts w:asciiTheme="minorEastAsia" w:hAnsiTheme="minorEastAsia" w:hint="eastAsia"/>
          <w:sz w:val="24"/>
          <w:szCs w:val="24"/>
        </w:rPr>
        <w:t>组</w:t>
      </w:r>
      <w:r w:rsidR="003A1FB8">
        <w:rPr>
          <w:rFonts w:asciiTheme="minorEastAsia" w:hAnsiTheme="minorEastAsia" w:hint="eastAsia"/>
          <w:sz w:val="24"/>
          <w:szCs w:val="24"/>
        </w:rPr>
        <w:t>，</w:t>
      </w:r>
      <w:r w:rsidR="00DC6901" w:rsidRPr="00F30D6E">
        <w:rPr>
          <w:rFonts w:asciiTheme="minorEastAsia" w:hAnsiTheme="minorEastAsia" w:hint="eastAsia"/>
          <w:sz w:val="24"/>
          <w:szCs w:val="24"/>
        </w:rPr>
        <w:t>以便对本标准修订完善。</w:t>
      </w:r>
    </w:p>
    <w:p w:rsidR="003E5008" w:rsidRPr="00F30D6E" w:rsidRDefault="00A11727" w:rsidP="00655560">
      <w:pPr>
        <w:spacing w:line="360" w:lineRule="auto"/>
        <w:ind w:firstLineChars="200" w:firstLine="480"/>
        <w:rPr>
          <w:rFonts w:asciiTheme="minorEastAsia" w:hAnsiTheme="minorEastAsia"/>
          <w:sz w:val="24"/>
          <w:szCs w:val="24"/>
        </w:rPr>
      </w:pPr>
      <w:r w:rsidRPr="00F30D6E">
        <w:rPr>
          <w:rFonts w:asciiTheme="minorEastAsia" w:hAnsiTheme="minorEastAsia" w:hint="eastAsia"/>
          <w:sz w:val="24"/>
          <w:szCs w:val="24"/>
        </w:rPr>
        <w:t>在技术方面，</w:t>
      </w:r>
      <w:r w:rsidR="00B15378" w:rsidRPr="00F30D6E">
        <w:rPr>
          <w:rFonts w:asciiTheme="minorEastAsia" w:hAnsiTheme="minorEastAsia" w:hint="eastAsia"/>
          <w:sz w:val="24"/>
          <w:szCs w:val="24"/>
        </w:rPr>
        <w:t>在</w:t>
      </w:r>
      <w:r w:rsidRPr="00F30D6E">
        <w:rPr>
          <w:rFonts w:asciiTheme="minorEastAsia" w:hAnsiTheme="minorEastAsia" w:hint="eastAsia"/>
          <w:sz w:val="24"/>
          <w:szCs w:val="24"/>
        </w:rPr>
        <w:t>标准实施过程中，按照本标准给出的</w:t>
      </w:r>
      <w:r w:rsidR="00B15378" w:rsidRPr="00F30D6E">
        <w:rPr>
          <w:rFonts w:asciiTheme="minorEastAsia" w:hAnsiTheme="minorEastAsia" w:hint="eastAsia"/>
          <w:sz w:val="24"/>
          <w:szCs w:val="24"/>
        </w:rPr>
        <w:t>数据交换的接口类型和格式、数据传输和交换方式及内外部追溯交换的数据项等相关要求对现行的消费品安全追溯系统进行规范，通过本标准的实施，尽可能实现在消费品安全追溯系统的规范化和一致性。</w:t>
      </w:r>
    </w:p>
    <w:sectPr w:rsidR="003E5008" w:rsidRPr="00F30D6E" w:rsidSect="00CE6A0B">
      <w:headerReference w:type="default" r:id="rId9"/>
      <w:pgSz w:w="11906" w:h="16838"/>
      <w:pgMar w:top="1440" w:right="1800" w:bottom="1440" w:left="1800" w:header="851" w:footer="992" w:gutter="0"/>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5E5" w:rsidRDefault="006E75E5" w:rsidP="00C24AC4">
      <w:r>
        <w:separator/>
      </w:r>
    </w:p>
  </w:endnote>
  <w:endnote w:type="continuationSeparator" w:id="0">
    <w:p w:rsidR="006E75E5" w:rsidRDefault="006E75E5" w:rsidP="00C24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HiddenHorzOCR-Identity-H">
    <w:altName w:val="Times New Roman"/>
    <w:panose1 w:val="00000000000000000000"/>
    <w:charset w:val="00"/>
    <w:family w:val="roman"/>
    <w:notTrueType/>
    <w:pitch w:val="default"/>
  </w:font>
  <w:font w:name="黑体">
    <w:altName w:val="SimHei"/>
    <w:panose1 w:val="02010609060101010101"/>
    <w:charset w:val="86"/>
    <w:family w:val="modern"/>
    <w:pitch w:val="fixed"/>
    <w:sig w:usb0="800002BF" w:usb1="38CF7CFA" w:usb2="00000016" w:usb3="00000000" w:csb0="00040001" w:csb1="00000000"/>
  </w:font>
  <w:font w:name="金山简标宋">
    <w:altName w:val="宋体"/>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5E5" w:rsidRDefault="006E75E5" w:rsidP="00C24AC4">
      <w:r>
        <w:separator/>
      </w:r>
    </w:p>
  </w:footnote>
  <w:footnote w:type="continuationSeparator" w:id="0">
    <w:p w:rsidR="006E75E5" w:rsidRDefault="006E75E5" w:rsidP="00C24A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735" w:rsidRDefault="00AD4735" w:rsidP="00152106">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435136"/>
    <w:multiLevelType w:val="hybridMultilevel"/>
    <w:tmpl w:val="A976A154"/>
    <w:lvl w:ilvl="0" w:tplc="B15A48A6">
      <w:start w:val="1"/>
      <w:numFmt w:val="bullet"/>
      <w:lvlText w:val=""/>
      <w:lvlJc w:val="left"/>
      <w:pPr>
        <w:tabs>
          <w:tab w:val="num" w:pos="720"/>
        </w:tabs>
        <w:ind w:left="720" w:hanging="360"/>
      </w:pPr>
      <w:rPr>
        <w:rFonts w:ascii="Wingdings" w:hAnsi="Wingdings" w:hint="default"/>
      </w:rPr>
    </w:lvl>
    <w:lvl w:ilvl="1" w:tplc="6B24D63E">
      <w:start w:val="1"/>
      <w:numFmt w:val="bullet"/>
      <w:lvlText w:val=""/>
      <w:lvlJc w:val="left"/>
      <w:pPr>
        <w:tabs>
          <w:tab w:val="num" w:pos="1440"/>
        </w:tabs>
        <w:ind w:left="1440" w:hanging="360"/>
      </w:pPr>
      <w:rPr>
        <w:rFonts w:ascii="Wingdings" w:hAnsi="Wingdings" w:hint="default"/>
      </w:rPr>
    </w:lvl>
    <w:lvl w:ilvl="2" w:tplc="BAB8A33E" w:tentative="1">
      <w:start w:val="1"/>
      <w:numFmt w:val="bullet"/>
      <w:lvlText w:val=""/>
      <w:lvlJc w:val="left"/>
      <w:pPr>
        <w:tabs>
          <w:tab w:val="num" w:pos="2160"/>
        </w:tabs>
        <w:ind w:left="2160" w:hanging="360"/>
      </w:pPr>
      <w:rPr>
        <w:rFonts w:ascii="Wingdings" w:hAnsi="Wingdings" w:hint="default"/>
      </w:rPr>
    </w:lvl>
    <w:lvl w:ilvl="3" w:tplc="0FFECDA6" w:tentative="1">
      <w:start w:val="1"/>
      <w:numFmt w:val="bullet"/>
      <w:lvlText w:val=""/>
      <w:lvlJc w:val="left"/>
      <w:pPr>
        <w:tabs>
          <w:tab w:val="num" w:pos="2880"/>
        </w:tabs>
        <w:ind w:left="2880" w:hanging="360"/>
      </w:pPr>
      <w:rPr>
        <w:rFonts w:ascii="Wingdings" w:hAnsi="Wingdings" w:hint="default"/>
      </w:rPr>
    </w:lvl>
    <w:lvl w:ilvl="4" w:tplc="DFDA5EAE" w:tentative="1">
      <w:start w:val="1"/>
      <w:numFmt w:val="bullet"/>
      <w:lvlText w:val=""/>
      <w:lvlJc w:val="left"/>
      <w:pPr>
        <w:tabs>
          <w:tab w:val="num" w:pos="3600"/>
        </w:tabs>
        <w:ind w:left="3600" w:hanging="360"/>
      </w:pPr>
      <w:rPr>
        <w:rFonts w:ascii="Wingdings" w:hAnsi="Wingdings" w:hint="default"/>
      </w:rPr>
    </w:lvl>
    <w:lvl w:ilvl="5" w:tplc="A20409E6" w:tentative="1">
      <w:start w:val="1"/>
      <w:numFmt w:val="bullet"/>
      <w:lvlText w:val=""/>
      <w:lvlJc w:val="left"/>
      <w:pPr>
        <w:tabs>
          <w:tab w:val="num" w:pos="4320"/>
        </w:tabs>
        <w:ind w:left="4320" w:hanging="360"/>
      </w:pPr>
      <w:rPr>
        <w:rFonts w:ascii="Wingdings" w:hAnsi="Wingdings" w:hint="default"/>
      </w:rPr>
    </w:lvl>
    <w:lvl w:ilvl="6" w:tplc="2B1C5380" w:tentative="1">
      <w:start w:val="1"/>
      <w:numFmt w:val="bullet"/>
      <w:lvlText w:val=""/>
      <w:lvlJc w:val="left"/>
      <w:pPr>
        <w:tabs>
          <w:tab w:val="num" w:pos="5040"/>
        </w:tabs>
        <w:ind w:left="5040" w:hanging="360"/>
      </w:pPr>
      <w:rPr>
        <w:rFonts w:ascii="Wingdings" w:hAnsi="Wingdings" w:hint="default"/>
      </w:rPr>
    </w:lvl>
    <w:lvl w:ilvl="7" w:tplc="BA14333A" w:tentative="1">
      <w:start w:val="1"/>
      <w:numFmt w:val="bullet"/>
      <w:lvlText w:val=""/>
      <w:lvlJc w:val="left"/>
      <w:pPr>
        <w:tabs>
          <w:tab w:val="num" w:pos="5760"/>
        </w:tabs>
        <w:ind w:left="5760" w:hanging="360"/>
      </w:pPr>
      <w:rPr>
        <w:rFonts w:ascii="Wingdings" w:hAnsi="Wingdings" w:hint="default"/>
      </w:rPr>
    </w:lvl>
    <w:lvl w:ilvl="8" w:tplc="A6F6CA7C"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A7ED9"/>
    <w:rsid w:val="00005E75"/>
    <w:rsid w:val="00014591"/>
    <w:rsid w:val="00015F2C"/>
    <w:rsid w:val="00023031"/>
    <w:rsid w:val="00024D14"/>
    <w:rsid w:val="000251AC"/>
    <w:rsid w:val="00032FF0"/>
    <w:rsid w:val="0003359B"/>
    <w:rsid w:val="0003745C"/>
    <w:rsid w:val="00043C8D"/>
    <w:rsid w:val="000555EB"/>
    <w:rsid w:val="00057759"/>
    <w:rsid w:val="0007134B"/>
    <w:rsid w:val="00076634"/>
    <w:rsid w:val="00077E6C"/>
    <w:rsid w:val="00082807"/>
    <w:rsid w:val="00087DAF"/>
    <w:rsid w:val="00091CD0"/>
    <w:rsid w:val="000938EB"/>
    <w:rsid w:val="00095CC2"/>
    <w:rsid w:val="000970F2"/>
    <w:rsid w:val="000A7ED9"/>
    <w:rsid w:val="000B36EC"/>
    <w:rsid w:val="000B5015"/>
    <w:rsid w:val="000B7D77"/>
    <w:rsid w:val="000C37CE"/>
    <w:rsid w:val="000C5886"/>
    <w:rsid w:val="000D1D06"/>
    <w:rsid w:val="000D3D40"/>
    <w:rsid w:val="000D4E03"/>
    <w:rsid w:val="000D6E0B"/>
    <w:rsid w:val="000D7015"/>
    <w:rsid w:val="000D7989"/>
    <w:rsid w:val="000E0070"/>
    <w:rsid w:val="000F0B5D"/>
    <w:rsid w:val="000F2369"/>
    <w:rsid w:val="00100F83"/>
    <w:rsid w:val="001013C8"/>
    <w:rsid w:val="00103E69"/>
    <w:rsid w:val="00112134"/>
    <w:rsid w:val="001122FB"/>
    <w:rsid w:val="001130E7"/>
    <w:rsid w:val="00113C11"/>
    <w:rsid w:val="00123206"/>
    <w:rsid w:val="001239FB"/>
    <w:rsid w:val="00130BFB"/>
    <w:rsid w:val="00131A18"/>
    <w:rsid w:val="00133213"/>
    <w:rsid w:val="00133BD3"/>
    <w:rsid w:val="00136813"/>
    <w:rsid w:val="00143AC5"/>
    <w:rsid w:val="0015122D"/>
    <w:rsid w:val="00152106"/>
    <w:rsid w:val="00152EB2"/>
    <w:rsid w:val="00165C8F"/>
    <w:rsid w:val="001757F2"/>
    <w:rsid w:val="001806CB"/>
    <w:rsid w:val="00181C48"/>
    <w:rsid w:val="00185F91"/>
    <w:rsid w:val="00197A30"/>
    <w:rsid w:val="001A18E0"/>
    <w:rsid w:val="001A2DCE"/>
    <w:rsid w:val="001A4F96"/>
    <w:rsid w:val="001B12F8"/>
    <w:rsid w:val="001B1C00"/>
    <w:rsid w:val="001B4D7B"/>
    <w:rsid w:val="001B5547"/>
    <w:rsid w:val="001C20B5"/>
    <w:rsid w:val="001C3A17"/>
    <w:rsid w:val="001D1939"/>
    <w:rsid w:val="001D2869"/>
    <w:rsid w:val="001D5CA6"/>
    <w:rsid w:val="001D5D54"/>
    <w:rsid w:val="001D6E12"/>
    <w:rsid w:val="001E11F8"/>
    <w:rsid w:val="001E22FF"/>
    <w:rsid w:val="001E3017"/>
    <w:rsid w:val="001E4B74"/>
    <w:rsid w:val="001E4C51"/>
    <w:rsid w:val="001E550C"/>
    <w:rsid w:val="001F2EF4"/>
    <w:rsid w:val="001F4E5A"/>
    <w:rsid w:val="001F64CB"/>
    <w:rsid w:val="001F6A19"/>
    <w:rsid w:val="00210994"/>
    <w:rsid w:val="002114AD"/>
    <w:rsid w:val="00213F62"/>
    <w:rsid w:val="002242DD"/>
    <w:rsid w:val="00225411"/>
    <w:rsid w:val="0022558D"/>
    <w:rsid w:val="00234FBE"/>
    <w:rsid w:val="002424CD"/>
    <w:rsid w:val="00245C83"/>
    <w:rsid w:val="002466BA"/>
    <w:rsid w:val="00247597"/>
    <w:rsid w:val="00247798"/>
    <w:rsid w:val="00250D57"/>
    <w:rsid w:val="00252A2E"/>
    <w:rsid w:val="00252AF2"/>
    <w:rsid w:val="00255FD7"/>
    <w:rsid w:val="00256303"/>
    <w:rsid w:val="00256312"/>
    <w:rsid w:val="0026230C"/>
    <w:rsid w:val="002634E0"/>
    <w:rsid w:val="00264C5D"/>
    <w:rsid w:val="00267A62"/>
    <w:rsid w:val="00271173"/>
    <w:rsid w:val="00281455"/>
    <w:rsid w:val="00283A6E"/>
    <w:rsid w:val="00283FD7"/>
    <w:rsid w:val="00284419"/>
    <w:rsid w:val="00284AF6"/>
    <w:rsid w:val="00286BB9"/>
    <w:rsid w:val="002939D9"/>
    <w:rsid w:val="00293D88"/>
    <w:rsid w:val="002962E5"/>
    <w:rsid w:val="002A10BF"/>
    <w:rsid w:val="002B29CE"/>
    <w:rsid w:val="002B35C1"/>
    <w:rsid w:val="002B6C21"/>
    <w:rsid w:val="002B76D1"/>
    <w:rsid w:val="002C2387"/>
    <w:rsid w:val="002C246B"/>
    <w:rsid w:val="002D2A86"/>
    <w:rsid w:val="002D4C93"/>
    <w:rsid w:val="002D508E"/>
    <w:rsid w:val="002E0D1C"/>
    <w:rsid w:val="002E642D"/>
    <w:rsid w:val="002E77B2"/>
    <w:rsid w:val="002F3DC9"/>
    <w:rsid w:val="002F529D"/>
    <w:rsid w:val="00301AB1"/>
    <w:rsid w:val="003121C1"/>
    <w:rsid w:val="003230BD"/>
    <w:rsid w:val="00323F32"/>
    <w:rsid w:val="00331BC6"/>
    <w:rsid w:val="003323D6"/>
    <w:rsid w:val="00337EF6"/>
    <w:rsid w:val="00343E1D"/>
    <w:rsid w:val="00344CFC"/>
    <w:rsid w:val="0034745A"/>
    <w:rsid w:val="00356802"/>
    <w:rsid w:val="00356C1A"/>
    <w:rsid w:val="00356DE0"/>
    <w:rsid w:val="003615E1"/>
    <w:rsid w:val="003619C4"/>
    <w:rsid w:val="00362DEB"/>
    <w:rsid w:val="003654F9"/>
    <w:rsid w:val="003808DF"/>
    <w:rsid w:val="00384C60"/>
    <w:rsid w:val="00385B73"/>
    <w:rsid w:val="00386B0A"/>
    <w:rsid w:val="00387425"/>
    <w:rsid w:val="003921CA"/>
    <w:rsid w:val="00393E6F"/>
    <w:rsid w:val="003950F6"/>
    <w:rsid w:val="003961A5"/>
    <w:rsid w:val="003A1FB8"/>
    <w:rsid w:val="003A3353"/>
    <w:rsid w:val="003A36D9"/>
    <w:rsid w:val="003A6155"/>
    <w:rsid w:val="003B4BAB"/>
    <w:rsid w:val="003B569A"/>
    <w:rsid w:val="003C187C"/>
    <w:rsid w:val="003D1EC5"/>
    <w:rsid w:val="003D3406"/>
    <w:rsid w:val="003D4BEA"/>
    <w:rsid w:val="003D4BF5"/>
    <w:rsid w:val="003E0D18"/>
    <w:rsid w:val="003E282D"/>
    <w:rsid w:val="003E4C86"/>
    <w:rsid w:val="003E5008"/>
    <w:rsid w:val="003E6059"/>
    <w:rsid w:val="003F041A"/>
    <w:rsid w:val="003F57C7"/>
    <w:rsid w:val="003F7803"/>
    <w:rsid w:val="003F7C63"/>
    <w:rsid w:val="0040097E"/>
    <w:rsid w:val="00400C4A"/>
    <w:rsid w:val="00401C0C"/>
    <w:rsid w:val="0040293E"/>
    <w:rsid w:val="004039BE"/>
    <w:rsid w:val="00407629"/>
    <w:rsid w:val="004165BC"/>
    <w:rsid w:val="00422B7A"/>
    <w:rsid w:val="0042505B"/>
    <w:rsid w:val="004308A2"/>
    <w:rsid w:val="00434F62"/>
    <w:rsid w:val="004355A5"/>
    <w:rsid w:val="00436555"/>
    <w:rsid w:val="00440A00"/>
    <w:rsid w:val="004426F0"/>
    <w:rsid w:val="00446A1E"/>
    <w:rsid w:val="00452D9B"/>
    <w:rsid w:val="004536EE"/>
    <w:rsid w:val="0045402C"/>
    <w:rsid w:val="00456D7A"/>
    <w:rsid w:val="00460BAA"/>
    <w:rsid w:val="00462DED"/>
    <w:rsid w:val="004662EE"/>
    <w:rsid w:val="004706F3"/>
    <w:rsid w:val="00470F6C"/>
    <w:rsid w:val="00472CC2"/>
    <w:rsid w:val="00472E87"/>
    <w:rsid w:val="0047545F"/>
    <w:rsid w:val="004845A6"/>
    <w:rsid w:val="00486EA7"/>
    <w:rsid w:val="00487BD6"/>
    <w:rsid w:val="004907AD"/>
    <w:rsid w:val="00494B67"/>
    <w:rsid w:val="004979D0"/>
    <w:rsid w:val="004A0801"/>
    <w:rsid w:val="004A7086"/>
    <w:rsid w:val="004A7448"/>
    <w:rsid w:val="004A7EB5"/>
    <w:rsid w:val="004B12A9"/>
    <w:rsid w:val="004C49D3"/>
    <w:rsid w:val="004C66E7"/>
    <w:rsid w:val="004C7146"/>
    <w:rsid w:val="004D0B03"/>
    <w:rsid w:val="004D2265"/>
    <w:rsid w:val="004D480E"/>
    <w:rsid w:val="004D4B3F"/>
    <w:rsid w:val="004F0A9A"/>
    <w:rsid w:val="004F10EB"/>
    <w:rsid w:val="0050214D"/>
    <w:rsid w:val="00505917"/>
    <w:rsid w:val="00505EA2"/>
    <w:rsid w:val="00512AF5"/>
    <w:rsid w:val="00516A5D"/>
    <w:rsid w:val="00524024"/>
    <w:rsid w:val="00526449"/>
    <w:rsid w:val="005316A8"/>
    <w:rsid w:val="00532A9E"/>
    <w:rsid w:val="00533224"/>
    <w:rsid w:val="00533A0A"/>
    <w:rsid w:val="00534B87"/>
    <w:rsid w:val="00535147"/>
    <w:rsid w:val="00542CB2"/>
    <w:rsid w:val="00544C5C"/>
    <w:rsid w:val="00545D0D"/>
    <w:rsid w:val="00546D59"/>
    <w:rsid w:val="00550C96"/>
    <w:rsid w:val="0055309A"/>
    <w:rsid w:val="00555F86"/>
    <w:rsid w:val="0056240A"/>
    <w:rsid w:val="00567CD7"/>
    <w:rsid w:val="0057054A"/>
    <w:rsid w:val="00571099"/>
    <w:rsid w:val="00573411"/>
    <w:rsid w:val="005735D8"/>
    <w:rsid w:val="005826D0"/>
    <w:rsid w:val="00583367"/>
    <w:rsid w:val="00585F11"/>
    <w:rsid w:val="005908DA"/>
    <w:rsid w:val="005922CF"/>
    <w:rsid w:val="00593345"/>
    <w:rsid w:val="0059372F"/>
    <w:rsid w:val="00596719"/>
    <w:rsid w:val="00597742"/>
    <w:rsid w:val="005A12AA"/>
    <w:rsid w:val="005A1CE2"/>
    <w:rsid w:val="005A1DE7"/>
    <w:rsid w:val="005B15AB"/>
    <w:rsid w:val="005B3882"/>
    <w:rsid w:val="005C0F73"/>
    <w:rsid w:val="005C1A98"/>
    <w:rsid w:val="005D11F8"/>
    <w:rsid w:val="005D1C09"/>
    <w:rsid w:val="005D1EC9"/>
    <w:rsid w:val="005D3DC5"/>
    <w:rsid w:val="005D407B"/>
    <w:rsid w:val="005D70AF"/>
    <w:rsid w:val="005D7176"/>
    <w:rsid w:val="005E2E3C"/>
    <w:rsid w:val="005E6C60"/>
    <w:rsid w:val="005F54BA"/>
    <w:rsid w:val="005F6995"/>
    <w:rsid w:val="005F6F53"/>
    <w:rsid w:val="0060074F"/>
    <w:rsid w:val="00603B75"/>
    <w:rsid w:val="00605863"/>
    <w:rsid w:val="00605A62"/>
    <w:rsid w:val="006116F1"/>
    <w:rsid w:val="00616F2A"/>
    <w:rsid w:val="0062510A"/>
    <w:rsid w:val="00626806"/>
    <w:rsid w:val="00627657"/>
    <w:rsid w:val="00630325"/>
    <w:rsid w:val="00634BC7"/>
    <w:rsid w:val="006429E8"/>
    <w:rsid w:val="00644F7C"/>
    <w:rsid w:val="00646886"/>
    <w:rsid w:val="006515B4"/>
    <w:rsid w:val="00652375"/>
    <w:rsid w:val="00652941"/>
    <w:rsid w:val="00653D49"/>
    <w:rsid w:val="0065505B"/>
    <w:rsid w:val="00655560"/>
    <w:rsid w:val="00657DE1"/>
    <w:rsid w:val="00661569"/>
    <w:rsid w:val="00662A3A"/>
    <w:rsid w:val="00663D53"/>
    <w:rsid w:val="00672891"/>
    <w:rsid w:val="006740E7"/>
    <w:rsid w:val="00682EC8"/>
    <w:rsid w:val="00686679"/>
    <w:rsid w:val="00686B1C"/>
    <w:rsid w:val="00687A4A"/>
    <w:rsid w:val="00693C78"/>
    <w:rsid w:val="00694BED"/>
    <w:rsid w:val="006965FB"/>
    <w:rsid w:val="00697FF4"/>
    <w:rsid w:val="006A3A8B"/>
    <w:rsid w:val="006A3D92"/>
    <w:rsid w:val="006B0189"/>
    <w:rsid w:val="006B3468"/>
    <w:rsid w:val="006B375E"/>
    <w:rsid w:val="006B5813"/>
    <w:rsid w:val="006B7AB4"/>
    <w:rsid w:val="006C08D0"/>
    <w:rsid w:val="006C5B98"/>
    <w:rsid w:val="006D52D5"/>
    <w:rsid w:val="006E4682"/>
    <w:rsid w:val="006E75E5"/>
    <w:rsid w:val="006E75F7"/>
    <w:rsid w:val="006F02D8"/>
    <w:rsid w:val="006F088B"/>
    <w:rsid w:val="006F2CA6"/>
    <w:rsid w:val="006F3726"/>
    <w:rsid w:val="006F3C7D"/>
    <w:rsid w:val="006F4963"/>
    <w:rsid w:val="006F63CD"/>
    <w:rsid w:val="00705ADE"/>
    <w:rsid w:val="00705C23"/>
    <w:rsid w:val="00715C5D"/>
    <w:rsid w:val="007210F2"/>
    <w:rsid w:val="00723079"/>
    <w:rsid w:val="0072483D"/>
    <w:rsid w:val="0072514E"/>
    <w:rsid w:val="0072631F"/>
    <w:rsid w:val="0072770A"/>
    <w:rsid w:val="0073137C"/>
    <w:rsid w:val="00733C85"/>
    <w:rsid w:val="0073460D"/>
    <w:rsid w:val="00736809"/>
    <w:rsid w:val="0073742A"/>
    <w:rsid w:val="007409BE"/>
    <w:rsid w:val="007444F8"/>
    <w:rsid w:val="0074537B"/>
    <w:rsid w:val="007456EF"/>
    <w:rsid w:val="00752927"/>
    <w:rsid w:val="00753664"/>
    <w:rsid w:val="00756F3C"/>
    <w:rsid w:val="00757642"/>
    <w:rsid w:val="00760591"/>
    <w:rsid w:val="0076085F"/>
    <w:rsid w:val="007610D2"/>
    <w:rsid w:val="007615E0"/>
    <w:rsid w:val="0076279C"/>
    <w:rsid w:val="00763523"/>
    <w:rsid w:val="007649FA"/>
    <w:rsid w:val="0076575B"/>
    <w:rsid w:val="00766479"/>
    <w:rsid w:val="00771401"/>
    <w:rsid w:val="0077466B"/>
    <w:rsid w:val="0077777A"/>
    <w:rsid w:val="00781478"/>
    <w:rsid w:val="00785E61"/>
    <w:rsid w:val="00786248"/>
    <w:rsid w:val="00786386"/>
    <w:rsid w:val="0078753B"/>
    <w:rsid w:val="00790565"/>
    <w:rsid w:val="00795CAE"/>
    <w:rsid w:val="00795D56"/>
    <w:rsid w:val="00796BE3"/>
    <w:rsid w:val="0079777E"/>
    <w:rsid w:val="007A20BC"/>
    <w:rsid w:val="007B1250"/>
    <w:rsid w:val="007B6AD7"/>
    <w:rsid w:val="007C4000"/>
    <w:rsid w:val="007C6188"/>
    <w:rsid w:val="007C6954"/>
    <w:rsid w:val="007D201E"/>
    <w:rsid w:val="007D28C3"/>
    <w:rsid w:val="007D2CD2"/>
    <w:rsid w:val="007D3FB6"/>
    <w:rsid w:val="007E0072"/>
    <w:rsid w:val="007E19BC"/>
    <w:rsid w:val="007E3D9E"/>
    <w:rsid w:val="007E6705"/>
    <w:rsid w:val="007F00D9"/>
    <w:rsid w:val="007F6496"/>
    <w:rsid w:val="007F67DC"/>
    <w:rsid w:val="0080100F"/>
    <w:rsid w:val="0080334B"/>
    <w:rsid w:val="00806E66"/>
    <w:rsid w:val="0082054E"/>
    <w:rsid w:val="00823133"/>
    <w:rsid w:val="00823DEC"/>
    <w:rsid w:val="008247C4"/>
    <w:rsid w:val="008259B7"/>
    <w:rsid w:val="0083003B"/>
    <w:rsid w:val="008317B5"/>
    <w:rsid w:val="008323FF"/>
    <w:rsid w:val="008332A2"/>
    <w:rsid w:val="008339FC"/>
    <w:rsid w:val="008370DC"/>
    <w:rsid w:val="00840083"/>
    <w:rsid w:val="0084288B"/>
    <w:rsid w:val="0084318D"/>
    <w:rsid w:val="00857751"/>
    <w:rsid w:val="008604CF"/>
    <w:rsid w:val="0086511D"/>
    <w:rsid w:val="008666D6"/>
    <w:rsid w:val="00866CE1"/>
    <w:rsid w:val="008719E0"/>
    <w:rsid w:val="00872098"/>
    <w:rsid w:val="00872262"/>
    <w:rsid w:val="00883E4F"/>
    <w:rsid w:val="00884BE1"/>
    <w:rsid w:val="00885322"/>
    <w:rsid w:val="00897028"/>
    <w:rsid w:val="008A1DEA"/>
    <w:rsid w:val="008A3FB6"/>
    <w:rsid w:val="008A49EE"/>
    <w:rsid w:val="008B0FBC"/>
    <w:rsid w:val="008B3EAE"/>
    <w:rsid w:val="008B46D3"/>
    <w:rsid w:val="008C0130"/>
    <w:rsid w:val="008C6B30"/>
    <w:rsid w:val="008C73A7"/>
    <w:rsid w:val="008C778C"/>
    <w:rsid w:val="008D01FC"/>
    <w:rsid w:val="008D25B0"/>
    <w:rsid w:val="008D3567"/>
    <w:rsid w:val="008D646F"/>
    <w:rsid w:val="008E1BA0"/>
    <w:rsid w:val="008E3704"/>
    <w:rsid w:val="008F4F5C"/>
    <w:rsid w:val="008F605E"/>
    <w:rsid w:val="00900E36"/>
    <w:rsid w:val="0090338A"/>
    <w:rsid w:val="00913C0F"/>
    <w:rsid w:val="00916A7D"/>
    <w:rsid w:val="009259F6"/>
    <w:rsid w:val="009332EC"/>
    <w:rsid w:val="009351F5"/>
    <w:rsid w:val="00944203"/>
    <w:rsid w:val="0094469E"/>
    <w:rsid w:val="00946B97"/>
    <w:rsid w:val="0094784B"/>
    <w:rsid w:val="0095578D"/>
    <w:rsid w:val="0096490E"/>
    <w:rsid w:val="00971485"/>
    <w:rsid w:val="009727E4"/>
    <w:rsid w:val="00974FA9"/>
    <w:rsid w:val="00982097"/>
    <w:rsid w:val="009820B1"/>
    <w:rsid w:val="00986125"/>
    <w:rsid w:val="009961AD"/>
    <w:rsid w:val="009A1957"/>
    <w:rsid w:val="009A6735"/>
    <w:rsid w:val="009A7AE0"/>
    <w:rsid w:val="009B3868"/>
    <w:rsid w:val="009B7045"/>
    <w:rsid w:val="009C1693"/>
    <w:rsid w:val="009C681D"/>
    <w:rsid w:val="009C6920"/>
    <w:rsid w:val="009D69E9"/>
    <w:rsid w:val="009E0A21"/>
    <w:rsid w:val="009E178A"/>
    <w:rsid w:val="009F01EC"/>
    <w:rsid w:val="009F1AF8"/>
    <w:rsid w:val="009F27D7"/>
    <w:rsid w:val="009F4162"/>
    <w:rsid w:val="009F4F5C"/>
    <w:rsid w:val="00A01E5C"/>
    <w:rsid w:val="00A03C16"/>
    <w:rsid w:val="00A11727"/>
    <w:rsid w:val="00A13164"/>
    <w:rsid w:val="00A16988"/>
    <w:rsid w:val="00A16EF9"/>
    <w:rsid w:val="00A25603"/>
    <w:rsid w:val="00A260D6"/>
    <w:rsid w:val="00A3252B"/>
    <w:rsid w:val="00A334CD"/>
    <w:rsid w:val="00A33D2C"/>
    <w:rsid w:val="00A35DE7"/>
    <w:rsid w:val="00A3623E"/>
    <w:rsid w:val="00A47C6D"/>
    <w:rsid w:val="00A50201"/>
    <w:rsid w:val="00A51BC8"/>
    <w:rsid w:val="00A556EB"/>
    <w:rsid w:val="00A57EEC"/>
    <w:rsid w:val="00A614EF"/>
    <w:rsid w:val="00A65E0F"/>
    <w:rsid w:val="00A66C8B"/>
    <w:rsid w:val="00A67DA7"/>
    <w:rsid w:val="00A71671"/>
    <w:rsid w:val="00A725CA"/>
    <w:rsid w:val="00A726F1"/>
    <w:rsid w:val="00A73798"/>
    <w:rsid w:val="00A83E6B"/>
    <w:rsid w:val="00A90A27"/>
    <w:rsid w:val="00AB02C8"/>
    <w:rsid w:val="00AB5140"/>
    <w:rsid w:val="00AC6721"/>
    <w:rsid w:val="00AC7296"/>
    <w:rsid w:val="00AD0669"/>
    <w:rsid w:val="00AD4735"/>
    <w:rsid w:val="00AD5399"/>
    <w:rsid w:val="00AE478D"/>
    <w:rsid w:val="00AF084B"/>
    <w:rsid w:val="00AF0EFF"/>
    <w:rsid w:val="00AF4907"/>
    <w:rsid w:val="00B12B8B"/>
    <w:rsid w:val="00B12E3C"/>
    <w:rsid w:val="00B14BC0"/>
    <w:rsid w:val="00B15378"/>
    <w:rsid w:val="00B15CB9"/>
    <w:rsid w:val="00B20C2F"/>
    <w:rsid w:val="00B23CC1"/>
    <w:rsid w:val="00B24C22"/>
    <w:rsid w:val="00B3305D"/>
    <w:rsid w:val="00B35354"/>
    <w:rsid w:val="00B36727"/>
    <w:rsid w:val="00B37A46"/>
    <w:rsid w:val="00B60995"/>
    <w:rsid w:val="00B60EA4"/>
    <w:rsid w:val="00B61002"/>
    <w:rsid w:val="00B63044"/>
    <w:rsid w:val="00B75C43"/>
    <w:rsid w:val="00B7751E"/>
    <w:rsid w:val="00B8308D"/>
    <w:rsid w:val="00B83BD9"/>
    <w:rsid w:val="00BA00F3"/>
    <w:rsid w:val="00BA4AF6"/>
    <w:rsid w:val="00BA73BA"/>
    <w:rsid w:val="00BB084D"/>
    <w:rsid w:val="00BB2E6D"/>
    <w:rsid w:val="00BB3991"/>
    <w:rsid w:val="00BB44F0"/>
    <w:rsid w:val="00BB47D2"/>
    <w:rsid w:val="00BB611C"/>
    <w:rsid w:val="00BB6B18"/>
    <w:rsid w:val="00BB6B42"/>
    <w:rsid w:val="00BB703D"/>
    <w:rsid w:val="00BC0268"/>
    <w:rsid w:val="00BC5381"/>
    <w:rsid w:val="00BC6E4E"/>
    <w:rsid w:val="00BC7F12"/>
    <w:rsid w:val="00BD09FE"/>
    <w:rsid w:val="00BD1D5A"/>
    <w:rsid w:val="00BD2DD1"/>
    <w:rsid w:val="00BE2191"/>
    <w:rsid w:val="00BE294C"/>
    <w:rsid w:val="00BE3EF9"/>
    <w:rsid w:val="00BF2C10"/>
    <w:rsid w:val="00BF31A8"/>
    <w:rsid w:val="00BF32C8"/>
    <w:rsid w:val="00BF43A7"/>
    <w:rsid w:val="00BF7FA4"/>
    <w:rsid w:val="00C00C33"/>
    <w:rsid w:val="00C00EC2"/>
    <w:rsid w:val="00C03D13"/>
    <w:rsid w:val="00C04C41"/>
    <w:rsid w:val="00C2217E"/>
    <w:rsid w:val="00C24A3B"/>
    <w:rsid w:val="00C24AC4"/>
    <w:rsid w:val="00C25E52"/>
    <w:rsid w:val="00C344CF"/>
    <w:rsid w:val="00C40FE5"/>
    <w:rsid w:val="00C4122C"/>
    <w:rsid w:val="00C50A1B"/>
    <w:rsid w:val="00C5618B"/>
    <w:rsid w:val="00C65327"/>
    <w:rsid w:val="00C66FA2"/>
    <w:rsid w:val="00C728BF"/>
    <w:rsid w:val="00C77CD8"/>
    <w:rsid w:val="00C824A9"/>
    <w:rsid w:val="00C855AB"/>
    <w:rsid w:val="00C867A5"/>
    <w:rsid w:val="00C93D4E"/>
    <w:rsid w:val="00C95283"/>
    <w:rsid w:val="00CA18E5"/>
    <w:rsid w:val="00CA21BF"/>
    <w:rsid w:val="00CA5A76"/>
    <w:rsid w:val="00CA5B20"/>
    <w:rsid w:val="00CB2857"/>
    <w:rsid w:val="00CB7447"/>
    <w:rsid w:val="00CC43AD"/>
    <w:rsid w:val="00CC47AE"/>
    <w:rsid w:val="00CC4BCE"/>
    <w:rsid w:val="00CC6657"/>
    <w:rsid w:val="00CC7247"/>
    <w:rsid w:val="00CD02CC"/>
    <w:rsid w:val="00CD3960"/>
    <w:rsid w:val="00CD4595"/>
    <w:rsid w:val="00CD6254"/>
    <w:rsid w:val="00CD6E52"/>
    <w:rsid w:val="00CD6FFD"/>
    <w:rsid w:val="00CE0415"/>
    <w:rsid w:val="00CE5077"/>
    <w:rsid w:val="00CE6A0B"/>
    <w:rsid w:val="00CE7442"/>
    <w:rsid w:val="00CE7732"/>
    <w:rsid w:val="00CE7F5F"/>
    <w:rsid w:val="00CF5674"/>
    <w:rsid w:val="00D04C84"/>
    <w:rsid w:val="00D04F40"/>
    <w:rsid w:val="00D116C1"/>
    <w:rsid w:val="00D228A5"/>
    <w:rsid w:val="00D22E61"/>
    <w:rsid w:val="00D24B2D"/>
    <w:rsid w:val="00D25346"/>
    <w:rsid w:val="00D41373"/>
    <w:rsid w:val="00D42E65"/>
    <w:rsid w:val="00D43A5E"/>
    <w:rsid w:val="00D51391"/>
    <w:rsid w:val="00D563FE"/>
    <w:rsid w:val="00D641C4"/>
    <w:rsid w:val="00D675D1"/>
    <w:rsid w:val="00D67F4D"/>
    <w:rsid w:val="00D71445"/>
    <w:rsid w:val="00D717C3"/>
    <w:rsid w:val="00D72F25"/>
    <w:rsid w:val="00D75976"/>
    <w:rsid w:val="00D759E0"/>
    <w:rsid w:val="00D75C82"/>
    <w:rsid w:val="00D80E4D"/>
    <w:rsid w:val="00D82F3D"/>
    <w:rsid w:val="00D85FFB"/>
    <w:rsid w:val="00D97A06"/>
    <w:rsid w:val="00DA035A"/>
    <w:rsid w:val="00DA75DE"/>
    <w:rsid w:val="00DB2CBE"/>
    <w:rsid w:val="00DB44C2"/>
    <w:rsid w:val="00DB5B42"/>
    <w:rsid w:val="00DC1907"/>
    <w:rsid w:val="00DC6901"/>
    <w:rsid w:val="00DD261B"/>
    <w:rsid w:val="00DD3E19"/>
    <w:rsid w:val="00DE1BDC"/>
    <w:rsid w:val="00DF2F84"/>
    <w:rsid w:val="00E10375"/>
    <w:rsid w:val="00E16FA3"/>
    <w:rsid w:val="00E20DBC"/>
    <w:rsid w:val="00E21BA8"/>
    <w:rsid w:val="00E22796"/>
    <w:rsid w:val="00E22AF7"/>
    <w:rsid w:val="00E25158"/>
    <w:rsid w:val="00E306CE"/>
    <w:rsid w:val="00E366CE"/>
    <w:rsid w:val="00E3787B"/>
    <w:rsid w:val="00E5294A"/>
    <w:rsid w:val="00E5367E"/>
    <w:rsid w:val="00E5378C"/>
    <w:rsid w:val="00E55A8E"/>
    <w:rsid w:val="00E63702"/>
    <w:rsid w:val="00E6389D"/>
    <w:rsid w:val="00E64890"/>
    <w:rsid w:val="00E64EA0"/>
    <w:rsid w:val="00E67969"/>
    <w:rsid w:val="00E71F54"/>
    <w:rsid w:val="00E84FCF"/>
    <w:rsid w:val="00E907CE"/>
    <w:rsid w:val="00E942BD"/>
    <w:rsid w:val="00EA13FB"/>
    <w:rsid w:val="00EA230B"/>
    <w:rsid w:val="00EA3202"/>
    <w:rsid w:val="00EA326F"/>
    <w:rsid w:val="00EA411A"/>
    <w:rsid w:val="00EA4D4B"/>
    <w:rsid w:val="00EA5AD1"/>
    <w:rsid w:val="00EA5EE8"/>
    <w:rsid w:val="00EB1F54"/>
    <w:rsid w:val="00EB79E4"/>
    <w:rsid w:val="00EB7A85"/>
    <w:rsid w:val="00EC0377"/>
    <w:rsid w:val="00EC4E7A"/>
    <w:rsid w:val="00EC765E"/>
    <w:rsid w:val="00EC7848"/>
    <w:rsid w:val="00ED0C91"/>
    <w:rsid w:val="00EE40F6"/>
    <w:rsid w:val="00EE7D7A"/>
    <w:rsid w:val="00EF042C"/>
    <w:rsid w:val="00EF21B5"/>
    <w:rsid w:val="00EF4D9F"/>
    <w:rsid w:val="00EF5820"/>
    <w:rsid w:val="00F27896"/>
    <w:rsid w:val="00F30D6E"/>
    <w:rsid w:val="00F31675"/>
    <w:rsid w:val="00F3450A"/>
    <w:rsid w:val="00F35913"/>
    <w:rsid w:val="00F423CE"/>
    <w:rsid w:val="00F42E84"/>
    <w:rsid w:val="00F44985"/>
    <w:rsid w:val="00F51ADA"/>
    <w:rsid w:val="00F56FFD"/>
    <w:rsid w:val="00F60985"/>
    <w:rsid w:val="00F61007"/>
    <w:rsid w:val="00F6403A"/>
    <w:rsid w:val="00F82995"/>
    <w:rsid w:val="00F82E07"/>
    <w:rsid w:val="00F834D6"/>
    <w:rsid w:val="00F9158B"/>
    <w:rsid w:val="00F9440B"/>
    <w:rsid w:val="00FA2179"/>
    <w:rsid w:val="00FA31DE"/>
    <w:rsid w:val="00FB0A35"/>
    <w:rsid w:val="00FB4298"/>
    <w:rsid w:val="00FB47CB"/>
    <w:rsid w:val="00FB4A5F"/>
    <w:rsid w:val="00FB782E"/>
    <w:rsid w:val="00FC36A8"/>
    <w:rsid w:val="00FC7434"/>
    <w:rsid w:val="00FD0890"/>
    <w:rsid w:val="00FD1904"/>
    <w:rsid w:val="00FD3163"/>
    <w:rsid w:val="00FD31E0"/>
    <w:rsid w:val="00FD52BE"/>
    <w:rsid w:val="00FD6BF1"/>
    <w:rsid w:val="00FD6E53"/>
    <w:rsid w:val="00FE2A31"/>
    <w:rsid w:val="00FE47D9"/>
    <w:rsid w:val="00FE5CE5"/>
    <w:rsid w:val="00FF191D"/>
    <w:rsid w:val="00FF44E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D382F4E-EC1A-48A0-BC2C-274F18B5F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6A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24AC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24AC4"/>
    <w:rPr>
      <w:sz w:val="18"/>
      <w:szCs w:val="18"/>
    </w:rPr>
  </w:style>
  <w:style w:type="paragraph" w:styleId="a4">
    <w:name w:val="footer"/>
    <w:basedOn w:val="a"/>
    <w:link w:val="Char0"/>
    <w:uiPriority w:val="99"/>
    <w:unhideWhenUsed/>
    <w:rsid w:val="00C24AC4"/>
    <w:pPr>
      <w:tabs>
        <w:tab w:val="center" w:pos="4153"/>
        <w:tab w:val="right" w:pos="8306"/>
      </w:tabs>
      <w:snapToGrid w:val="0"/>
      <w:jc w:val="left"/>
    </w:pPr>
    <w:rPr>
      <w:sz w:val="18"/>
      <w:szCs w:val="18"/>
    </w:rPr>
  </w:style>
  <w:style w:type="character" w:customStyle="1" w:styleId="Char0">
    <w:name w:val="页脚 Char"/>
    <w:basedOn w:val="a0"/>
    <w:link w:val="a4"/>
    <w:uiPriority w:val="99"/>
    <w:rsid w:val="00C24AC4"/>
    <w:rPr>
      <w:sz w:val="18"/>
      <w:szCs w:val="18"/>
    </w:rPr>
  </w:style>
  <w:style w:type="character" w:customStyle="1" w:styleId="fontstyle01">
    <w:name w:val="fontstyle01"/>
    <w:rsid w:val="003D4BF5"/>
    <w:rPr>
      <w:rFonts w:ascii="HiddenHorzOCR-Identity-H" w:hAnsi="HiddenHorzOCR-Identity-H" w:hint="default"/>
      <w:b w:val="0"/>
      <w:bCs w:val="0"/>
      <w:i w:val="0"/>
      <w:iCs w:val="0"/>
      <w:color w:val="3A3A3B"/>
      <w:sz w:val="20"/>
      <w:szCs w:val="20"/>
    </w:rPr>
  </w:style>
  <w:style w:type="paragraph" w:customStyle="1" w:styleId="a5">
    <w:name w:val="段"/>
    <w:link w:val="Char1"/>
    <w:rsid w:val="00F3450A"/>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1">
    <w:name w:val="段 Char"/>
    <w:link w:val="a5"/>
    <w:rsid w:val="00F3450A"/>
    <w:rPr>
      <w:rFonts w:ascii="宋体" w:eastAsia="宋体" w:hAnsi="Times New Roman" w:cs="Times New Roman"/>
      <w:noProof/>
      <w:kern w:val="0"/>
      <w:szCs w:val="20"/>
    </w:rPr>
  </w:style>
  <w:style w:type="paragraph" w:styleId="a6">
    <w:name w:val="Balloon Text"/>
    <w:basedOn w:val="a"/>
    <w:link w:val="Char2"/>
    <w:uiPriority w:val="99"/>
    <w:semiHidden/>
    <w:unhideWhenUsed/>
    <w:rsid w:val="005D70AF"/>
    <w:rPr>
      <w:sz w:val="18"/>
      <w:szCs w:val="18"/>
    </w:rPr>
  </w:style>
  <w:style w:type="character" w:customStyle="1" w:styleId="Char2">
    <w:name w:val="批注框文本 Char"/>
    <w:basedOn w:val="a0"/>
    <w:link w:val="a6"/>
    <w:uiPriority w:val="99"/>
    <w:semiHidden/>
    <w:rsid w:val="005D70AF"/>
    <w:rPr>
      <w:sz w:val="18"/>
      <w:szCs w:val="18"/>
    </w:rPr>
  </w:style>
  <w:style w:type="paragraph" w:styleId="a7">
    <w:name w:val="Document Map"/>
    <w:basedOn w:val="a"/>
    <w:link w:val="Char3"/>
    <w:uiPriority w:val="99"/>
    <w:semiHidden/>
    <w:unhideWhenUsed/>
    <w:rsid w:val="007C6188"/>
    <w:rPr>
      <w:rFonts w:ascii="宋体" w:eastAsia="宋体"/>
      <w:sz w:val="18"/>
      <w:szCs w:val="18"/>
    </w:rPr>
  </w:style>
  <w:style w:type="character" w:customStyle="1" w:styleId="Char3">
    <w:name w:val="文档结构图 Char"/>
    <w:basedOn w:val="a0"/>
    <w:link w:val="a7"/>
    <w:uiPriority w:val="99"/>
    <w:semiHidden/>
    <w:rsid w:val="007C6188"/>
    <w:rPr>
      <w:rFonts w:ascii="宋体" w:eastAsia="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0629239">
      <w:bodyDiv w:val="1"/>
      <w:marLeft w:val="0"/>
      <w:marRight w:val="0"/>
      <w:marTop w:val="0"/>
      <w:marBottom w:val="0"/>
      <w:divBdr>
        <w:top w:val="none" w:sz="0" w:space="0" w:color="auto"/>
        <w:left w:val="none" w:sz="0" w:space="0" w:color="auto"/>
        <w:bottom w:val="none" w:sz="0" w:space="0" w:color="auto"/>
        <w:right w:val="none" w:sz="0" w:space="0" w:color="auto"/>
      </w:divBdr>
      <w:divsChild>
        <w:div w:id="1744529007">
          <w:marLeft w:val="1440"/>
          <w:marRight w:val="0"/>
          <w:marTop w:val="0"/>
          <w:marBottom w:val="0"/>
          <w:divBdr>
            <w:top w:val="none" w:sz="0" w:space="0" w:color="auto"/>
            <w:left w:val="none" w:sz="0" w:space="0" w:color="auto"/>
            <w:bottom w:val="none" w:sz="0" w:space="0" w:color="auto"/>
            <w:right w:val="none" w:sz="0" w:space="0" w:color="auto"/>
          </w:divBdr>
        </w:div>
      </w:divsChild>
    </w:div>
    <w:div w:id="194557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5</Pages>
  <Words>506</Words>
  <Characters>2888</Characters>
  <Application>Microsoft Office Word</Application>
  <DocSecurity>0</DocSecurity>
  <Lines>24</Lines>
  <Paragraphs>6</Paragraphs>
  <ScaleCrop>false</ScaleCrop>
  <Company>aaa</Company>
  <LinksUpToDate>false</LinksUpToDate>
  <CharactersWithSpaces>3388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梁厚广</dc:creator>
  <cp:keywords/>
  <dc:description/>
  <cp:lastModifiedBy>h h</cp:lastModifiedBy>
  <cp:revision>146</cp:revision>
  <dcterms:created xsi:type="dcterms:W3CDTF">2018-06-11T07:20:00Z</dcterms:created>
  <dcterms:modified xsi:type="dcterms:W3CDTF">2018-07-04T07:40:00Z</dcterms:modified>
</cp:coreProperties>
</file>