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44A" w:rsidRDefault="008B544A">
      <w:pPr>
        <w:jc w:val="center"/>
        <w:rPr>
          <w:rFonts w:eastAsia="仿宋_GB2312"/>
          <w:b/>
          <w:sz w:val="36"/>
        </w:rPr>
      </w:pPr>
    </w:p>
    <w:p w:rsidR="008B544A" w:rsidRDefault="008B544A">
      <w:pPr>
        <w:jc w:val="center"/>
        <w:rPr>
          <w:rFonts w:eastAsia="仿宋_GB2312"/>
          <w:b/>
          <w:sz w:val="36"/>
        </w:rPr>
      </w:pPr>
    </w:p>
    <w:p w:rsidR="008B544A" w:rsidRDefault="008B544A">
      <w:pPr>
        <w:pStyle w:val="afb"/>
        <w:framePr w:w="9639" w:h="624" w:hRule="exact" w:hSpace="181" w:vSpace="181" w:wrap="around" w:vAnchor="page" w:hAnchor="page" w:x="1419" w:y="2286" w:anchorLock="1"/>
        <w:jc w:val="center"/>
        <w:rPr>
          <w:rFonts w:ascii="黑体" w:eastAsia="黑体"/>
          <w:bCs w:val="0"/>
          <w:snapToGrid w:val="0"/>
          <w:spacing w:val="0"/>
          <w:w w:val="100"/>
          <w:sz w:val="36"/>
          <w:szCs w:val="36"/>
        </w:rPr>
      </w:pPr>
    </w:p>
    <w:p w:rsidR="008B544A" w:rsidRDefault="008B544A">
      <w:pPr>
        <w:framePr w:w="9639" w:h="624" w:hRule="exact" w:hSpace="181" w:vSpace="181" w:wrap="around" w:vAnchor="page" w:hAnchor="page" w:x="1419" w:y="2286" w:anchorLock="1"/>
      </w:pPr>
    </w:p>
    <w:p w:rsidR="008B544A" w:rsidRDefault="007422D8">
      <w:pPr>
        <w:jc w:val="center"/>
        <w:rPr>
          <w:rFonts w:ascii="黑体" w:eastAsia="黑体"/>
          <w:b/>
          <w:snapToGrid w:val="0"/>
          <w:kern w:val="0"/>
          <w:sz w:val="36"/>
          <w:szCs w:val="36"/>
        </w:rPr>
      </w:pPr>
      <w:r>
        <w:rPr>
          <w:rFonts w:ascii="黑体" w:eastAsia="黑体" w:hint="eastAsia"/>
          <w:b/>
          <w:snapToGrid w:val="0"/>
          <w:kern w:val="0"/>
          <w:sz w:val="36"/>
          <w:szCs w:val="36"/>
        </w:rPr>
        <w:t>《基于项目的温室气体减排量评估技术规范  镁工业中使用其他防护气体替代SF</w:t>
      </w:r>
      <w:r>
        <w:rPr>
          <w:rFonts w:ascii="黑体" w:eastAsia="黑体" w:hint="eastAsia"/>
          <w:b/>
          <w:snapToGrid w:val="0"/>
          <w:kern w:val="0"/>
          <w:sz w:val="36"/>
          <w:szCs w:val="36"/>
          <w:vertAlign w:val="subscript"/>
        </w:rPr>
        <w:t>6</w:t>
      </w:r>
      <w:r>
        <w:rPr>
          <w:rFonts w:ascii="黑体" w:eastAsia="黑体" w:hint="eastAsia"/>
          <w:b/>
          <w:snapToGrid w:val="0"/>
          <w:kern w:val="0"/>
          <w:sz w:val="36"/>
          <w:szCs w:val="36"/>
        </w:rPr>
        <w:t>》</w:t>
      </w:r>
    </w:p>
    <w:p w:rsidR="008B544A" w:rsidRDefault="008B544A">
      <w:pPr>
        <w:jc w:val="center"/>
        <w:rPr>
          <w:rFonts w:ascii="华文隶书" w:eastAsia="华文隶书"/>
          <w:b/>
          <w:sz w:val="36"/>
          <w:szCs w:val="36"/>
        </w:rPr>
      </w:pPr>
    </w:p>
    <w:p w:rsidR="008B544A" w:rsidRDefault="007422D8">
      <w:pPr>
        <w:jc w:val="center"/>
        <w:rPr>
          <w:rFonts w:eastAsia="仿宋_GB2312"/>
          <w:sz w:val="28"/>
        </w:rPr>
      </w:pPr>
      <w:r>
        <w:rPr>
          <w:rFonts w:ascii="华文隶书" w:eastAsia="华文隶书" w:hint="eastAsia"/>
          <w:b/>
          <w:sz w:val="36"/>
          <w:szCs w:val="36"/>
        </w:rPr>
        <w:t>（</w:t>
      </w:r>
      <w:r w:rsidR="00F54B2E">
        <w:rPr>
          <w:rFonts w:ascii="华文隶书" w:eastAsia="华文隶书" w:hint="eastAsia"/>
          <w:b/>
          <w:sz w:val="36"/>
          <w:szCs w:val="36"/>
        </w:rPr>
        <w:t>征求意见</w:t>
      </w:r>
      <w:r>
        <w:rPr>
          <w:rFonts w:ascii="华文隶书" w:eastAsia="华文隶书" w:hint="eastAsia"/>
          <w:b/>
          <w:sz w:val="36"/>
          <w:szCs w:val="36"/>
        </w:rPr>
        <w:t>稿）</w:t>
      </w:r>
    </w:p>
    <w:p w:rsidR="008B544A" w:rsidRDefault="008B544A">
      <w:pPr>
        <w:jc w:val="center"/>
        <w:rPr>
          <w:rFonts w:ascii="华文隶书" w:eastAsia="华文隶书"/>
          <w:b/>
          <w:sz w:val="36"/>
          <w:szCs w:val="36"/>
        </w:rPr>
      </w:pPr>
    </w:p>
    <w:p w:rsidR="008B544A" w:rsidRDefault="008B544A">
      <w:pPr>
        <w:jc w:val="center"/>
        <w:rPr>
          <w:rFonts w:ascii="华文隶书" w:eastAsia="华文隶书"/>
          <w:b/>
          <w:w w:val="150"/>
          <w:sz w:val="48"/>
        </w:rPr>
      </w:pPr>
    </w:p>
    <w:p w:rsidR="008B544A" w:rsidRDefault="007422D8">
      <w:pPr>
        <w:jc w:val="center"/>
        <w:rPr>
          <w:rFonts w:ascii="华文隶书" w:eastAsia="华文隶书"/>
          <w:b/>
          <w:w w:val="150"/>
          <w:sz w:val="48"/>
        </w:rPr>
      </w:pPr>
      <w:r>
        <w:rPr>
          <w:rFonts w:ascii="华文隶书" w:eastAsia="华文隶书" w:hint="eastAsia"/>
          <w:b/>
          <w:w w:val="150"/>
          <w:sz w:val="48"/>
        </w:rPr>
        <w:t>编制说明</w:t>
      </w:r>
    </w:p>
    <w:p w:rsidR="008B544A" w:rsidRDefault="008B544A">
      <w:pPr>
        <w:rPr>
          <w:rFonts w:eastAsia="仿宋_GB2312"/>
          <w:sz w:val="28"/>
        </w:rPr>
      </w:pPr>
    </w:p>
    <w:p w:rsidR="008B544A" w:rsidRDefault="008B544A">
      <w:pPr>
        <w:rPr>
          <w:rFonts w:eastAsia="仿宋_GB2312"/>
          <w:sz w:val="28"/>
        </w:rPr>
      </w:pPr>
    </w:p>
    <w:p w:rsidR="008B544A" w:rsidRDefault="008B544A">
      <w:pPr>
        <w:rPr>
          <w:rFonts w:eastAsia="仿宋_GB2312"/>
          <w:sz w:val="28"/>
        </w:rPr>
      </w:pPr>
    </w:p>
    <w:p w:rsidR="008B544A" w:rsidRDefault="008B544A">
      <w:pPr>
        <w:rPr>
          <w:rFonts w:eastAsia="仿宋_GB2312"/>
          <w:sz w:val="28"/>
        </w:rPr>
      </w:pPr>
    </w:p>
    <w:p w:rsidR="008B544A" w:rsidRDefault="008B544A">
      <w:pPr>
        <w:rPr>
          <w:rFonts w:eastAsia="仿宋_GB2312"/>
          <w:sz w:val="28"/>
        </w:rPr>
      </w:pPr>
    </w:p>
    <w:p w:rsidR="008B544A" w:rsidRDefault="008B544A">
      <w:pPr>
        <w:rPr>
          <w:rFonts w:eastAsia="仿宋_GB2312"/>
          <w:sz w:val="28"/>
        </w:rPr>
      </w:pPr>
    </w:p>
    <w:p w:rsidR="008B544A" w:rsidRDefault="007422D8">
      <w:pPr>
        <w:jc w:val="center"/>
        <w:rPr>
          <w:rFonts w:ascii="华文隶书" w:eastAsia="华文隶书"/>
          <w:b/>
          <w:bCs/>
          <w:sz w:val="36"/>
          <w:szCs w:val="36"/>
        </w:rPr>
      </w:pPr>
      <w:r>
        <w:rPr>
          <w:rFonts w:ascii="华文隶书" w:eastAsia="华文隶书" w:hint="eastAsia"/>
          <w:b/>
          <w:bCs/>
          <w:sz w:val="36"/>
          <w:szCs w:val="36"/>
        </w:rPr>
        <w:t>标准起草组</w:t>
      </w:r>
    </w:p>
    <w:p w:rsidR="008B544A" w:rsidRDefault="007422D8">
      <w:pPr>
        <w:jc w:val="center"/>
        <w:rPr>
          <w:sz w:val="24"/>
        </w:rPr>
      </w:pPr>
      <w:r>
        <w:rPr>
          <w:rFonts w:ascii="华文隶书" w:eastAsia="华文隶书" w:hint="eastAsia"/>
          <w:b/>
          <w:bCs/>
          <w:sz w:val="36"/>
          <w:szCs w:val="36"/>
        </w:rPr>
        <w:t>二〇一八年十</w:t>
      </w:r>
      <w:r w:rsidR="00683A00">
        <w:rPr>
          <w:rFonts w:ascii="华文隶书" w:eastAsia="华文隶书" w:hint="eastAsia"/>
          <w:b/>
          <w:bCs/>
          <w:sz w:val="36"/>
          <w:szCs w:val="36"/>
        </w:rPr>
        <w:t>一</w:t>
      </w:r>
      <w:r>
        <w:rPr>
          <w:rFonts w:ascii="华文隶书" w:eastAsia="华文隶书" w:hint="eastAsia"/>
          <w:b/>
          <w:bCs/>
          <w:sz w:val="36"/>
          <w:szCs w:val="36"/>
        </w:rPr>
        <w:t>月</w:t>
      </w:r>
    </w:p>
    <w:p w:rsidR="008B544A" w:rsidRDefault="007422D8">
      <w:pPr>
        <w:spacing w:line="360" w:lineRule="exact"/>
        <w:rPr>
          <w:sz w:val="24"/>
        </w:rPr>
      </w:pPr>
      <w:r>
        <w:rPr>
          <w:sz w:val="24"/>
        </w:rPr>
        <w:t xml:space="preserve">                                                                       </w:t>
      </w:r>
    </w:p>
    <w:p w:rsidR="008B544A" w:rsidRDefault="008B544A">
      <w:pPr>
        <w:spacing w:line="360" w:lineRule="exact"/>
        <w:rPr>
          <w:sz w:val="24"/>
        </w:rPr>
      </w:pPr>
    </w:p>
    <w:p w:rsidR="008B544A" w:rsidRDefault="008B544A">
      <w:pPr>
        <w:spacing w:line="360" w:lineRule="exact"/>
        <w:rPr>
          <w:sz w:val="24"/>
        </w:rPr>
      </w:pPr>
    </w:p>
    <w:p w:rsidR="008B544A" w:rsidRDefault="008B544A">
      <w:pPr>
        <w:spacing w:line="360" w:lineRule="auto"/>
        <w:rPr>
          <w:sz w:val="24"/>
        </w:rPr>
      </w:pPr>
    </w:p>
    <w:p w:rsidR="008B544A" w:rsidRDefault="007422D8">
      <w:pPr>
        <w:numPr>
          <w:ilvl w:val="0"/>
          <w:numId w:val="1"/>
        </w:numPr>
        <w:spacing w:line="360" w:lineRule="auto"/>
        <w:rPr>
          <w:b/>
          <w:bCs/>
          <w:sz w:val="28"/>
        </w:rPr>
      </w:pPr>
      <w:r>
        <w:rPr>
          <w:rFonts w:hint="eastAsia"/>
          <w:b/>
          <w:bCs/>
          <w:sz w:val="28"/>
        </w:rPr>
        <w:lastRenderedPageBreak/>
        <w:t>标准工作简况</w:t>
      </w:r>
    </w:p>
    <w:p w:rsidR="008B544A" w:rsidRDefault="007422D8">
      <w:pPr>
        <w:tabs>
          <w:tab w:val="left" w:pos="720"/>
          <w:tab w:val="left" w:pos="2160"/>
          <w:tab w:val="left" w:pos="2880"/>
        </w:tabs>
        <w:spacing w:line="360" w:lineRule="auto"/>
        <w:ind w:firstLine="480"/>
        <w:rPr>
          <w:sz w:val="24"/>
        </w:rPr>
      </w:pPr>
      <w:r>
        <w:rPr>
          <w:rFonts w:hint="eastAsia"/>
          <w:sz w:val="24"/>
        </w:rPr>
        <w:t>2016</w:t>
      </w:r>
      <w:r>
        <w:rPr>
          <w:rFonts w:hint="eastAsia"/>
          <w:sz w:val="24"/>
        </w:rPr>
        <w:t>年</w:t>
      </w:r>
      <w:r>
        <w:rPr>
          <w:rFonts w:hint="eastAsia"/>
          <w:sz w:val="24"/>
        </w:rPr>
        <w:t>1</w:t>
      </w:r>
      <w:r>
        <w:rPr>
          <w:rFonts w:hint="eastAsia"/>
          <w:sz w:val="24"/>
        </w:rPr>
        <w:t>月</w:t>
      </w:r>
      <w:r>
        <w:rPr>
          <w:rFonts w:hint="eastAsia"/>
          <w:sz w:val="24"/>
        </w:rPr>
        <w:t>11</w:t>
      </w:r>
      <w:r>
        <w:rPr>
          <w:rFonts w:hint="eastAsia"/>
          <w:sz w:val="24"/>
        </w:rPr>
        <w:t>日，</w:t>
      </w:r>
      <w:proofErr w:type="gramStart"/>
      <w:r>
        <w:rPr>
          <w:rFonts w:hint="eastAsia"/>
          <w:sz w:val="24"/>
        </w:rPr>
        <w:t>国家发改委</w:t>
      </w:r>
      <w:proofErr w:type="gramEnd"/>
      <w:r>
        <w:rPr>
          <w:rFonts w:hint="eastAsia"/>
          <w:sz w:val="24"/>
        </w:rPr>
        <w:t>发布了《国家发展改革委办公厅关于切实做好全国碳排放权交易市场启动重点工作的通知（发改办气候</w:t>
      </w:r>
      <w:r>
        <w:rPr>
          <w:rFonts w:hint="eastAsia"/>
          <w:sz w:val="24"/>
        </w:rPr>
        <w:t>[2016]57</w:t>
      </w:r>
      <w:r>
        <w:rPr>
          <w:rFonts w:hint="eastAsia"/>
          <w:sz w:val="24"/>
        </w:rPr>
        <w:t>号）》，提出</w:t>
      </w:r>
      <w:proofErr w:type="gramStart"/>
      <w:r>
        <w:rPr>
          <w:rFonts w:hint="eastAsia"/>
          <w:sz w:val="24"/>
        </w:rPr>
        <w:t>全国碳排放权</w:t>
      </w:r>
      <w:proofErr w:type="gramEnd"/>
      <w:r>
        <w:rPr>
          <w:rFonts w:hint="eastAsia"/>
          <w:sz w:val="24"/>
        </w:rPr>
        <w:t>交易市场第一阶段将覆盖石化、化工、建材、钢铁、有色、造纸、电力、航空八大重点行业。国际经验表明，除配额交易外，抵消机制是企业每年碳排放配额履约的有利补充，</w:t>
      </w:r>
      <w:proofErr w:type="gramStart"/>
      <w:r>
        <w:rPr>
          <w:rFonts w:hint="eastAsia"/>
          <w:sz w:val="24"/>
        </w:rPr>
        <w:t>十二五</w:t>
      </w:r>
      <w:proofErr w:type="gramEnd"/>
      <w:r>
        <w:rPr>
          <w:rFonts w:hint="eastAsia"/>
          <w:sz w:val="24"/>
        </w:rPr>
        <w:t>期间，我国借鉴国际上的</w:t>
      </w:r>
      <w:r>
        <w:rPr>
          <w:rFonts w:hint="eastAsia"/>
          <w:sz w:val="24"/>
        </w:rPr>
        <w:t>CDM</w:t>
      </w:r>
      <w:r>
        <w:rPr>
          <w:rFonts w:hint="eastAsia"/>
          <w:sz w:val="24"/>
        </w:rPr>
        <w:t>减</w:t>
      </w:r>
      <w:proofErr w:type="gramStart"/>
      <w:r>
        <w:rPr>
          <w:rFonts w:hint="eastAsia"/>
          <w:sz w:val="24"/>
        </w:rPr>
        <w:t>排机制</w:t>
      </w:r>
      <w:proofErr w:type="gramEnd"/>
      <w:r>
        <w:rPr>
          <w:rFonts w:hint="eastAsia"/>
          <w:sz w:val="24"/>
        </w:rPr>
        <w:t>建立了自愿减排机制，简称</w:t>
      </w:r>
      <w:r>
        <w:rPr>
          <w:rFonts w:hint="eastAsia"/>
          <w:sz w:val="24"/>
        </w:rPr>
        <w:t>CCER</w:t>
      </w:r>
      <w:r>
        <w:rPr>
          <w:rFonts w:hint="eastAsia"/>
          <w:sz w:val="24"/>
        </w:rPr>
        <w:t>机制。但是，迄今为止，所有方法学均采取向主管部门备案的形式，相较于标准，其权威性和使用效力较低。为了促进首批纳入的八大行业企业在</w:t>
      </w:r>
      <w:proofErr w:type="gramStart"/>
      <w:r>
        <w:rPr>
          <w:rFonts w:hint="eastAsia"/>
          <w:sz w:val="24"/>
        </w:rPr>
        <w:t>全国碳排放权</w:t>
      </w:r>
      <w:proofErr w:type="gramEnd"/>
      <w:r>
        <w:rPr>
          <w:rFonts w:hint="eastAsia"/>
          <w:sz w:val="24"/>
        </w:rPr>
        <w:t>交易体系下更好的利用抵消机制完成履约，及支持部分纳入管控的重点排放单位自主减排，促进全国</w:t>
      </w:r>
      <w:proofErr w:type="gramStart"/>
      <w:r>
        <w:rPr>
          <w:rFonts w:hint="eastAsia"/>
          <w:sz w:val="24"/>
        </w:rPr>
        <w:t>碳交易</w:t>
      </w:r>
      <w:proofErr w:type="gramEnd"/>
      <w:r>
        <w:rPr>
          <w:rFonts w:hint="eastAsia"/>
          <w:sz w:val="24"/>
        </w:rPr>
        <w:t>市场的规范有序发展，有必要研究制定重点行业典型减</w:t>
      </w:r>
      <w:proofErr w:type="gramStart"/>
      <w:r>
        <w:rPr>
          <w:rFonts w:hint="eastAsia"/>
          <w:sz w:val="24"/>
        </w:rPr>
        <w:t>排项目</w:t>
      </w:r>
      <w:proofErr w:type="gramEnd"/>
      <w:r>
        <w:rPr>
          <w:rFonts w:hint="eastAsia"/>
          <w:sz w:val="24"/>
        </w:rPr>
        <w:t>的温室气体减排量技术评估规范，推进温室气体减排量评估的标准化进程。</w:t>
      </w:r>
    </w:p>
    <w:p w:rsidR="008B544A" w:rsidRDefault="007422D8">
      <w:pPr>
        <w:pStyle w:val="13"/>
        <w:numPr>
          <w:ilvl w:val="0"/>
          <w:numId w:val="12"/>
        </w:numPr>
        <w:spacing w:line="360" w:lineRule="auto"/>
        <w:ind w:firstLineChars="0"/>
        <w:rPr>
          <w:b/>
          <w:sz w:val="24"/>
        </w:rPr>
      </w:pPr>
      <w:r>
        <w:rPr>
          <w:rFonts w:hint="eastAsia"/>
          <w:b/>
          <w:sz w:val="24"/>
        </w:rPr>
        <w:t>标准的作用</w:t>
      </w:r>
    </w:p>
    <w:p w:rsidR="008B544A" w:rsidRDefault="007422D8">
      <w:pPr>
        <w:tabs>
          <w:tab w:val="left" w:pos="720"/>
          <w:tab w:val="left" w:pos="2160"/>
          <w:tab w:val="left" w:pos="2880"/>
        </w:tabs>
        <w:spacing w:line="360" w:lineRule="auto"/>
        <w:ind w:firstLineChars="200" w:firstLine="480"/>
        <w:rPr>
          <w:sz w:val="24"/>
        </w:rPr>
      </w:pPr>
      <w:r>
        <w:rPr>
          <w:rFonts w:hint="eastAsia"/>
          <w:sz w:val="24"/>
        </w:rPr>
        <w:t>（</w:t>
      </w:r>
      <w:r>
        <w:rPr>
          <w:rFonts w:hint="eastAsia"/>
          <w:sz w:val="24"/>
        </w:rPr>
        <w:t>1</w:t>
      </w:r>
      <w:r>
        <w:rPr>
          <w:rFonts w:hint="eastAsia"/>
          <w:sz w:val="24"/>
        </w:rPr>
        <w:t>）帮助企业了解和掌握温室气体减排的效果</w:t>
      </w:r>
    </w:p>
    <w:p w:rsidR="008B544A" w:rsidRDefault="007422D8">
      <w:pPr>
        <w:tabs>
          <w:tab w:val="left" w:pos="720"/>
          <w:tab w:val="left" w:pos="2160"/>
          <w:tab w:val="left" w:pos="2880"/>
        </w:tabs>
        <w:spacing w:line="360" w:lineRule="auto"/>
        <w:ind w:firstLineChars="200" w:firstLine="480"/>
        <w:rPr>
          <w:sz w:val="24"/>
        </w:rPr>
      </w:pPr>
      <w:r>
        <w:rPr>
          <w:rFonts w:hint="eastAsia"/>
          <w:sz w:val="24"/>
        </w:rPr>
        <w:t>近年来，企业开展了大量的节能减排工作，从技术和管理角度两方面开展工作，那么企业通过节能带来的减排效果如何？在抵消机制下可以开展哪些项目？如何进行评价？这些都需要依靠标准作为技术支撑。尤其是十三五温室气体减排目标的提出，更加明确</w:t>
      </w:r>
      <w:proofErr w:type="gramStart"/>
      <w:r>
        <w:rPr>
          <w:rFonts w:hint="eastAsia"/>
          <w:sz w:val="24"/>
        </w:rPr>
        <w:t>了对减排</w:t>
      </w:r>
      <w:proofErr w:type="gramEnd"/>
      <w:r>
        <w:rPr>
          <w:rFonts w:hint="eastAsia"/>
          <w:sz w:val="24"/>
        </w:rPr>
        <w:t>的要求，企业对此也愈加重视。本标准的制定为企业提供了统一的原则、统一要求及统一的核算工作，可以帮助企业开展温室气体减</w:t>
      </w:r>
      <w:proofErr w:type="gramStart"/>
      <w:r>
        <w:rPr>
          <w:rFonts w:hint="eastAsia"/>
          <w:sz w:val="24"/>
        </w:rPr>
        <w:t>排技术</w:t>
      </w:r>
      <w:proofErr w:type="gramEnd"/>
      <w:r>
        <w:rPr>
          <w:rFonts w:hint="eastAsia"/>
          <w:sz w:val="24"/>
        </w:rPr>
        <w:t>评估工作，了解企业已开展或即将开展的项目是否有减排成效，是否可以参与抵消机制，及带来的减排量（或清除增加量）的高低等。</w:t>
      </w:r>
    </w:p>
    <w:p w:rsidR="008B544A" w:rsidRDefault="007422D8">
      <w:pPr>
        <w:tabs>
          <w:tab w:val="left" w:pos="720"/>
          <w:tab w:val="left" w:pos="2160"/>
          <w:tab w:val="left" w:pos="2880"/>
        </w:tabs>
        <w:spacing w:line="360" w:lineRule="auto"/>
        <w:ind w:firstLineChars="200" w:firstLine="480"/>
        <w:rPr>
          <w:sz w:val="24"/>
        </w:rPr>
      </w:pPr>
      <w:r>
        <w:rPr>
          <w:rFonts w:hint="eastAsia"/>
          <w:sz w:val="24"/>
        </w:rPr>
        <w:t>（</w:t>
      </w:r>
      <w:r>
        <w:rPr>
          <w:rFonts w:hint="eastAsia"/>
          <w:sz w:val="24"/>
        </w:rPr>
        <w:t>2</w:t>
      </w:r>
      <w:r>
        <w:rPr>
          <w:rFonts w:hint="eastAsia"/>
          <w:sz w:val="24"/>
        </w:rPr>
        <w:t>）为节能减排目标的实现提供技术依据</w:t>
      </w:r>
      <w:r>
        <w:rPr>
          <w:sz w:val="24"/>
        </w:rPr>
        <w:t xml:space="preserve"> </w:t>
      </w:r>
    </w:p>
    <w:p w:rsidR="008B544A" w:rsidRDefault="007422D8">
      <w:pPr>
        <w:tabs>
          <w:tab w:val="left" w:pos="720"/>
          <w:tab w:val="left" w:pos="2160"/>
          <w:tab w:val="left" w:pos="2880"/>
        </w:tabs>
        <w:spacing w:line="360" w:lineRule="auto"/>
        <w:ind w:firstLineChars="200" w:firstLine="480"/>
        <w:rPr>
          <w:sz w:val="24"/>
        </w:rPr>
      </w:pPr>
      <w:r>
        <w:rPr>
          <w:rFonts w:hint="eastAsia"/>
          <w:sz w:val="24"/>
        </w:rPr>
        <w:t>节能减排目标的提出，尤其是量化的指标，是国家管理政策深入细致的体现。目标的实现过程和结果需要技术依据。标准制定从项目层面入手，为政策实施提供了技术工具和依据，可用</w:t>
      </w:r>
      <w:proofErr w:type="gramStart"/>
      <w:r>
        <w:rPr>
          <w:rFonts w:hint="eastAsia"/>
          <w:sz w:val="24"/>
        </w:rPr>
        <w:t>于减排潜力</w:t>
      </w:r>
      <w:proofErr w:type="gramEnd"/>
      <w:r>
        <w:rPr>
          <w:rFonts w:hint="eastAsia"/>
          <w:sz w:val="24"/>
        </w:rPr>
        <w:t>的测算、目标的考核等。</w:t>
      </w:r>
    </w:p>
    <w:p w:rsidR="008B544A" w:rsidRDefault="007422D8">
      <w:pPr>
        <w:spacing w:line="360" w:lineRule="auto"/>
        <w:ind w:firstLineChars="200" w:firstLine="480"/>
        <w:rPr>
          <w:sz w:val="24"/>
        </w:rPr>
      </w:pPr>
      <w:r>
        <w:rPr>
          <w:rFonts w:hint="eastAsia"/>
          <w:sz w:val="24"/>
        </w:rPr>
        <w:t>传统的镁金属锻造企业使用</w:t>
      </w:r>
      <w:r>
        <w:rPr>
          <w:rFonts w:hint="eastAsia"/>
          <w:sz w:val="24"/>
        </w:rPr>
        <w:t>SF</w:t>
      </w:r>
      <w:r>
        <w:rPr>
          <w:rFonts w:hint="eastAsia"/>
          <w:sz w:val="24"/>
          <w:vertAlign w:val="subscript"/>
        </w:rPr>
        <w:t>6</w:t>
      </w:r>
      <w:r>
        <w:rPr>
          <w:rFonts w:hint="eastAsia"/>
          <w:sz w:val="24"/>
        </w:rPr>
        <w:t>作为保护气，锻造过程废气的排出不可避免。根据《</w:t>
      </w:r>
      <w:r>
        <w:rPr>
          <w:rFonts w:hint="eastAsia"/>
          <w:sz w:val="24"/>
        </w:rPr>
        <w:t>IPCC</w:t>
      </w:r>
      <w:r>
        <w:rPr>
          <w:rFonts w:hint="eastAsia"/>
          <w:sz w:val="24"/>
        </w:rPr>
        <w:t>第四次评估报告》，在纳入</w:t>
      </w:r>
      <w:proofErr w:type="gramStart"/>
      <w:r>
        <w:rPr>
          <w:rFonts w:hint="eastAsia"/>
          <w:sz w:val="24"/>
        </w:rPr>
        <w:t>全国碳排放权</w:t>
      </w:r>
      <w:proofErr w:type="gramEnd"/>
      <w:r>
        <w:rPr>
          <w:rFonts w:hint="eastAsia"/>
          <w:sz w:val="24"/>
        </w:rPr>
        <w:t>交易的七类温室气体中，</w:t>
      </w:r>
      <w:r>
        <w:rPr>
          <w:rFonts w:hint="eastAsia"/>
          <w:sz w:val="24"/>
        </w:rPr>
        <w:t>SF</w:t>
      </w:r>
      <w:r>
        <w:rPr>
          <w:rFonts w:hint="eastAsia"/>
          <w:sz w:val="24"/>
          <w:vertAlign w:val="subscript"/>
        </w:rPr>
        <w:t>6</w:t>
      </w:r>
      <w:r>
        <w:rPr>
          <w:rFonts w:hint="eastAsia"/>
          <w:sz w:val="24"/>
        </w:rPr>
        <w:t>的全球变暖潜势明显高于其他六种，因此，减少</w:t>
      </w:r>
      <w:r>
        <w:rPr>
          <w:rFonts w:hint="eastAsia"/>
          <w:sz w:val="24"/>
        </w:rPr>
        <w:t>SF</w:t>
      </w:r>
      <w:r>
        <w:rPr>
          <w:rFonts w:hint="eastAsia"/>
          <w:sz w:val="24"/>
          <w:vertAlign w:val="subscript"/>
        </w:rPr>
        <w:t>6</w:t>
      </w:r>
      <w:r>
        <w:rPr>
          <w:rFonts w:hint="eastAsia"/>
          <w:sz w:val="24"/>
        </w:rPr>
        <w:t>的使用对于温室气体排放的控制效果显得尤为明显。因此，镁金属锻造企业已经开始尝试采用其他类别对温</w:t>
      </w:r>
      <w:r>
        <w:rPr>
          <w:rFonts w:hint="eastAsia"/>
          <w:sz w:val="24"/>
        </w:rPr>
        <w:lastRenderedPageBreak/>
        <w:t>室气体影响较低的气体代替</w:t>
      </w:r>
      <w:r>
        <w:rPr>
          <w:rFonts w:hint="eastAsia"/>
          <w:sz w:val="24"/>
        </w:rPr>
        <w:t>SF</w:t>
      </w:r>
      <w:r>
        <w:rPr>
          <w:rFonts w:hint="eastAsia"/>
          <w:sz w:val="24"/>
          <w:vertAlign w:val="subscript"/>
        </w:rPr>
        <w:t>6</w:t>
      </w:r>
      <w:r>
        <w:rPr>
          <w:rFonts w:hint="eastAsia"/>
          <w:sz w:val="24"/>
        </w:rPr>
        <w:t>，国内对此项目所带来的减排也编制了相应的方法学，即：</w:t>
      </w:r>
      <w:r>
        <w:rPr>
          <w:rFonts w:hint="eastAsia"/>
          <w:sz w:val="24"/>
        </w:rPr>
        <w:t>CM-047-V01</w:t>
      </w:r>
      <w:proofErr w:type="gramStart"/>
      <w:r>
        <w:rPr>
          <w:rFonts w:hint="eastAsia"/>
          <w:sz w:val="24"/>
        </w:rPr>
        <w:t>镁工业</w:t>
      </w:r>
      <w:proofErr w:type="gramEnd"/>
      <w:r>
        <w:rPr>
          <w:rFonts w:hint="eastAsia"/>
          <w:sz w:val="24"/>
        </w:rPr>
        <w:t>中使用其他防护气体替代</w:t>
      </w:r>
      <w:r>
        <w:rPr>
          <w:rFonts w:hint="eastAsia"/>
          <w:sz w:val="24"/>
        </w:rPr>
        <w:t>SF6</w:t>
      </w:r>
      <w:r>
        <w:rPr>
          <w:rFonts w:hint="eastAsia"/>
          <w:sz w:val="24"/>
        </w:rPr>
        <w:t>。本标准在该方法学的基础上，编制相应的温室气体减排量评估技术规范，为镁金属锻造企业温室气体减</w:t>
      </w:r>
      <w:proofErr w:type="gramStart"/>
      <w:r>
        <w:rPr>
          <w:rFonts w:hint="eastAsia"/>
          <w:sz w:val="24"/>
        </w:rPr>
        <w:t>排制定</w:t>
      </w:r>
      <w:proofErr w:type="gramEnd"/>
      <w:r>
        <w:rPr>
          <w:rFonts w:hint="eastAsia"/>
          <w:sz w:val="24"/>
        </w:rPr>
        <w:t>统一规范的评价标准。同时，将已在</w:t>
      </w:r>
      <w:proofErr w:type="gramStart"/>
      <w:r>
        <w:rPr>
          <w:rFonts w:hint="eastAsia"/>
          <w:sz w:val="24"/>
        </w:rPr>
        <w:t>国家发改委</w:t>
      </w:r>
      <w:proofErr w:type="gramEnd"/>
      <w:r>
        <w:rPr>
          <w:rFonts w:hint="eastAsia"/>
          <w:sz w:val="24"/>
        </w:rPr>
        <w:t>备案的自愿减</w:t>
      </w:r>
      <w:proofErr w:type="gramStart"/>
      <w:r>
        <w:rPr>
          <w:rFonts w:hint="eastAsia"/>
          <w:sz w:val="24"/>
        </w:rPr>
        <w:t>排项目</w:t>
      </w:r>
      <w:proofErr w:type="gramEnd"/>
      <w:r>
        <w:rPr>
          <w:rFonts w:hint="eastAsia"/>
          <w:sz w:val="24"/>
        </w:rPr>
        <w:t>减排量核算方法学转化为国家标准，填补我国在该领域工作的空白，提升自愿减</w:t>
      </w:r>
      <w:proofErr w:type="gramStart"/>
      <w:r>
        <w:rPr>
          <w:rFonts w:hint="eastAsia"/>
          <w:sz w:val="24"/>
        </w:rPr>
        <w:t>排项目</w:t>
      </w:r>
      <w:proofErr w:type="gramEnd"/>
      <w:r>
        <w:rPr>
          <w:rFonts w:hint="eastAsia"/>
          <w:sz w:val="24"/>
        </w:rPr>
        <w:t>减排量核算方法学的地位，为我国碳排放配额</w:t>
      </w:r>
      <w:proofErr w:type="gramStart"/>
      <w:r>
        <w:rPr>
          <w:rFonts w:hint="eastAsia"/>
          <w:sz w:val="24"/>
        </w:rPr>
        <w:t>抵销</w:t>
      </w:r>
      <w:proofErr w:type="gramEnd"/>
      <w:r>
        <w:rPr>
          <w:rFonts w:hint="eastAsia"/>
          <w:sz w:val="24"/>
        </w:rPr>
        <w:t>机制的顺利实施和</w:t>
      </w:r>
      <w:proofErr w:type="gramStart"/>
      <w:r>
        <w:rPr>
          <w:rFonts w:hint="eastAsia"/>
          <w:sz w:val="24"/>
        </w:rPr>
        <w:t>全国碳排放权</w:t>
      </w:r>
      <w:proofErr w:type="gramEnd"/>
      <w:r>
        <w:rPr>
          <w:rFonts w:hint="eastAsia"/>
          <w:sz w:val="24"/>
        </w:rPr>
        <w:t>的履约提供技术支持和政策保障。</w:t>
      </w:r>
    </w:p>
    <w:p w:rsidR="008B544A" w:rsidRDefault="008B544A">
      <w:pPr>
        <w:tabs>
          <w:tab w:val="left" w:pos="720"/>
          <w:tab w:val="left" w:pos="2160"/>
          <w:tab w:val="left" w:pos="2880"/>
        </w:tabs>
        <w:spacing w:line="360" w:lineRule="auto"/>
        <w:ind w:firstLineChars="200" w:firstLine="480"/>
        <w:rPr>
          <w:sz w:val="24"/>
        </w:rPr>
      </w:pPr>
    </w:p>
    <w:p w:rsidR="008B544A" w:rsidRDefault="007422D8">
      <w:pPr>
        <w:spacing w:line="360" w:lineRule="auto"/>
        <w:ind w:firstLine="539"/>
        <w:rPr>
          <w:b/>
          <w:sz w:val="24"/>
        </w:rPr>
      </w:pPr>
      <w:r>
        <w:rPr>
          <w:rFonts w:hint="eastAsia"/>
          <w:b/>
          <w:sz w:val="24"/>
        </w:rPr>
        <w:t>2</w:t>
      </w:r>
      <w:r>
        <w:rPr>
          <w:rFonts w:hint="eastAsia"/>
          <w:b/>
          <w:sz w:val="24"/>
        </w:rPr>
        <w:t>．任务来源</w:t>
      </w:r>
    </w:p>
    <w:p w:rsidR="008B544A" w:rsidRDefault="007422D8">
      <w:pPr>
        <w:tabs>
          <w:tab w:val="left" w:pos="720"/>
          <w:tab w:val="left" w:pos="2160"/>
          <w:tab w:val="left" w:pos="2880"/>
        </w:tabs>
        <w:spacing w:line="360" w:lineRule="auto"/>
        <w:ind w:firstLineChars="200" w:firstLine="480"/>
        <w:rPr>
          <w:sz w:val="24"/>
        </w:rPr>
      </w:pPr>
      <w:r>
        <w:rPr>
          <w:sz w:val="24"/>
        </w:rPr>
        <w:t>2011</w:t>
      </w:r>
      <w:r>
        <w:rPr>
          <w:rFonts w:hint="eastAsia"/>
          <w:sz w:val="24"/>
        </w:rPr>
        <w:t>年</w:t>
      </w:r>
      <w:r>
        <w:rPr>
          <w:sz w:val="24"/>
        </w:rPr>
        <w:t>5</w:t>
      </w:r>
      <w:r>
        <w:rPr>
          <w:rFonts w:hint="eastAsia"/>
          <w:sz w:val="24"/>
        </w:rPr>
        <w:t>月，《项目层面的温室气体减排成效评价技术规范》被列入全国节能减排标准化技术联盟标准制定计划中。</w:t>
      </w:r>
      <w:r>
        <w:rPr>
          <w:rFonts w:hint="eastAsia"/>
          <w:sz w:val="24"/>
        </w:rPr>
        <w:t>2012</w:t>
      </w:r>
      <w:r>
        <w:rPr>
          <w:rFonts w:hint="eastAsia"/>
          <w:sz w:val="24"/>
        </w:rPr>
        <w:t>年，该项联盟标准发布。</w:t>
      </w:r>
    </w:p>
    <w:p w:rsidR="008B544A" w:rsidRDefault="007422D8">
      <w:pPr>
        <w:tabs>
          <w:tab w:val="left" w:pos="720"/>
          <w:tab w:val="left" w:pos="2160"/>
          <w:tab w:val="left" w:pos="2880"/>
        </w:tabs>
        <w:spacing w:line="360" w:lineRule="auto"/>
        <w:ind w:firstLineChars="200" w:firstLine="480"/>
        <w:rPr>
          <w:sz w:val="24"/>
        </w:rPr>
      </w:pPr>
      <w:r>
        <w:rPr>
          <w:rFonts w:hint="eastAsia"/>
          <w:sz w:val="24"/>
        </w:rPr>
        <w:t>在该联盟标准的基础上，</w:t>
      </w:r>
      <w:proofErr w:type="gramStart"/>
      <w:r>
        <w:rPr>
          <w:rFonts w:hint="eastAsia"/>
          <w:sz w:val="24"/>
        </w:rPr>
        <w:t>全国环标</w:t>
      </w:r>
      <w:proofErr w:type="gramEnd"/>
      <w:r>
        <w:rPr>
          <w:rFonts w:hint="eastAsia"/>
          <w:sz w:val="24"/>
        </w:rPr>
        <w:t>委（</w:t>
      </w:r>
      <w:r>
        <w:rPr>
          <w:rFonts w:hint="eastAsia"/>
          <w:sz w:val="24"/>
        </w:rPr>
        <w:t>SAC/TC207</w:t>
      </w:r>
      <w:r>
        <w:rPr>
          <w:rFonts w:hint="eastAsia"/>
          <w:sz w:val="24"/>
        </w:rPr>
        <w:t>）秘书处提出了制定国家标准的申请，已于</w:t>
      </w:r>
      <w:r>
        <w:rPr>
          <w:rFonts w:hint="eastAsia"/>
          <w:sz w:val="24"/>
        </w:rPr>
        <w:t>2011</w:t>
      </w:r>
      <w:r>
        <w:rPr>
          <w:rFonts w:hint="eastAsia"/>
          <w:sz w:val="24"/>
        </w:rPr>
        <w:t>年由国家标准委批准立项，项目编号：</w:t>
      </w:r>
      <w:r>
        <w:rPr>
          <w:sz w:val="24"/>
        </w:rPr>
        <w:t>201</w:t>
      </w:r>
      <w:r>
        <w:rPr>
          <w:rFonts w:hint="eastAsia"/>
          <w:sz w:val="24"/>
        </w:rPr>
        <w:t>1</w:t>
      </w:r>
      <w:r>
        <w:rPr>
          <w:sz w:val="24"/>
        </w:rPr>
        <w:t>1611-T-469</w:t>
      </w:r>
      <w:r>
        <w:rPr>
          <w:rFonts w:hint="eastAsia"/>
          <w:sz w:val="24"/>
        </w:rPr>
        <w:t>。全国碳排放管理标准化技术委员会（</w:t>
      </w:r>
      <w:r>
        <w:rPr>
          <w:rFonts w:hint="eastAsia"/>
          <w:sz w:val="24"/>
        </w:rPr>
        <w:t>TC548</w:t>
      </w:r>
      <w:r>
        <w:rPr>
          <w:rFonts w:hint="eastAsia"/>
          <w:sz w:val="24"/>
        </w:rPr>
        <w:t>）成立后，该标准的归口转移到</w:t>
      </w:r>
      <w:r>
        <w:rPr>
          <w:rFonts w:hint="eastAsia"/>
          <w:sz w:val="24"/>
        </w:rPr>
        <w:t>TC548</w:t>
      </w:r>
      <w:r>
        <w:rPr>
          <w:rFonts w:hint="eastAsia"/>
          <w:sz w:val="24"/>
        </w:rPr>
        <w:t>。</w:t>
      </w:r>
    </w:p>
    <w:p w:rsidR="008B544A" w:rsidRDefault="007422D8">
      <w:pPr>
        <w:tabs>
          <w:tab w:val="left" w:pos="720"/>
          <w:tab w:val="left" w:pos="2160"/>
          <w:tab w:val="left" w:pos="2880"/>
        </w:tabs>
        <w:spacing w:line="360" w:lineRule="auto"/>
        <w:ind w:firstLineChars="200" w:firstLine="480"/>
        <w:rPr>
          <w:sz w:val="24"/>
        </w:rPr>
      </w:pPr>
      <w:r>
        <w:rPr>
          <w:rFonts w:hint="eastAsia"/>
          <w:sz w:val="24"/>
        </w:rPr>
        <w:t>《基于项目的温室气体减排量评估技术规范</w:t>
      </w:r>
      <w:r>
        <w:rPr>
          <w:rFonts w:hint="eastAsia"/>
          <w:sz w:val="24"/>
        </w:rPr>
        <w:t xml:space="preserve">  </w:t>
      </w:r>
      <w:r>
        <w:rPr>
          <w:rFonts w:hint="eastAsia"/>
          <w:sz w:val="24"/>
        </w:rPr>
        <w:t>镁金属锻造业的保护气替代项目》已于</w:t>
      </w:r>
      <w:r>
        <w:rPr>
          <w:rFonts w:hint="eastAsia"/>
          <w:sz w:val="24"/>
        </w:rPr>
        <w:t>2016</w:t>
      </w:r>
      <w:r>
        <w:rPr>
          <w:rFonts w:hint="eastAsia"/>
          <w:sz w:val="24"/>
        </w:rPr>
        <w:t>年由国家标准委批准立项。课题编号：</w:t>
      </w:r>
      <w:r>
        <w:rPr>
          <w:rFonts w:hint="eastAsia"/>
          <w:sz w:val="24"/>
        </w:rPr>
        <w:t>2016YFF0204404</w:t>
      </w:r>
      <w:r>
        <w:rPr>
          <w:rFonts w:hint="eastAsia"/>
          <w:sz w:val="24"/>
        </w:rPr>
        <w:t>。该标准技术归口单位为</w:t>
      </w:r>
      <w:r>
        <w:rPr>
          <w:rFonts w:hint="eastAsia"/>
          <w:sz w:val="24"/>
        </w:rPr>
        <w:t xml:space="preserve">TC548 </w:t>
      </w:r>
      <w:r>
        <w:rPr>
          <w:rFonts w:hint="eastAsia"/>
          <w:sz w:val="24"/>
        </w:rPr>
        <w:t>全国碳排放管理标准化技术委员会。</w:t>
      </w:r>
    </w:p>
    <w:p w:rsidR="008B544A" w:rsidRDefault="007422D8">
      <w:pPr>
        <w:tabs>
          <w:tab w:val="left" w:pos="720"/>
          <w:tab w:val="left" w:pos="2160"/>
          <w:tab w:val="left" w:pos="2880"/>
        </w:tabs>
        <w:spacing w:line="360" w:lineRule="auto"/>
        <w:ind w:firstLineChars="200" w:firstLine="482"/>
        <w:rPr>
          <w:b/>
          <w:sz w:val="24"/>
        </w:rPr>
      </w:pPr>
      <w:r>
        <w:rPr>
          <w:rFonts w:hint="eastAsia"/>
          <w:b/>
          <w:sz w:val="24"/>
        </w:rPr>
        <w:t>3</w:t>
      </w:r>
      <w:r>
        <w:rPr>
          <w:rFonts w:hint="eastAsia"/>
          <w:b/>
          <w:sz w:val="24"/>
        </w:rPr>
        <w:t>．工作过程</w:t>
      </w:r>
    </w:p>
    <w:p w:rsidR="008B544A" w:rsidRDefault="007422D8">
      <w:pPr>
        <w:tabs>
          <w:tab w:val="left" w:pos="720"/>
          <w:tab w:val="left" w:pos="2160"/>
          <w:tab w:val="left" w:pos="2880"/>
        </w:tabs>
        <w:spacing w:line="360" w:lineRule="auto"/>
        <w:ind w:firstLineChars="200" w:firstLine="482"/>
        <w:rPr>
          <w:b/>
          <w:sz w:val="24"/>
        </w:rPr>
      </w:pPr>
      <w:r>
        <w:rPr>
          <w:rFonts w:hint="eastAsia"/>
          <w:b/>
          <w:sz w:val="24"/>
        </w:rPr>
        <w:t>（</w:t>
      </w:r>
      <w:r>
        <w:rPr>
          <w:b/>
          <w:sz w:val="24"/>
        </w:rPr>
        <w:t>1</w:t>
      </w:r>
      <w:r>
        <w:rPr>
          <w:rFonts w:hint="eastAsia"/>
          <w:b/>
          <w:sz w:val="24"/>
        </w:rPr>
        <w:t>）前期研究</w:t>
      </w:r>
    </w:p>
    <w:p w:rsidR="008B544A" w:rsidRDefault="007422D8">
      <w:pPr>
        <w:tabs>
          <w:tab w:val="left" w:pos="720"/>
          <w:tab w:val="left" w:pos="2160"/>
          <w:tab w:val="left" w:pos="2880"/>
        </w:tabs>
        <w:spacing w:line="360" w:lineRule="auto"/>
        <w:ind w:firstLineChars="200" w:firstLine="480"/>
        <w:rPr>
          <w:sz w:val="24"/>
        </w:rPr>
      </w:pPr>
      <w:r>
        <w:rPr>
          <w:rFonts w:hint="eastAsia"/>
          <w:sz w:val="24"/>
        </w:rPr>
        <w:t>起草组在前期工作基础上，收集分析了国际相关规范，如《温室气体</w:t>
      </w:r>
      <w:r>
        <w:rPr>
          <w:sz w:val="24"/>
        </w:rPr>
        <w:t xml:space="preserve">  </w:t>
      </w:r>
      <w:r>
        <w:rPr>
          <w:rFonts w:hint="eastAsia"/>
          <w:sz w:val="24"/>
        </w:rPr>
        <w:t>第</w:t>
      </w:r>
      <w:r>
        <w:rPr>
          <w:sz w:val="24"/>
        </w:rPr>
        <w:t>1</w:t>
      </w:r>
      <w:r>
        <w:rPr>
          <w:rFonts w:hint="eastAsia"/>
          <w:sz w:val="24"/>
        </w:rPr>
        <w:t>部分：组织层次上对温室气体排放和清除的计算与报告的规范及指南》（</w:t>
      </w:r>
      <w:r>
        <w:rPr>
          <w:sz w:val="24"/>
        </w:rPr>
        <w:t>ISO14064-1</w:t>
      </w:r>
      <w:r>
        <w:rPr>
          <w:rFonts w:hint="eastAsia"/>
          <w:sz w:val="24"/>
        </w:rPr>
        <w:t>）《温室气体</w:t>
      </w:r>
      <w:r>
        <w:rPr>
          <w:sz w:val="24"/>
        </w:rPr>
        <w:t xml:space="preserve">  </w:t>
      </w:r>
      <w:r>
        <w:rPr>
          <w:rFonts w:hint="eastAsia"/>
          <w:sz w:val="24"/>
        </w:rPr>
        <w:t>第</w:t>
      </w:r>
      <w:r>
        <w:rPr>
          <w:sz w:val="24"/>
        </w:rPr>
        <w:t>2</w:t>
      </w:r>
      <w:r>
        <w:rPr>
          <w:rFonts w:hint="eastAsia"/>
          <w:sz w:val="24"/>
        </w:rPr>
        <w:t>部分：项目层次上对温室气体减排或清除增加的计算、监测和报告的规范及指南》（</w:t>
      </w:r>
      <w:r>
        <w:rPr>
          <w:sz w:val="24"/>
        </w:rPr>
        <w:t>ISO14064-2</w:t>
      </w:r>
      <w:r>
        <w:rPr>
          <w:rFonts w:hint="eastAsia"/>
          <w:sz w:val="24"/>
        </w:rPr>
        <w:t>）、《温室气体</w:t>
      </w:r>
      <w:r>
        <w:rPr>
          <w:sz w:val="24"/>
        </w:rPr>
        <w:t xml:space="preserve">  </w:t>
      </w:r>
      <w:r>
        <w:rPr>
          <w:rFonts w:hint="eastAsia"/>
          <w:sz w:val="24"/>
        </w:rPr>
        <w:t>第</w:t>
      </w:r>
      <w:r>
        <w:rPr>
          <w:sz w:val="24"/>
        </w:rPr>
        <w:t>3</w:t>
      </w:r>
      <w:r>
        <w:rPr>
          <w:rFonts w:hint="eastAsia"/>
          <w:sz w:val="24"/>
        </w:rPr>
        <w:t>部分：温室气体声明审定与验证的规范及指南》，</w:t>
      </w:r>
      <w:r>
        <w:rPr>
          <w:sz w:val="24"/>
        </w:rPr>
        <w:t>CDM</w:t>
      </w:r>
      <w:r>
        <w:rPr>
          <w:rFonts w:hint="eastAsia"/>
          <w:sz w:val="24"/>
        </w:rPr>
        <w:t>项目方法学等。分析了我国温室气体自愿减</w:t>
      </w:r>
      <w:proofErr w:type="gramStart"/>
      <w:r>
        <w:rPr>
          <w:rFonts w:hint="eastAsia"/>
          <w:sz w:val="24"/>
        </w:rPr>
        <w:t>排项目</w:t>
      </w:r>
      <w:proofErr w:type="gramEnd"/>
      <w:r>
        <w:rPr>
          <w:rFonts w:hint="eastAsia"/>
          <w:sz w:val="24"/>
        </w:rPr>
        <w:t>方法学</w:t>
      </w:r>
      <w:r>
        <w:rPr>
          <w:rFonts w:hint="eastAsia"/>
          <w:sz w:val="24"/>
        </w:rPr>
        <w:t>CM-047-V01</w:t>
      </w:r>
      <w:proofErr w:type="gramStart"/>
      <w:r>
        <w:rPr>
          <w:rFonts w:hint="eastAsia"/>
          <w:sz w:val="24"/>
        </w:rPr>
        <w:t>镁工业</w:t>
      </w:r>
      <w:proofErr w:type="gramEnd"/>
      <w:r>
        <w:rPr>
          <w:rFonts w:hint="eastAsia"/>
          <w:sz w:val="24"/>
        </w:rPr>
        <w:t>中使用其他防护气体替代</w:t>
      </w:r>
      <w:r>
        <w:rPr>
          <w:rFonts w:hint="eastAsia"/>
          <w:sz w:val="24"/>
        </w:rPr>
        <w:t>SF6</w:t>
      </w:r>
      <w:r>
        <w:rPr>
          <w:rFonts w:hint="eastAsia"/>
          <w:sz w:val="24"/>
        </w:rPr>
        <w:t>。收集整理分析国内的相关文件包括：</w:t>
      </w:r>
      <w:r>
        <w:rPr>
          <w:rFonts w:hint="eastAsia"/>
          <w:color w:val="000000"/>
          <w:sz w:val="24"/>
        </w:rPr>
        <w:t>《碳排放权交易管理暂行办法》</w:t>
      </w:r>
      <w:r>
        <w:rPr>
          <w:rFonts w:hint="eastAsia"/>
          <w:sz w:val="24"/>
        </w:rPr>
        <w:t>、《固定资产投资项目节能评估工作指南》、</w:t>
      </w:r>
      <w:r>
        <w:rPr>
          <w:rFonts w:hint="eastAsia"/>
          <w:sz w:val="24"/>
        </w:rPr>
        <w:t xml:space="preserve"> </w:t>
      </w:r>
      <w:r>
        <w:rPr>
          <w:rFonts w:hint="eastAsia"/>
          <w:sz w:val="24"/>
        </w:rPr>
        <w:t>中国煤冶炼企业温室气体排放核算方法与报告指南</w:t>
      </w:r>
      <w:r>
        <w:rPr>
          <w:rFonts w:hint="eastAsia"/>
          <w:sz w:val="24"/>
        </w:rPr>
        <w:t>(</w:t>
      </w:r>
      <w:r>
        <w:rPr>
          <w:rFonts w:hint="eastAsia"/>
          <w:sz w:val="24"/>
        </w:rPr>
        <w:t>试行）、中国能源统计年鉴、省级温室气体清单编制指南（试行）、相关温室气体排放核算和报告标准、节能标准（能效标准、节能量计算方法等）。</w:t>
      </w:r>
    </w:p>
    <w:p w:rsidR="008B544A" w:rsidRDefault="007422D8">
      <w:pPr>
        <w:tabs>
          <w:tab w:val="left" w:pos="720"/>
          <w:tab w:val="left" w:pos="2160"/>
          <w:tab w:val="left" w:pos="2880"/>
        </w:tabs>
        <w:spacing w:line="360" w:lineRule="auto"/>
        <w:ind w:firstLineChars="200" w:firstLine="480"/>
        <w:rPr>
          <w:sz w:val="24"/>
        </w:rPr>
      </w:pPr>
      <w:r>
        <w:rPr>
          <w:rFonts w:hint="eastAsia"/>
          <w:sz w:val="24"/>
        </w:rPr>
        <w:lastRenderedPageBreak/>
        <w:t>近几年来，中国政府出台了涵盖节能减排、新能源、低碳城市建设、碳排放交易等重要领域的一系列气候变化政策文件，节能减排指标分解和相关统计、监测及考核体系建立等工作也正在逐步建立和细化。通过梳理，这些年我国对温室气体减排问题出台的主要政策、标准及措施见表</w:t>
      </w:r>
      <w:r>
        <w:rPr>
          <w:rFonts w:hint="eastAsia"/>
          <w:sz w:val="24"/>
        </w:rPr>
        <w:t>1</w:t>
      </w:r>
      <w:r>
        <w:rPr>
          <w:rFonts w:hint="eastAsia"/>
          <w:sz w:val="24"/>
        </w:rPr>
        <w:t>。</w:t>
      </w:r>
    </w:p>
    <w:p w:rsidR="008B544A" w:rsidRDefault="007422D8">
      <w:pPr>
        <w:pStyle w:val="20"/>
        <w:spacing w:line="360" w:lineRule="auto"/>
        <w:ind w:firstLine="482"/>
        <w:jc w:val="center"/>
        <w:rPr>
          <w:b/>
          <w:color w:val="000000"/>
          <w:sz w:val="24"/>
          <w:szCs w:val="24"/>
        </w:rPr>
      </w:pPr>
      <w:r>
        <w:rPr>
          <w:rFonts w:hint="eastAsia"/>
          <w:b/>
          <w:color w:val="000000"/>
          <w:sz w:val="24"/>
          <w:szCs w:val="24"/>
        </w:rPr>
        <w:t>表</w:t>
      </w:r>
      <w:r>
        <w:rPr>
          <w:rFonts w:hint="eastAsia"/>
          <w:b/>
          <w:color w:val="000000"/>
          <w:sz w:val="24"/>
          <w:szCs w:val="24"/>
        </w:rPr>
        <w:t>1</w:t>
      </w:r>
      <w:r>
        <w:rPr>
          <w:rFonts w:hint="eastAsia"/>
          <w:b/>
          <w:color w:val="000000"/>
          <w:sz w:val="24"/>
          <w:szCs w:val="24"/>
        </w:rPr>
        <w:t>：国家温室气体减</w:t>
      </w:r>
      <w:proofErr w:type="gramStart"/>
      <w:r>
        <w:rPr>
          <w:rFonts w:hint="eastAsia"/>
          <w:b/>
          <w:color w:val="000000"/>
          <w:sz w:val="24"/>
          <w:szCs w:val="24"/>
        </w:rPr>
        <w:t>排相关</w:t>
      </w:r>
      <w:proofErr w:type="gramEnd"/>
      <w:r>
        <w:rPr>
          <w:rFonts w:hint="eastAsia"/>
          <w:b/>
          <w:color w:val="000000"/>
          <w:sz w:val="24"/>
          <w:szCs w:val="24"/>
        </w:rPr>
        <w:t>政策一览表</w:t>
      </w: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976"/>
        <w:gridCol w:w="3878"/>
      </w:tblGrid>
      <w:tr w:rsidR="008B544A">
        <w:tc>
          <w:tcPr>
            <w:tcW w:w="1668" w:type="dxa"/>
          </w:tcPr>
          <w:p w:rsidR="008B544A" w:rsidRDefault="007422D8">
            <w:pPr>
              <w:pStyle w:val="20"/>
              <w:spacing w:line="360" w:lineRule="auto"/>
              <w:ind w:firstLineChars="0" w:firstLine="0"/>
              <w:jc w:val="center"/>
              <w:rPr>
                <w:b/>
                <w:color w:val="000000"/>
                <w:sz w:val="24"/>
                <w:szCs w:val="24"/>
              </w:rPr>
            </w:pPr>
            <w:r>
              <w:rPr>
                <w:rFonts w:hint="eastAsia"/>
                <w:b/>
                <w:color w:val="000000"/>
                <w:sz w:val="24"/>
                <w:szCs w:val="24"/>
              </w:rPr>
              <w:t>时间</w:t>
            </w:r>
          </w:p>
        </w:tc>
        <w:tc>
          <w:tcPr>
            <w:tcW w:w="2976" w:type="dxa"/>
          </w:tcPr>
          <w:p w:rsidR="008B544A" w:rsidRDefault="007422D8">
            <w:pPr>
              <w:pStyle w:val="20"/>
              <w:spacing w:line="360" w:lineRule="auto"/>
              <w:ind w:firstLineChars="0" w:firstLine="0"/>
              <w:jc w:val="center"/>
              <w:rPr>
                <w:b/>
                <w:color w:val="000000"/>
                <w:sz w:val="24"/>
                <w:szCs w:val="24"/>
              </w:rPr>
            </w:pPr>
            <w:r>
              <w:rPr>
                <w:rFonts w:hint="eastAsia"/>
                <w:b/>
                <w:color w:val="000000"/>
                <w:sz w:val="24"/>
                <w:szCs w:val="24"/>
              </w:rPr>
              <w:t>政策</w:t>
            </w:r>
          </w:p>
        </w:tc>
        <w:tc>
          <w:tcPr>
            <w:tcW w:w="3878" w:type="dxa"/>
          </w:tcPr>
          <w:p w:rsidR="008B544A" w:rsidRDefault="007422D8">
            <w:pPr>
              <w:pStyle w:val="20"/>
              <w:spacing w:line="360" w:lineRule="auto"/>
              <w:ind w:firstLineChars="0" w:firstLine="0"/>
              <w:jc w:val="center"/>
              <w:rPr>
                <w:b/>
                <w:color w:val="000000"/>
                <w:sz w:val="24"/>
                <w:szCs w:val="24"/>
              </w:rPr>
            </w:pPr>
            <w:r>
              <w:rPr>
                <w:rFonts w:hint="eastAsia"/>
                <w:b/>
                <w:color w:val="000000"/>
                <w:sz w:val="24"/>
                <w:szCs w:val="24"/>
              </w:rPr>
              <w:t>措施</w:t>
            </w:r>
          </w:p>
        </w:tc>
      </w:tr>
      <w:tr w:rsidR="008B544A">
        <w:tc>
          <w:tcPr>
            <w:tcW w:w="1668" w:type="dxa"/>
          </w:tcPr>
          <w:p w:rsidR="008B544A" w:rsidRDefault="007422D8">
            <w:pPr>
              <w:pStyle w:val="20"/>
              <w:spacing w:line="360" w:lineRule="auto"/>
              <w:ind w:firstLineChars="0" w:firstLine="0"/>
              <w:rPr>
                <w:color w:val="000000"/>
                <w:sz w:val="24"/>
                <w:szCs w:val="24"/>
              </w:rPr>
            </w:pPr>
            <w:r>
              <w:rPr>
                <w:rFonts w:hint="eastAsia"/>
                <w:color w:val="000000"/>
                <w:sz w:val="24"/>
                <w:szCs w:val="24"/>
              </w:rPr>
              <w:t xml:space="preserve">2011 </w:t>
            </w:r>
            <w:r>
              <w:rPr>
                <w:rFonts w:hint="eastAsia"/>
                <w:color w:val="000000"/>
                <w:sz w:val="24"/>
                <w:szCs w:val="24"/>
              </w:rPr>
              <w:t>年</w:t>
            </w:r>
            <w:r>
              <w:rPr>
                <w:rFonts w:hint="eastAsia"/>
                <w:color w:val="000000"/>
                <w:sz w:val="24"/>
                <w:szCs w:val="24"/>
              </w:rPr>
              <w:t xml:space="preserve"> 3 </w:t>
            </w:r>
            <w:r>
              <w:rPr>
                <w:rFonts w:hint="eastAsia"/>
                <w:color w:val="000000"/>
                <w:sz w:val="24"/>
                <w:szCs w:val="24"/>
              </w:rPr>
              <w:t>月</w:t>
            </w:r>
            <w:r>
              <w:rPr>
                <w:rFonts w:hint="eastAsia"/>
                <w:color w:val="000000"/>
                <w:sz w:val="24"/>
                <w:szCs w:val="24"/>
              </w:rPr>
              <w:t xml:space="preserve"> </w:t>
            </w:r>
          </w:p>
          <w:p w:rsidR="008B544A" w:rsidRDefault="008B544A">
            <w:pPr>
              <w:pStyle w:val="20"/>
              <w:spacing w:line="360" w:lineRule="auto"/>
              <w:ind w:firstLineChars="0" w:firstLine="0"/>
              <w:rPr>
                <w:color w:val="000000"/>
                <w:sz w:val="24"/>
                <w:szCs w:val="24"/>
              </w:rPr>
            </w:pPr>
          </w:p>
        </w:tc>
        <w:tc>
          <w:tcPr>
            <w:tcW w:w="2976" w:type="dxa"/>
          </w:tcPr>
          <w:p w:rsidR="008B544A" w:rsidRDefault="007422D8">
            <w:pPr>
              <w:pStyle w:val="20"/>
              <w:spacing w:line="360" w:lineRule="auto"/>
              <w:ind w:firstLineChars="0" w:firstLine="0"/>
              <w:rPr>
                <w:color w:val="000000"/>
                <w:sz w:val="24"/>
                <w:szCs w:val="24"/>
              </w:rPr>
            </w:pPr>
            <w:r>
              <w:rPr>
                <w:rFonts w:hint="eastAsia"/>
                <w:color w:val="000000"/>
                <w:sz w:val="24"/>
                <w:szCs w:val="24"/>
              </w:rPr>
              <w:t>发布《国民经济和社会发展第十二个五年规划纲要》</w:t>
            </w:r>
          </w:p>
        </w:tc>
        <w:tc>
          <w:tcPr>
            <w:tcW w:w="3878" w:type="dxa"/>
          </w:tcPr>
          <w:p w:rsidR="008B544A" w:rsidRDefault="007422D8">
            <w:pPr>
              <w:pStyle w:val="20"/>
              <w:spacing w:line="360" w:lineRule="auto"/>
              <w:ind w:firstLineChars="0" w:firstLine="0"/>
              <w:rPr>
                <w:color w:val="000000"/>
                <w:sz w:val="24"/>
                <w:szCs w:val="24"/>
              </w:rPr>
            </w:pPr>
            <w:r>
              <w:rPr>
                <w:rFonts w:hint="eastAsia"/>
                <w:color w:val="000000"/>
                <w:sz w:val="24"/>
                <w:szCs w:val="24"/>
              </w:rPr>
              <w:t>提出单位国内生产总值能耗和二氧化碳排放分别降低</w:t>
            </w:r>
            <w:r>
              <w:rPr>
                <w:rFonts w:hint="eastAsia"/>
                <w:color w:val="000000"/>
                <w:sz w:val="24"/>
                <w:szCs w:val="24"/>
              </w:rPr>
              <w:t>16%</w:t>
            </w:r>
            <w:r>
              <w:rPr>
                <w:rFonts w:hint="eastAsia"/>
                <w:color w:val="000000"/>
                <w:sz w:val="24"/>
                <w:szCs w:val="24"/>
              </w:rPr>
              <w:t>和</w:t>
            </w:r>
            <w:r>
              <w:rPr>
                <w:rFonts w:hint="eastAsia"/>
                <w:color w:val="000000"/>
                <w:sz w:val="24"/>
                <w:szCs w:val="24"/>
              </w:rPr>
              <w:t xml:space="preserve"> 17%</w:t>
            </w:r>
          </w:p>
        </w:tc>
      </w:tr>
      <w:tr w:rsidR="008B544A">
        <w:tc>
          <w:tcPr>
            <w:tcW w:w="1668" w:type="dxa"/>
          </w:tcPr>
          <w:p w:rsidR="008B544A" w:rsidRDefault="007422D8">
            <w:pPr>
              <w:pStyle w:val="20"/>
              <w:spacing w:line="360" w:lineRule="auto"/>
              <w:ind w:firstLineChars="0" w:firstLine="0"/>
              <w:rPr>
                <w:color w:val="000000"/>
                <w:sz w:val="24"/>
                <w:szCs w:val="24"/>
              </w:rPr>
            </w:pPr>
            <w:r>
              <w:rPr>
                <w:rFonts w:hint="eastAsia"/>
                <w:color w:val="000000"/>
                <w:sz w:val="24"/>
                <w:szCs w:val="24"/>
              </w:rPr>
              <w:t xml:space="preserve">2011 </w:t>
            </w:r>
            <w:r>
              <w:rPr>
                <w:rFonts w:hint="eastAsia"/>
                <w:color w:val="000000"/>
                <w:sz w:val="24"/>
                <w:szCs w:val="24"/>
              </w:rPr>
              <w:t>年</w:t>
            </w:r>
            <w:r>
              <w:rPr>
                <w:rFonts w:hint="eastAsia"/>
                <w:color w:val="000000"/>
                <w:sz w:val="24"/>
                <w:szCs w:val="24"/>
              </w:rPr>
              <w:t xml:space="preserve"> 5 </w:t>
            </w:r>
            <w:r>
              <w:rPr>
                <w:rFonts w:hint="eastAsia"/>
                <w:color w:val="000000"/>
                <w:sz w:val="24"/>
                <w:szCs w:val="24"/>
              </w:rPr>
              <w:t>月</w:t>
            </w:r>
          </w:p>
        </w:tc>
        <w:tc>
          <w:tcPr>
            <w:tcW w:w="2976" w:type="dxa"/>
          </w:tcPr>
          <w:p w:rsidR="008B544A" w:rsidRDefault="007422D8">
            <w:pPr>
              <w:pStyle w:val="20"/>
              <w:spacing w:line="360" w:lineRule="auto"/>
              <w:ind w:firstLineChars="0" w:firstLine="0"/>
              <w:rPr>
                <w:color w:val="000000"/>
                <w:sz w:val="24"/>
                <w:szCs w:val="24"/>
              </w:rPr>
            </w:pPr>
            <w:r>
              <w:rPr>
                <w:rFonts w:hint="eastAsia"/>
                <w:color w:val="000000"/>
                <w:sz w:val="24"/>
                <w:szCs w:val="24"/>
              </w:rPr>
              <w:t>国家发展改革委办公厅关于组织推荐重点节能技术的通知</w:t>
            </w:r>
          </w:p>
        </w:tc>
        <w:tc>
          <w:tcPr>
            <w:tcW w:w="3878" w:type="dxa"/>
          </w:tcPr>
          <w:p w:rsidR="008B544A" w:rsidRDefault="007422D8">
            <w:pPr>
              <w:pStyle w:val="20"/>
              <w:spacing w:line="360" w:lineRule="auto"/>
              <w:ind w:firstLineChars="0" w:firstLine="0"/>
              <w:rPr>
                <w:color w:val="000000"/>
                <w:sz w:val="24"/>
                <w:szCs w:val="24"/>
              </w:rPr>
            </w:pPr>
            <w:r>
              <w:rPr>
                <w:rFonts w:hint="eastAsia"/>
                <w:color w:val="000000"/>
                <w:sz w:val="24"/>
                <w:szCs w:val="24"/>
              </w:rPr>
              <w:t>规定推荐技术范围和技术要求，组织筛选、推荐全国范围内的重点节能技术，推动节能减排目标实现，提高能源利用效率</w:t>
            </w:r>
          </w:p>
        </w:tc>
      </w:tr>
      <w:tr w:rsidR="008B544A">
        <w:tc>
          <w:tcPr>
            <w:tcW w:w="1668" w:type="dxa"/>
          </w:tcPr>
          <w:p w:rsidR="008B544A" w:rsidRDefault="007422D8">
            <w:pPr>
              <w:pStyle w:val="20"/>
              <w:spacing w:line="360" w:lineRule="auto"/>
              <w:ind w:firstLineChars="0" w:firstLine="0"/>
              <w:rPr>
                <w:color w:val="000000"/>
                <w:sz w:val="24"/>
                <w:szCs w:val="24"/>
              </w:rPr>
            </w:pPr>
            <w:r>
              <w:rPr>
                <w:rFonts w:hint="eastAsia"/>
                <w:color w:val="000000"/>
                <w:sz w:val="24"/>
                <w:szCs w:val="24"/>
              </w:rPr>
              <w:t xml:space="preserve">2011 </w:t>
            </w:r>
            <w:r>
              <w:rPr>
                <w:rFonts w:hint="eastAsia"/>
                <w:color w:val="000000"/>
                <w:sz w:val="24"/>
                <w:szCs w:val="24"/>
              </w:rPr>
              <w:t>年</w:t>
            </w:r>
            <w:r>
              <w:rPr>
                <w:rFonts w:hint="eastAsia"/>
                <w:color w:val="000000"/>
                <w:sz w:val="24"/>
                <w:szCs w:val="24"/>
              </w:rPr>
              <w:t xml:space="preserve"> 9 </w:t>
            </w:r>
            <w:r>
              <w:rPr>
                <w:rFonts w:hint="eastAsia"/>
                <w:color w:val="000000"/>
                <w:sz w:val="24"/>
                <w:szCs w:val="24"/>
              </w:rPr>
              <w:t>月</w:t>
            </w:r>
          </w:p>
        </w:tc>
        <w:tc>
          <w:tcPr>
            <w:tcW w:w="2976" w:type="dxa"/>
          </w:tcPr>
          <w:p w:rsidR="008B544A" w:rsidRDefault="007422D8">
            <w:pPr>
              <w:pStyle w:val="20"/>
              <w:spacing w:line="360" w:lineRule="auto"/>
              <w:ind w:firstLineChars="0" w:firstLine="0"/>
              <w:rPr>
                <w:color w:val="000000"/>
                <w:sz w:val="24"/>
                <w:szCs w:val="24"/>
              </w:rPr>
            </w:pPr>
            <w:r>
              <w:rPr>
                <w:rFonts w:hint="eastAsia"/>
                <w:color w:val="000000"/>
                <w:sz w:val="24"/>
                <w:szCs w:val="24"/>
              </w:rPr>
              <w:t>国务院《“十二五”节能减排综合性工作方案》</w:t>
            </w:r>
          </w:p>
        </w:tc>
        <w:tc>
          <w:tcPr>
            <w:tcW w:w="3878" w:type="dxa"/>
          </w:tcPr>
          <w:p w:rsidR="008B544A" w:rsidRDefault="007422D8">
            <w:pPr>
              <w:pStyle w:val="20"/>
              <w:spacing w:line="360" w:lineRule="auto"/>
              <w:ind w:firstLineChars="0" w:firstLine="0"/>
              <w:rPr>
                <w:color w:val="000000"/>
                <w:sz w:val="24"/>
                <w:szCs w:val="24"/>
              </w:rPr>
            </w:pPr>
            <w:r>
              <w:rPr>
                <w:rFonts w:hint="eastAsia"/>
                <w:color w:val="000000"/>
                <w:sz w:val="24"/>
                <w:szCs w:val="24"/>
              </w:rPr>
              <w:t>包括</w:t>
            </w:r>
            <w:r>
              <w:rPr>
                <w:rFonts w:hint="eastAsia"/>
                <w:color w:val="000000"/>
                <w:sz w:val="24"/>
                <w:szCs w:val="24"/>
              </w:rPr>
              <w:t xml:space="preserve"> 50 </w:t>
            </w:r>
            <w:proofErr w:type="gramStart"/>
            <w:r>
              <w:rPr>
                <w:rFonts w:hint="eastAsia"/>
                <w:color w:val="000000"/>
                <w:sz w:val="24"/>
                <w:szCs w:val="24"/>
              </w:rPr>
              <w:t>条具体</w:t>
            </w:r>
            <w:proofErr w:type="gramEnd"/>
            <w:r>
              <w:rPr>
                <w:rFonts w:hint="eastAsia"/>
                <w:color w:val="000000"/>
                <w:sz w:val="24"/>
                <w:szCs w:val="24"/>
              </w:rPr>
              <w:t>要求，涉及</w:t>
            </w:r>
            <w:r>
              <w:rPr>
                <w:rFonts w:hint="eastAsia"/>
                <w:color w:val="000000"/>
                <w:sz w:val="24"/>
                <w:szCs w:val="24"/>
              </w:rPr>
              <w:t xml:space="preserve"> 12 </w:t>
            </w:r>
            <w:proofErr w:type="gramStart"/>
            <w:r>
              <w:rPr>
                <w:rFonts w:hint="eastAsia"/>
                <w:color w:val="000000"/>
                <w:sz w:val="24"/>
                <w:szCs w:val="24"/>
              </w:rPr>
              <w:t>个</w:t>
            </w:r>
            <w:proofErr w:type="gramEnd"/>
            <w:r>
              <w:rPr>
                <w:rFonts w:hint="eastAsia"/>
                <w:color w:val="000000"/>
                <w:sz w:val="24"/>
                <w:szCs w:val="24"/>
              </w:rPr>
              <w:t>方面，涵盖节能减</w:t>
            </w:r>
            <w:proofErr w:type="gramStart"/>
            <w:r>
              <w:rPr>
                <w:rFonts w:hint="eastAsia"/>
                <w:color w:val="000000"/>
                <w:sz w:val="24"/>
                <w:szCs w:val="24"/>
              </w:rPr>
              <w:t>排总体</w:t>
            </w:r>
            <w:proofErr w:type="gramEnd"/>
            <w:r>
              <w:rPr>
                <w:rFonts w:hint="eastAsia"/>
                <w:color w:val="000000"/>
                <w:sz w:val="24"/>
                <w:szCs w:val="24"/>
              </w:rPr>
              <w:t>要求和主要目标、强化节能减排目标责任、调整优化产业结构、实施节能减排重点工程、推广节能减排市场化机制等</w:t>
            </w:r>
          </w:p>
        </w:tc>
      </w:tr>
      <w:tr w:rsidR="008B544A">
        <w:tc>
          <w:tcPr>
            <w:tcW w:w="1668" w:type="dxa"/>
          </w:tcPr>
          <w:p w:rsidR="008B544A" w:rsidRDefault="007422D8">
            <w:pPr>
              <w:pStyle w:val="20"/>
              <w:spacing w:line="360" w:lineRule="auto"/>
              <w:ind w:firstLineChars="0" w:firstLine="0"/>
              <w:rPr>
                <w:color w:val="000000"/>
                <w:sz w:val="24"/>
                <w:szCs w:val="24"/>
              </w:rPr>
            </w:pPr>
            <w:r>
              <w:rPr>
                <w:rFonts w:hint="eastAsia"/>
                <w:color w:val="000000"/>
                <w:sz w:val="24"/>
                <w:szCs w:val="24"/>
              </w:rPr>
              <w:t>2011</w:t>
            </w:r>
            <w:r>
              <w:rPr>
                <w:rFonts w:hint="eastAsia"/>
                <w:color w:val="000000"/>
                <w:sz w:val="24"/>
                <w:szCs w:val="24"/>
              </w:rPr>
              <w:t>年</w:t>
            </w:r>
            <w:r>
              <w:rPr>
                <w:rFonts w:hint="eastAsia"/>
                <w:color w:val="000000"/>
                <w:sz w:val="24"/>
                <w:szCs w:val="24"/>
              </w:rPr>
              <w:t>12</w:t>
            </w:r>
            <w:r>
              <w:rPr>
                <w:rFonts w:hint="eastAsia"/>
                <w:color w:val="000000"/>
                <w:sz w:val="24"/>
                <w:szCs w:val="24"/>
              </w:rPr>
              <w:t>月</w:t>
            </w:r>
          </w:p>
        </w:tc>
        <w:tc>
          <w:tcPr>
            <w:tcW w:w="2976" w:type="dxa"/>
          </w:tcPr>
          <w:p w:rsidR="008B544A" w:rsidRDefault="007422D8">
            <w:pPr>
              <w:pStyle w:val="20"/>
              <w:spacing w:line="360" w:lineRule="auto"/>
              <w:ind w:firstLineChars="0" w:firstLine="0"/>
              <w:rPr>
                <w:color w:val="000000"/>
                <w:sz w:val="24"/>
                <w:szCs w:val="24"/>
              </w:rPr>
            </w:pPr>
            <w:r>
              <w:rPr>
                <w:rFonts w:hint="eastAsia"/>
                <w:color w:val="000000"/>
                <w:sz w:val="24"/>
                <w:szCs w:val="24"/>
              </w:rPr>
              <w:t>国务院《“</w:t>
            </w:r>
            <w:r>
              <w:rPr>
                <w:color w:val="000000"/>
                <w:sz w:val="24"/>
                <w:szCs w:val="24"/>
              </w:rPr>
              <w:t>十二五</w:t>
            </w:r>
            <w:r>
              <w:rPr>
                <w:rFonts w:hint="eastAsia"/>
                <w:color w:val="000000"/>
                <w:sz w:val="24"/>
                <w:szCs w:val="24"/>
              </w:rPr>
              <w:t>”</w:t>
            </w:r>
            <w:r>
              <w:rPr>
                <w:color w:val="000000"/>
                <w:sz w:val="24"/>
                <w:szCs w:val="24"/>
              </w:rPr>
              <w:t>控制温室气体排放工作方案</w:t>
            </w:r>
            <w:r>
              <w:rPr>
                <w:rFonts w:hint="eastAsia"/>
                <w:color w:val="000000"/>
                <w:sz w:val="24"/>
                <w:szCs w:val="24"/>
              </w:rPr>
              <w:t>》</w:t>
            </w:r>
          </w:p>
        </w:tc>
        <w:tc>
          <w:tcPr>
            <w:tcW w:w="3878" w:type="dxa"/>
          </w:tcPr>
          <w:p w:rsidR="008B544A" w:rsidRDefault="007422D8">
            <w:pPr>
              <w:pStyle w:val="20"/>
              <w:spacing w:line="360" w:lineRule="auto"/>
              <w:ind w:firstLineChars="0" w:firstLine="0"/>
              <w:rPr>
                <w:color w:val="000000"/>
                <w:sz w:val="24"/>
                <w:szCs w:val="24"/>
              </w:rPr>
            </w:pPr>
            <w:r>
              <w:rPr>
                <w:rFonts w:hint="eastAsia"/>
                <w:color w:val="000000"/>
                <w:sz w:val="24"/>
                <w:szCs w:val="24"/>
              </w:rPr>
              <w:t>提出</w:t>
            </w:r>
            <w:r>
              <w:rPr>
                <w:color w:val="000000"/>
                <w:sz w:val="24"/>
                <w:szCs w:val="24"/>
              </w:rPr>
              <w:t>控制非能源活动二氧化碳排放和甲烷、氧化亚氮、氢氟碳化物、全氟化碳、六氟化硫等温室气体排放取得成效。</w:t>
            </w:r>
          </w:p>
        </w:tc>
      </w:tr>
      <w:tr w:rsidR="008B544A">
        <w:tc>
          <w:tcPr>
            <w:tcW w:w="1668" w:type="dxa"/>
          </w:tcPr>
          <w:p w:rsidR="008B544A" w:rsidRDefault="007422D8">
            <w:pPr>
              <w:pStyle w:val="20"/>
              <w:spacing w:line="360" w:lineRule="auto"/>
              <w:ind w:firstLineChars="0" w:firstLine="0"/>
              <w:rPr>
                <w:color w:val="000000"/>
                <w:sz w:val="24"/>
                <w:szCs w:val="24"/>
              </w:rPr>
            </w:pPr>
            <w:r>
              <w:rPr>
                <w:rFonts w:hint="eastAsia"/>
                <w:color w:val="000000"/>
                <w:sz w:val="24"/>
                <w:szCs w:val="24"/>
              </w:rPr>
              <w:t>2012</w:t>
            </w:r>
            <w:r>
              <w:rPr>
                <w:rFonts w:hint="eastAsia"/>
                <w:color w:val="000000"/>
                <w:sz w:val="24"/>
                <w:szCs w:val="24"/>
              </w:rPr>
              <w:t>年</w:t>
            </w:r>
            <w:r>
              <w:rPr>
                <w:rFonts w:hint="eastAsia"/>
                <w:color w:val="000000"/>
                <w:sz w:val="24"/>
                <w:szCs w:val="24"/>
              </w:rPr>
              <w:t>6</w:t>
            </w:r>
            <w:r>
              <w:rPr>
                <w:rFonts w:hint="eastAsia"/>
                <w:color w:val="000000"/>
                <w:sz w:val="24"/>
                <w:szCs w:val="24"/>
              </w:rPr>
              <w:t>月</w:t>
            </w:r>
          </w:p>
        </w:tc>
        <w:tc>
          <w:tcPr>
            <w:tcW w:w="2976" w:type="dxa"/>
          </w:tcPr>
          <w:p w:rsidR="008B544A" w:rsidRDefault="007422D8">
            <w:pPr>
              <w:pStyle w:val="20"/>
              <w:spacing w:line="360" w:lineRule="auto"/>
              <w:ind w:firstLineChars="0" w:firstLine="0"/>
              <w:rPr>
                <w:color w:val="000000"/>
                <w:sz w:val="24"/>
                <w:szCs w:val="24"/>
              </w:rPr>
            </w:pPr>
            <w:r>
              <w:rPr>
                <w:color w:val="000000"/>
                <w:sz w:val="24"/>
                <w:szCs w:val="24"/>
              </w:rPr>
              <w:t>温室气体自愿减</w:t>
            </w:r>
            <w:proofErr w:type="gramStart"/>
            <w:r>
              <w:rPr>
                <w:color w:val="000000"/>
                <w:sz w:val="24"/>
                <w:szCs w:val="24"/>
              </w:rPr>
              <w:t>排交易</w:t>
            </w:r>
            <w:proofErr w:type="gramEnd"/>
            <w:r>
              <w:rPr>
                <w:color w:val="000000"/>
                <w:sz w:val="24"/>
                <w:szCs w:val="24"/>
              </w:rPr>
              <w:t>管理暂行办法</w:t>
            </w:r>
          </w:p>
        </w:tc>
        <w:tc>
          <w:tcPr>
            <w:tcW w:w="3878" w:type="dxa"/>
          </w:tcPr>
          <w:p w:rsidR="008B544A" w:rsidRDefault="008B544A">
            <w:pPr>
              <w:pStyle w:val="20"/>
              <w:spacing w:line="360" w:lineRule="auto"/>
              <w:ind w:firstLineChars="0" w:firstLine="0"/>
              <w:rPr>
                <w:color w:val="000000"/>
                <w:sz w:val="24"/>
                <w:szCs w:val="24"/>
              </w:rPr>
            </w:pPr>
          </w:p>
        </w:tc>
      </w:tr>
      <w:tr w:rsidR="008B544A">
        <w:tc>
          <w:tcPr>
            <w:tcW w:w="1668" w:type="dxa"/>
          </w:tcPr>
          <w:p w:rsidR="008B544A" w:rsidRDefault="007422D8">
            <w:pPr>
              <w:pStyle w:val="20"/>
              <w:spacing w:line="360" w:lineRule="auto"/>
              <w:ind w:firstLineChars="0" w:firstLine="0"/>
              <w:rPr>
                <w:color w:val="000000"/>
                <w:sz w:val="24"/>
                <w:szCs w:val="24"/>
              </w:rPr>
            </w:pPr>
            <w:r>
              <w:rPr>
                <w:rFonts w:hint="eastAsia"/>
                <w:color w:val="000000"/>
                <w:sz w:val="24"/>
                <w:szCs w:val="24"/>
              </w:rPr>
              <w:t>2013</w:t>
            </w:r>
            <w:r>
              <w:rPr>
                <w:rFonts w:hint="eastAsia"/>
                <w:color w:val="000000"/>
                <w:sz w:val="24"/>
                <w:szCs w:val="24"/>
              </w:rPr>
              <w:t>年</w:t>
            </w:r>
          </w:p>
        </w:tc>
        <w:tc>
          <w:tcPr>
            <w:tcW w:w="2976" w:type="dxa"/>
          </w:tcPr>
          <w:p w:rsidR="008B544A" w:rsidRDefault="007422D8">
            <w:pPr>
              <w:pStyle w:val="20"/>
              <w:spacing w:line="360" w:lineRule="auto"/>
              <w:ind w:firstLineChars="0" w:firstLine="0"/>
              <w:rPr>
                <w:color w:val="000000"/>
                <w:sz w:val="24"/>
                <w:szCs w:val="24"/>
              </w:rPr>
            </w:pPr>
            <w:r>
              <w:rPr>
                <w:rFonts w:hint="eastAsia"/>
                <w:sz w:val="24"/>
              </w:rPr>
              <w:t>中国镁冶炼企业温室气体排放核算方法与报告指南</w:t>
            </w:r>
            <w:r>
              <w:rPr>
                <w:color w:val="000000"/>
                <w:sz w:val="24"/>
                <w:szCs w:val="24"/>
              </w:rPr>
              <w:t>(</w:t>
            </w:r>
            <w:r>
              <w:rPr>
                <w:color w:val="000000"/>
                <w:sz w:val="24"/>
                <w:szCs w:val="24"/>
              </w:rPr>
              <w:t>试行）</w:t>
            </w:r>
            <w:r>
              <w:rPr>
                <w:color w:val="000000"/>
                <w:sz w:val="24"/>
                <w:szCs w:val="24"/>
              </w:rPr>
              <w:t xml:space="preserve"> </w:t>
            </w:r>
          </w:p>
        </w:tc>
        <w:tc>
          <w:tcPr>
            <w:tcW w:w="3878" w:type="dxa"/>
          </w:tcPr>
          <w:p w:rsidR="008B544A" w:rsidRDefault="008B544A">
            <w:pPr>
              <w:pStyle w:val="20"/>
              <w:spacing w:line="360" w:lineRule="auto"/>
              <w:ind w:firstLineChars="0" w:firstLine="0"/>
              <w:rPr>
                <w:color w:val="000000"/>
                <w:sz w:val="24"/>
                <w:szCs w:val="24"/>
              </w:rPr>
            </w:pPr>
          </w:p>
        </w:tc>
      </w:tr>
      <w:tr w:rsidR="008B544A">
        <w:tc>
          <w:tcPr>
            <w:tcW w:w="1668" w:type="dxa"/>
          </w:tcPr>
          <w:p w:rsidR="008B544A" w:rsidRDefault="007422D8">
            <w:pPr>
              <w:pStyle w:val="20"/>
              <w:tabs>
                <w:tab w:val="center" w:pos="726"/>
              </w:tabs>
              <w:spacing w:line="360" w:lineRule="auto"/>
              <w:ind w:firstLineChars="0" w:firstLine="0"/>
              <w:rPr>
                <w:color w:val="000000"/>
                <w:sz w:val="24"/>
                <w:szCs w:val="24"/>
              </w:rPr>
            </w:pPr>
            <w:r>
              <w:rPr>
                <w:rFonts w:hint="eastAsia"/>
                <w:color w:val="000000"/>
                <w:sz w:val="24"/>
                <w:szCs w:val="24"/>
              </w:rPr>
              <w:t>2014</w:t>
            </w:r>
            <w:r>
              <w:rPr>
                <w:rFonts w:hint="eastAsia"/>
                <w:color w:val="000000"/>
                <w:sz w:val="24"/>
                <w:szCs w:val="24"/>
              </w:rPr>
              <w:t>年</w:t>
            </w:r>
            <w:r>
              <w:rPr>
                <w:rFonts w:hint="eastAsia"/>
                <w:color w:val="000000"/>
                <w:sz w:val="24"/>
                <w:szCs w:val="24"/>
              </w:rPr>
              <w:tab/>
              <w:t>1</w:t>
            </w:r>
            <w:r>
              <w:rPr>
                <w:rFonts w:hint="eastAsia"/>
                <w:color w:val="000000"/>
                <w:sz w:val="24"/>
                <w:szCs w:val="24"/>
              </w:rPr>
              <w:t>月</w:t>
            </w:r>
          </w:p>
        </w:tc>
        <w:tc>
          <w:tcPr>
            <w:tcW w:w="2976" w:type="dxa"/>
          </w:tcPr>
          <w:p w:rsidR="008B544A" w:rsidRDefault="007422D8">
            <w:pPr>
              <w:pStyle w:val="20"/>
              <w:spacing w:line="360" w:lineRule="auto"/>
              <w:ind w:firstLineChars="0" w:firstLine="0"/>
              <w:rPr>
                <w:color w:val="000000"/>
                <w:sz w:val="24"/>
                <w:szCs w:val="24"/>
              </w:rPr>
            </w:pPr>
            <w:r>
              <w:rPr>
                <w:rFonts w:hint="eastAsia"/>
                <w:sz w:val="24"/>
              </w:rPr>
              <w:t>CM-047-V01</w:t>
            </w:r>
            <w:proofErr w:type="gramStart"/>
            <w:r>
              <w:rPr>
                <w:rFonts w:hint="eastAsia"/>
                <w:sz w:val="24"/>
              </w:rPr>
              <w:t>镁工业</w:t>
            </w:r>
            <w:proofErr w:type="gramEnd"/>
            <w:r>
              <w:rPr>
                <w:rFonts w:hint="eastAsia"/>
                <w:sz w:val="24"/>
              </w:rPr>
              <w:t>中使用其他防护气体替代</w:t>
            </w:r>
            <w:r>
              <w:rPr>
                <w:rFonts w:hint="eastAsia"/>
                <w:sz w:val="24"/>
              </w:rPr>
              <w:t>SF6</w:t>
            </w:r>
          </w:p>
        </w:tc>
        <w:tc>
          <w:tcPr>
            <w:tcW w:w="3878" w:type="dxa"/>
          </w:tcPr>
          <w:p w:rsidR="008B544A" w:rsidRDefault="008B544A">
            <w:pPr>
              <w:pStyle w:val="20"/>
              <w:spacing w:line="360" w:lineRule="auto"/>
              <w:ind w:firstLineChars="0" w:firstLine="0"/>
              <w:rPr>
                <w:color w:val="000000"/>
                <w:sz w:val="24"/>
                <w:szCs w:val="24"/>
              </w:rPr>
            </w:pPr>
          </w:p>
        </w:tc>
      </w:tr>
      <w:tr w:rsidR="008B544A">
        <w:tc>
          <w:tcPr>
            <w:tcW w:w="1668" w:type="dxa"/>
          </w:tcPr>
          <w:p w:rsidR="008B544A" w:rsidRDefault="007422D8">
            <w:pPr>
              <w:pStyle w:val="20"/>
              <w:spacing w:line="360" w:lineRule="auto"/>
              <w:ind w:firstLineChars="0" w:firstLine="0"/>
              <w:rPr>
                <w:color w:val="000000"/>
                <w:sz w:val="24"/>
                <w:szCs w:val="24"/>
              </w:rPr>
            </w:pPr>
            <w:r>
              <w:rPr>
                <w:rFonts w:hint="eastAsia"/>
                <w:color w:val="000000"/>
                <w:sz w:val="24"/>
                <w:szCs w:val="24"/>
              </w:rPr>
              <w:lastRenderedPageBreak/>
              <w:t>2014</w:t>
            </w:r>
            <w:r>
              <w:rPr>
                <w:rFonts w:hint="eastAsia"/>
                <w:color w:val="000000"/>
                <w:sz w:val="24"/>
                <w:szCs w:val="24"/>
              </w:rPr>
              <w:t>年</w:t>
            </w:r>
            <w:r>
              <w:rPr>
                <w:rFonts w:hint="eastAsia"/>
                <w:color w:val="000000"/>
                <w:sz w:val="24"/>
                <w:szCs w:val="24"/>
              </w:rPr>
              <w:t>9</w:t>
            </w:r>
            <w:r>
              <w:rPr>
                <w:rFonts w:hint="eastAsia"/>
                <w:color w:val="000000"/>
                <w:sz w:val="24"/>
                <w:szCs w:val="24"/>
              </w:rPr>
              <w:t>月</w:t>
            </w:r>
          </w:p>
        </w:tc>
        <w:tc>
          <w:tcPr>
            <w:tcW w:w="2976" w:type="dxa"/>
          </w:tcPr>
          <w:p w:rsidR="008B544A" w:rsidRDefault="007422D8">
            <w:pPr>
              <w:pStyle w:val="20"/>
              <w:spacing w:line="360" w:lineRule="auto"/>
              <w:ind w:firstLineChars="0" w:firstLine="0"/>
              <w:rPr>
                <w:color w:val="000000"/>
                <w:sz w:val="24"/>
                <w:szCs w:val="24"/>
              </w:rPr>
            </w:pPr>
            <w:proofErr w:type="gramStart"/>
            <w:r>
              <w:rPr>
                <w:rFonts w:hint="eastAsia"/>
                <w:color w:val="000000"/>
                <w:sz w:val="24"/>
                <w:szCs w:val="24"/>
              </w:rPr>
              <w:t>国家发改委</w:t>
            </w:r>
            <w:proofErr w:type="gramEnd"/>
            <w:r>
              <w:rPr>
                <w:rFonts w:hint="eastAsia"/>
                <w:color w:val="000000"/>
                <w:sz w:val="24"/>
                <w:szCs w:val="24"/>
              </w:rPr>
              <w:t>印发</w:t>
            </w:r>
            <w:r>
              <w:rPr>
                <w:color w:val="000000"/>
                <w:sz w:val="24"/>
                <w:szCs w:val="24"/>
              </w:rPr>
              <w:t>《国家应对气候变化规划（</w:t>
            </w:r>
            <w:r>
              <w:rPr>
                <w:color w:val="000000"/>
                <w:sz w:val="24"/>
                <w:szCs w:val="24"/>
              </w:rPr>
              <w:t>2014-2020</w:t>
            </w:r>
            <w:r>
              <w:rPr>
                <w:color w:val="000000"/>
                <w:sz w:val="24"/>
                <w:szCs w:val="24"/>
              </w:rPr>
              <w:t>年）》</w:t>
            </w:r>
          </w:p>
        </w:tc>
        <w:tc>
          <w:tcPr>
            <w:tcW w:w="3878" w:type="dxa"/>
          </w:tcPr>
          <w:p w:rsidR="008B544A" w:rsidRDefault="007422D8">
            <w:pPr>
              <w:pStyle w:val="20"/>
              <w:spacing w:line="360" w:lineRule="auto"/>
              <w:ind w:firstLineChars="0" w:firstLine="0"/>
              <w:rPr>
                <w:color w:val="000000"/>
                <w:sz w:val="24"/>
                <w:szCs w:val="24"/>
              </w:rPr>
            </w:pPr>
            <w:r>
              <w:rPr>
                <w:rFonts w:hint="eastAsia"/>
                <w:color w:val="000000"/>
                <w:sz w:val="24"/>
                <w:szCs w:val="24"/>
              </w:rPr>
              <w:t>实施工业应对气候变化行动计划，到</w:t>
            </w:r>
            <w:r>
              <w:rPr>
                <w:color w:val="000000"/>
                <w:sz w:val="24"/>
                <w:szCs w:val="24"/>
              </w:rPr>
              <w:t>2020</w:t>
            </w:r>
            <w:r>
              <w:rPr>
                <w:rFonts w:hint="eastAsia"/>
                <w:color w:val="000000"/>
                <w:sz w:val="24"/>
                <w:szCs w:val="24"/>
              </w:rPr>
              <w:t>年，单位工业增加值二氧化碳排放比</w:t>
            </w:r>
            <w:r>
              <w:rPr>
                <w:color w:val="000000"/>
                <w:sz w:val="24"/>
                <w:szCs w:val="24"/>
              </w:rPr>
              <w:t>2005</w:t>
            </w:r>
            <w:r>
              <w:rPr>
                <w:rFonts w:hint="eastAsia"/>
                <w:color w:val="000000"/>
                <w:sz w:val="24"/>
                <w:szCs w:val="24"/>
              </w:rPr>
              <w:t>年下降</w:t>
            </w:r>
            <w:r>
              <w:rPr>
                <w:color w:val="000000"/>
                <w:sz w:val="24"/>
                <w:szCs w:val="24"/>
              </w:rPr>
              <w:t>50%</w:t>
            </w:r>
            <w:r>
              <w:rPr>
                <w:rFonts w:hint="eastAsia"/>
                <w:color w:val="000000"/>
                <w:sz w:val="24"/>
                <w:szCs w:val="24"/>
              </w:rPr>
              <w:t>左右。</w:t>
            </w:r>
          </w:p>
        </w:tc>
      </w:tr>
      <w:tr w:rsidR="008B544A">
        <w:tc>
          <w:tcPr>
            <w:tcW w:w="1668" w:type="dxa"/>
          </w:tcPr>
          <w:p w:rsidR="008B544A" w:rsidRDefault="007422D8">
            <w:pPr>
              <w:pStyle w:val="20"/>
              <w:spacing w:line="360" w:lineRule="auto"/>
              <w:ind w:firstLineChars="0" w:firstLine="0"/>
              <w:rPr>
                <w:color w:val="000000"/>
                <w:sz w:val="24"/>
                <w:szCs w:val="24"/>
              </w:rPr>
            </w:pPr>
            <w:r>
              <w:rPr>
                <w:rFonts w:hint="eastAsia"/>
                <w:color w:val="000000"/>
                <w:sz w:val="24"/>
                <w:szCs w:val="24"/>
              </w:rPr>
              <w:t>2014</w:t>
            </w:r>
            <w:r>
              <w:rPr>
                <w:rFonts w:hint="eastAsia"/>
                <w:color w:val="000000"/>
                <w:sz w:val="24"/>
                <w:szCs w:val="24"/>
              </w:rPr>
              <w:t>年</w:t>
            </w:r>
            <w:r>
              <w:rPr>
                <w:rFonts w:hint="eastAsia"/>
                <w:color w:val="000000"/>
                <w:sz w:val="24"/>
                <w:szCs w:val="24"/>
              </w:rPr>
              <w:t>12</w:t>
            </w:r>
            <w:r>
              <w:rPr>
                <w:rFonts w:hint="eastAsia"/>
                <w:color w:val="000000"/>
                <w:sz w:val="24"/>
                <w:szCs w:val="24"/>
              </w:rPr>
              <w:t>月</w:t>
            </w:r>
          </w:p>
        </w:tc>
        <w:tc>
          <w:tcPr>
            <w:tcW w:w="2976" w:type="dxa"/>
          </w:tcPr>
          <w:p w:rsidR="008B544A" w:rsidRDefault="007422D8">
            <w:pPr>
              <w:pStyle w:val="20"/>
              <w:spacing w:line="360" w:lineRule="auto"/>
              <w:ind w:firstLineChars="0" w:firstLine="0"/>
              <w:rPr>
                <w:color w:val="000000"/>
                <w:sz w:val="24"/>
                <w:szCs w:val="24"/>
              </w:rPr>
            </w:pPr>
            <w:r>
              <w:rPr>
                <w:rFonts w:hint="eastAsia"/>
                <w:color w:val="000000"/>
                <w:sz w:val="24"/>
                <w:szCs w:val="24"/>
              </w:rPr>
              <w:t>《碳排放权交易管理暂行办法》出台</w:t>
            </w:r>
          </w:p>
        </w:tc>
        <w:tc>
          <w:tcPr>
            <w:tcW w:w="3878" w:type="dxa"/>
          </w:tcPr>
          <w:p w:rsidR="008B544A" w:rsidRDefault="008B544A">
            <w:pPr>
              <w:pStyle w:val="20"/>
              <w:spacing w:line="360" w:lineRule="auto"/>
              <w:ind w:firstLineChars="0" w:firstLine="0"/>
              <w:rPr>
                <w:color w:val="000000"/>
                <w:sz w:val="24"/>
                <w:szCs w:val="24"/>
              </w:rPr>
            </w:pPr>
          </w:p>
        </w:tc>
      </w:tr>
      <w:tr w:rsidR="008B544A">
        <w:tc>
          <w:tcPr>
            <w:tcW w:w="1668" w:type="dxa"/>
          </w:tcPr>
          <w:p w:rsidR="008B544A" w:rsidRDefault="007422D8">
            <w:pPr>
              <w:pStyle w:val="20"/>
              <w:spacing w:line="360" w:lineRule="auto"/>
              <w:ind w:firstLineChars="0" w:firstLine="0"/>
              <w:rPr>
                <w:color w:val="000000"/>
                <w:sz w:val="24"/>
                <w:szCs w:val="24"/>
              </w:rPr>
            </w:pPr>
            <w:r>
              <w:rPr>
                <w:rFonts w:hint="eastAsia"/>
                <w:color w:val="000000"/>
                <w:sz w:val="24"/>
                <w:szCs w:val="24"/>
              </w:rPr>
              <w:t>2015</w:t>
            </w:r>
            <w:r>
              <w:rPr>
                <w:rFonts w:hint="eastAsia"/>
                <w:color w:val="000000"/>
                <w:sz w:val="24"/>
                <w:szCs w:val="24"/>
              </w:rPr>
              <w:t>年</w:t>
            </w:r>
            <w:r>
              <w:rPr>
                <w:rFonts w:hint="eastAsia"/>
                <w:color w:val="000000"/>
                <w:sz w:val="24"/>
                <w:szCs w:val="24"/>
              </w:rPr>
              <w:t>6</w:t>
            </w:r>
            <w:r>
              <w:rPr>
                <w:rFonts w:hint="eastAsia"/>
                <w:color w:val="000000"/>
                <w:sz w:val="24"/>
                <w:szCs w:val="24"/>
              </w:rPr>
              <w:t>月</w:t>
            </w:r>
          </w:p>
        </w:tc>
        <w:tc>
          <w:tcPr>
            <w:tcW w:w="2976" w:type="dxa"/>
          </w:tcPr>
          <w:p w:rsidR="008B544A" w:rsidRDefault="007422D8">
            <w:pPr>
              <w:pStyle w:val="20"/>
              <w:spacing w:line="360" w:lineRule="auto"/>
              <w:ind w:firstLineChars="0" w:firstLine="0"/>
              <w:rPr>
                <w:color w:val="000000"/>
                <w:sz w:val="24"/>
                <w:szCs w:val="24"/>
              </w:rPr>
            </w:pPr>
            <w:r>
              <w:rPr>
                <w:rFonts w:hint="eastAsia"/>
                <w:color w:val="000000"/>
                <w:sz w:val="24"/>
                <w:szCs w:val="24"/>
              </w:rPr>
              <w:t>中国政府向公约秘书处提交了应对气候变化国家自主贡献文件《强化应对气候变化——中国国家自主贡献》</w:t>
            </w:r>
          </w:p>
        </w:tc>
        <w:tc>
          <w:tcPr>
            <w:tcW w:w="3878" w:type="dxa"/>
          </w:tcPr>
          <w:p w:rsidR="008B544A" w:rsidRDefault="007422D8">
            <w:pPr>
              <w:pStyle w:val="20"/>
              <w:spacing w:line="360" w:lineRule="auto"/>
              <w:ind w:firstLineChars="0" w:firstLine="0"/>
              <w:rPr>
                <w:color w:val="000000"/>
                <w:sz w:val="24"/>
                <w:szCs w:val="24"/>
              </w:rPr>
            </w:pPr>
            <w:r>
              <w:rPr>
                <w:rFonts w:hint="eastAsia"/>
                <w:color w:val="000000"/>
                <w:sz w:val="24"/>
                <w:szCs w:val="24"/>
              </w:rPr>
              <w:t>中国确定的到</w:t>
            </w:r>
            <w:r>
              <w:rPr>
                <w:rFonts w:hint="eastAsia"/>
                <w:color w:val="000000"/>
                <w:sz w:val="24"/>
                <w:szCs w:val="24"/>
              </w:rPr>
              <w:t>2030</w:t>
            </w:r>
            <w:r>
              <w:rPr>
                <w:rFonts w:hint="eastAsia"/>
                <w:color w:val="000000"/>
                <w:sz w:val="24"/>
                <w:szCs w:val="24"/>
              </w:rPr>
              <w:t>年的自主行动目标是：二氧化碳排放</w:t>
            </w:r>
            <w:r>
              <w:rPr>
                <w:rFonts w:hint="eastAsia"/>
                <w:color w:val="000000"/>
                <w:sz w:val="24"/>
                <w:szCs w:val="24"/>
              </w:rPr>
              <w:t>2030</w:t>
            </w:r>
            <w:r>
              <w:rPr>
                <w:rFonts w:hint="eastAsia"/>
                <w:color w:val="000000"/>
                <w:sz w:val="24"/>
                <w:szCs w:val="24"/>
              </w:rPr>
              <w:t>年左右达到峰值并争取尽早达峰；单位国内生产总值二氧化碳排放比</w:t>
            </w:r>
            <w:r>
              <w:rPr>
                <w:rFonts w:hint="eastAsia"/>
                <w:color w:val="000000"/>
                <w:sz w:val="24"/>
                <w:szCs w:val="24"/>
              </w:rPr>
              <w:t>2005</w:t>
            </w:r>
            <w:r>
              <w:rPr>
                <w:rFonts w:hint="eastAsia"/>
                <w:color w:val="000000"/>
                <w:sz w:val="24"/>
                <w:szCs w:val="24"/>
              </w:rPr>
              <w:t>年下降</w:t>
            </w:r>
            <w:r>
              <w:rPr>
                <w:rFonts w:hint="eastAsia"/>
                <w:color w:val="000000"/>
                <w:sz w:val="24"/>
                <w:szCs w:val="24"/>
              </w:rPr>
              <w:t>60%-65%</w:t>
            </w:r>
            <w:r>
              <w:rPr>
                <w:rFonts w:hint="eastAsia"/>
                <w:color w:val="000000"/>
                <w:sz w:val="24"/>
                <w:szCs w:val="24"/>
              </w:rPr>
              <w:t>。</w:t>
            </w:r>
          </w:p>
        </w:tc>
      </w:tr>
      <w:tr w:rsidR="008B544A">
        <w:tc>
          <w:tcPr>
            <w:tcW w:w="1668" w:type="dxa"/>
          </w:tcPr>
          <w:p w:rsidR="008B544A" w:rsidRDefault="007422D8">
            <w:pPr>
              <w:pStyle w:val="20"/>
              <w:spacing w:line="360" w:lineRule="auto"/>
              <w:ind w:firstLineChars="0" w:firstLine="0"/>
              <w:rPr>
                <w:color w:val="000000"/>
                <w:sz w:val="24"/>
                <w:szCs w:val="24"/>
              </w:rPr>
            </w:pPr>
            <w:r>
              <w:rPr>
                <w:rFonts w:hint="eastAsia"/>
                <w:color w:val="000000"/>
                <w:sz w:val="24"/>
                <w:szCs w:val="24"/>
              </w:rPr>
              <w:t>2015</w:t>
            </w:r>
            <w:r>
              <w:rPr>
                <w:rFonts w:hint="eastAsia"/>
                <w:color w:val="000000"/>
                <w:sz w:val="24"/>
                <w:szCs w:val="24"/>
              </w:rPr>
              <w:t>年</w:t>
            </w:r>
          </w:p>
        </w:tc>
        <w:tc>
          <w:tcPr>
            <w:tcW w:w="2976" w:type="dxa"/>
          </w:tcPr>
          <w:p w:rsidR="008B544A" w:rsidRDefault="007422D8">
            <w:pPr>
              <w:pStyle w:val="20"/>
              <w:spacing w:line="360" w:lineRule="auto"/>
              <w:ind w:firstLineChars="0" w:firstLine="0"/>
              <w:rPr>
                <w:color w:val="000000"/>
                <w:sz w:val="24"/>
                <w:szCs w:val="24"/>
              </w:rPr>
            </w:pPr>
            <w:r>
              <w:rPr>
                <w:rFonts w:hint="eastAsia"/>
                <w:color w:val="000000"/>
                <w:sz w:val="24"/>
                <w:szCs w:val="24"/>
              </w:rPr>
              <w:t xml:space="preserve">GB/T  32151.3-2015  </w:t>
            </w:r>
            <w:r>
              <w:rPr>
                <w:rFonts w:hint="eastAsia"/>
                <w:color w:val="000000"/>
                <w:sz w:val="24"/>
                <w:szCs w:val="24"/>
              </w:rPr>
              <w:t>温室气体排放核算方法与报告要求</w:t>
            </w:r>
            <w:r>
              <w:rPr>
                <w:rFonts w:hint="eastAsia"/>
                <w:color w:val="000000"/>
                <w:sz w:val="24"/>
                <w:szCs w:val="24"/>
              </w:rPr>
              <w:t xml:space="preserve">  </w:t>
            </w:r>
            <w:r>
              <w:rPr>
                <w:rFonts w:hint="eastAsia"/>
                <w:color w:val="000000"/>
                <w:sz w:val="24"/>
                <w:szCs w:val="24"/>
              </w:rPr>
              <w:t>第</w:t>
            </w:r>
            <w:r>
              <w:rPr>
                <w:rFonts w:hint="eastAsia"/>
                <w:color w:val="000000"/>
                <w:sz w:val="24"/>
                <w:szCs w:val="24"/>
              </w:rPr>
              <w:t>3</w:t>
            </w:r>
            <w:r>
              <w:rPr>
                <w:rFonts w:hint="eastAsia"/>
                <w:color w:val="000000"/>
                <w:sz w:val="24"/>
                <w:szCs w:val="24"/>
              </w:rPr>
              <w:t>部分：煤冶炼企业</w:t>
            </w:r>
          </w:p>
        </w:tc>
        <w:tc>
          <w:tcPr>
            <w:tcW w:w="3878" w:type="dxa"/>
          </w:tcPr>
          <w:p w:rsidR="008B544A" w:rsidRDefault="008B544A">
            <w:pPr>
              <w:pStyle w:val="20"/>
              <w:spacing w:line="360" w:lineRule="auto"/>
              <w:ind w:firstLineChars="0" w:firstLine="0"/>
              <w:rPr>
                <w:color w:val="000000"/>
                <w:sz w:val="24"/>
                <w:szCs w:val="24"/>
              </w:rPr>
            </w:pPr>
          </w:p>
        </w:tc>
      </w:tr>
      <w:tr w:rsidR="008B544A">
        <w:tc>
          <w:tcPr>
            <w:tcW w:w="1668" w:type="dxa"/>
          </w:tcPr>
          <w:p w:rsidR="008B544A" w:rsidRDefault="007422D8">
            <w:pPr>
              <w:pStyle w:val="20"/>
              <w:spacing w:line="360" w:lineRule="auto"/>
              <w:ind w:firstLineChars="0" w:firstLine="0"/>
              <w:rPr>
                <w:color w:val="000000"/>
                <w:sz w:val="24"/>
                <w:szCs w:val="24"/>
              </w:rPr>
            </w:pPr>
            <w:r>
              <w:rPr>
                <w:rFonts w:hint="eastAsia"/>
                <w:color w:val="000000"/>
                <w:sz w:val="24"/>
                <w:szCs w:val="24"/>
              </w:rPr>
              <w:t>2015</w:t>
            </w:r>
            <w:r>
              <w:rPr>
                <w:rFonts w:hint="eastAsia"/>
                <w:color w:val="000000"/>
                <w:sz w:val="24"/>
                <w:szCs w:val="24"/>
              </w:rPr>
              <w:t>年</w:t>
            </w:r>
          </w:p>
        </w:tc>
        <w:tc>
          <w:tcPr>
            <w:tcW w:w="2976" w:type="dxa"/>
          </w:tcPr>
          <w:p w:rsidR="008B544A" w:rsidRDefault="007422D8">
            <w:pPr>
              <w:pStyle w:val="20"/>
              <w:spacing w:line="360" w:lineRule="auto"/>
              <w:ind w:firstLineChars="0" w:firstLine="0"/>
              <w:rPr>
                <w:color w:val="000000"/>
                <w:sz w:val="24"/>
                <w:szCs w:val="24"/>
              </w:rPr>
            </w:pPr>
            <w:r>
              <w:rPr>
                <w:rFonts w:hint="eastAsia"/>
                <w:color w:val="000000"/>
                <w:sz w:val="24"/>
                <w:szCs w:val="24"/>
              </w:rPr>
              <w:t xml:space="preserve">GB/T  32150-2015 </w:t>
            </w:r>
            <w:r>
              <w:rPr>
                <w:rFonts w:hint="eastAsia"/>
                <w:color w:val="000000"/>
                <w:sz w:val="24"/>
                <w:szCs w:val="24"/>
              </w:rPr>
              <w:t>工业企业温室气体排放核算和报告通则</w:t>
            </w:r>
          </w:p>
        </w:tc>
        <w:tc>
          <w:tcPr>
            <w:tcW w:w="3878" w:type="dxa"/>
          </w:tcPr>
          <w:p w:rsidR="008B544A" w:rsidRDefault="008B544A">
            <w:pPr>
              <w:pStyle w:val="20"/>
              <w:spacing w:line="360" w:lineRule="auto"/>
              <w:ind w:firstLineChars="0" w:firstLine="0"/>
              <w:rPr>
                <w:color w:val="000000"/>
                <w:sz w:val="24"/>
                <w:szCs w:val="24"/>
              </w:rPr>
            </w:pPr>
          </w:p>
        </w:tc>
      </w:tr>
      <w:tr w:rsidR="008B544A">
        <w:tc>
          <w:tcPr>
            <w:tcW w:w="1668" w:type="dxa"/>
          </w:tcPr>
          <w:p w:rsidR="008B544A" w:rsidRDefault="007422D8">
            <w:pPr>
              <w:pStyle w:val="20"/>
              <w:spacing w:line="360" w:lineRule="auto"/>
              <w:ind w:firstLineChars="0" w:firstLine="0"/>
              <w:rPr>
                <w:color w:val="000000"/>
                <w:sz w:val="24"/>
                <w:szCs w:val="24"/>
              </w:rPr>
            </w:pPr>
            <w:r>
              <w:rPr>
                <w:rFonts w:hint="eastAsia"/>
                <w:color w:val="000000"/>
                <w:sz w:val="24"/>
                <w:szCs w:val="24"/>
              </w:rPr>
              <w:t>2016</w:t>
            </w:r>
            <w:r>
              <w:rPr>
                <w:rFonts w:hint="eastAsia"/>
                <w:color w:val="000000"/>
                <w:sz w:val="24"/>
                <w:szCs w:val="24"/>
              </w:rPr>
              <w:t>年</w:t>
            </w:r>
            <w:r>
              <w:rPr>
                <w:rFonts w:hint="eastAsia"/>
                <w:color w:val="000000"/>
                <w:sz w:val="24"/>
                <w:szCs w:val="24"/>
              </w:rPr>
              <w:t>10</w:t>
            </w:r>
            <w:r>
              <w:rPr>
                <w:rFonts w:hint="eastAsia"/>
                <w:color w:val="000000"/>
                <w:sz w:val="24"/>
                <w:szCs w:val="24"/>
              </w:rPr>
              <w:t>月</w:t>
            </w:r>
          </w:p>
        </w:tc>
        <w:tc>
          <w:tcPr>
            <w:tcW w:w="2976" w:type="dxa"/>
          </w:tcPr>
          <w:p w:rsidR="008B544A" w:rsidRDefault="007422D8">
            <w:pPr>
              <w:pStyle w:val="20"/>
              <w:spacing w:line="360" w:lineRule="auto"/>
              <w:ind w:firstLineChars="0" w:firstLine="0"/>
              <w:rPr>
                <w:color w:val="000000"/>
                <w:sz w:val="24"/>
                <w:szCs w:val="24"/>
              </w:rPr>
            </w:pPr>
            <w:r>
              <w:rPr>
                <w:rFonts w:hint="eastAsia"/>
                <w:color w:val="000000"/>
                <w:sz w:val="24"/>
                <w:szCs w:val="24"/>
              </w:rPr>
              <w:t>国务院《“十三五”节能减排综合性工作方案》</w:t>
            </w:r>
          </w:p>
        </w:tc>
        <w:tc>
          <w:tcPr>
            <w:tcW w:w="3878" w:type="dxa"/>
          </w:tcPr>
          <w:p w:rsidR="008B544A" w:rsidRDefault="007422D8">
            <w:pPr>
              <w:pStyle w:val="20"/>
              <w:spacing w:line="360" w:lineRule="auto"/>
              <w:ind w:firstLineChars="0" w:firstLine="0"/>
              <w:rPr>
                <w:color w:val="000000"/>
                <w:sz w:val="24"/>
                <w:szCs w:val="24"/>
              </w:rPr>
            </w:pPr>
            <w:r>
              <w:rPr>
                <w:rFonts w:hint="eastAsia"/>
                <w:color w:val="000000"/>
                <w:sz w:val="24"/>
                <w:szCs w:val="24"/>
              </w:rPr>
              <w:t>提出主要目标：到</w:t>
            </w:r>
            <w:r>
              <w:rPr>
                <w:rFonts w:hint="eastAsia"/>
                <w:color w:val="000000"/>
                <w:sz w:val="24"/>
                <w:szCs w:val="24"/>
              </w:rPr>
              <w:t>2020</w:t>
            </w:r>
            <w:r>
              <w:rPr>
                <w:rFonts w:hint="eastAsia"/>
                <w:color w:val="000000"/>
                <w:sz w:val="24"/>
                <w:szCs w:val="24"/>
              </w:rPr>
              <w:t>年，单位国内生产总值二氧化碳排放比</w:t>
            </w:r>
            <w:r>
              <w:rPr>
                <w:rFonts w:hint="eastAsia"/>
                <w:color w:val="000000"/>
                <w:sz w:val="24"/>
                <w:szCs w:val="24"/>
              </w:rPr>
              <w:t>2015</w:t>
            </w:r>
            <w:r>
              <w:rPr>
                <w:rFonts w:hint="eastAsia"/>
                <w:color w:val="000000"/>
                <w:sz w:val="24"/>
                <w:szCs w:val="24"/>
              </w:rPr>
              <w:t>年下降</w:t>
            </w:r>
            <w:r>
              <w:rPr>
                <w:rFonts w:hint="eastAsia"/>
                <w:color w:val="000000"/>
                <w:sz w:val="24"/>
                <w:szCs w:val="24"/>
              </w:rPr>
              <w:t>18%</w:t>
            </w:r>
            <w:r>
              <w:rPr>
                <w:rFonts w:hint="eastAsia"/>
                <w:color w:val="000000"/>
                <w:sz w:val="24"/>
                <w:szCs w:val="24"/>
              </w:rPr>
              <w:t>，碳排放总量得到有效控制。氢氟碳化物、甲烷、氧化亚氮、全氟化碳、六氟化硫等非二氧化碳温室气体</w:t>
            </w:r>
            <w:proofErr w:type="gramStart"/>
            <w:r>
              <w:rPr>
                <w:rFonts w:hint="eastAsia"/>
                <w:color w:val="000000"/>
                <w:sz w:val="24"/>
                <w:szCs w:val="24"/>
              </w:rPr>
              <w:t>控排力度</w:t>
            </w:r>
            <w:proofErr w:type="gramEnd"/>
            <w:r>
              <w:rPr>
                <w:rFonts w:hint="eastAsia"/>
                <w:color w:val="000000"/>
                <w:sz w:val="24"/>
                <w:szCs w:val="24"/>
              </w:rPr>
              <w:t>进一步加大。</w:t>
            </w:r>
            <w:proofErr w:type="gramStart"/>
            <w:r>
              <w:rPr>
                <w:rFonts w:hint="eastAsia"/>
                <w:color w:val="000000"/>
                <w:sz w:val="24"/>
                <w:szCs w:val="24"/>
              </w:rPr>
              <w:t>全国碳排放权</w:t>
            </w:r>
            <w:proofErr w:type="gramEnd"/>
            <w:r>
              <w:rPr>
                <w:rFonts w:hint="eastAsia"/>
                <w:color w:val="000000"/>
                <w:sz w:val="24"/>
                <w:szCs w:val="24"/>
              </w:rPr>
              <w:t>交易市场启动运行，应对气候变化法律法规和标准体系初步建立，统计核算、评价考核和责任追究制度得到健全，低碳试点示范不断深化，减</w:t>
            </w:r>
            <w:proofErr w:type="gramStart"/>
            <w:r>
              <w:rPr>
                <w:rFonts w:hint="eastAsia"/>
                <w:color w:val="000000"/>
                <w:sz w:val="24"/>
                <w:szCs w:val="24"/>
              </w:rPr>
              <w:t>污减碳</w:t>
            </w:r>
            <w:proofErr w:type="gramEnd"/>
            <w:r>
              <w:rPr>
                <w:rFonts w:hint="eastAsia"/>
                <w:color w:val="000000"/>
                <w:sz w:val="24"/>
                <w:szCs w:val="24"/>
              </w:rPr>
              <w:t>协同作用进一步加强，公众低碳意识明显提升。</w:t>
            </w:r>
          </w:p>
        </w:tc>
      </w:tr>
      <w:tr w:rsidR="008B544A">
        <w:tc>
          <w:tcPr>
            <w:tcW w:w="1668" w:type="dxa"/>
          </w:tcPr>
          <w:p w:rsidR="008B544A" w:rsidRDefault="007422D8">
            <w:pPr>
              <w:pStyle w:val="20"/>
              <w:spacing w:line="360" w:lineRule="auto"/>
              <w:ind w:firstLineChars="0" w:firstLine="0"/>
              <w:rPr>
                <w:color w:val="000000"/>
                <w:sz w:val="24"/>
                <w:szCs w:val="24"/>
              </w:rPr>
            </w:pPr>
            <w:r>
              <w:rPr>
                <w:rFonts w:hint="eastAsia"/>
                <w:color w:val="000000"/>
                <w:sz w:val="24"/>
                <w:szCs w:val="24"/>
              </w:rPr>
              <w:lastRenderedPageBreak/>
              <w:t>2017</w:t>
            </w:r>
            <w:r>
              <w:rPr>
                <w:rFonts w:hint="eastAsia"/>
                <w:color w:val="000000"/>
                <w:sz w:val="24"/>
                <w:szCs w:val="24"/>
              </w:rPr>
              <w:t>年</w:t>
            </w:r>
          </w:p>
        </w:tc>
        <w:tc>
          <w:tcPr>
            <w:tcW w:w="2976" w:type="dxa"/>
          </w:tcPr>
          <w:p w:rsidR="008B544A" w:rsidRDefault="007422D8">
            <w:pPr>
              <w:pStyle w:val="20"/>
              <w:spacing w:line="360" w:lineRule="auto"/>
              <w:ind w:firstLineChars="0" w:firstLine="0"/>
              <w:rPr>
                <w:color w:val="000000"/>
                <w:sz w:val="24"/>
                <w:szCs w:val="24"/>
              </w:rPr>
            </w:pPr>
            <w:r>
              <w:rPr>
                <w:rFonts w:hint="eastAsia"/>
                <w:color w:val="000000"/>
                <w:sz w:val="24"/>
                <w:szCs w:val="24"/>
              </w:rPr>
              <w:t xml:space="preserve">GB/T  33760-2017  </w:t>
            </w:r>
            <w:r>
              <w:rPr>
                <w:rFonts w:hint="eastAsia"/>
                <w:color w:val="000000"/>
                <w:sz w:val="24"/>
                <w:szCs w:val="24"/>
              </w:rPr>
              <w:t>《基于项目的温室气体减排量评估技术规范》</w:t>
            </w:r>
            <w:r>
              <w:rPr>
                <w:rFonts w:hint="eastAsia"/>
                <w:color w:val="000000"/>
                <w:sz w:val="24"/>
                <w:szCs w:val="24"/>
              </w:rPr>
              <w:t xml:space="preserve">  </w:t>
            </w:r>
            <w:r>
              <w:rPr>
                <w:rFonts w:hint="eastAsia"/>
                <w:color w:val="000000"/>
                <w:sz w:val="24"/>
                <w:szCs w:val="24"/>
              </w:rPr>
              <w:t>通用要求</w:t>
            </w:r>
            <w:r>
              <w:rPr>
                <w:rFonts w:hint="eastAsia"/>
                <w:color w:val="000000"/>
                <w:sz w:val="24"/>
                <w:szCs w:val="24"/>
              </w:rPr>
              <w:t xml:space="preserve"> </w:t>
            </w:r>
            <w:r>
              <w:rPr>
                <w:rFonts w:hint="eastAsia"/>
                <w:color w:val="000000"/>
                <w:sz w:val="24"/>
                <w:szCs w:val="24"/>
              </w:rPr>
              <w:t>标准发布</w:t>
            </w:r>
          </w:p>
        </w:tc>
        <w:tc>
          <w:tcPr>
            <w:tcW w:w="3878" w:type="dxa"/>
          </w:tcPr>
          <w:p w:rsidR="008B544A" w:rsidRDefault="008B544A">
            <w:pPr>
              <w:pStyle w:val="20"/>
              <w:spacing w:line="360" w:lineRule="auto"/>
              <w:ind w:firstLineChars="0" w:firstLine="0"/>
              <w:rPr>
                <w:color w:val="000000"/>
                <w:sz w:val="24"/>
                <w:szCs w:val="24"/>
              </w:rPr>
            </w:pPr>
          </w:p>
        </w:tc>
      </w:tr>
    </w:tbl>
    <w:p w:rsidR="008B544A" w:rsidRDefault="007422D8">
      <w:pPr>
        <w:tabs>
          <w:tab w:val="left" w:pos="720"/>
          <w:tab w:val="left" w:pos="2160"/>
          <w:tab w:val="left" w:pos="2880"/>
        </w:tabs>
        <w:spacing w:line="360" w:lineRule="auto"/>
        <w:ind w:firstLineChars="200" w:firstLine="480"/>
        <w:rPr>
          <w:sz w:val="24"/>
        </w:rPr>
      </w:pPr>
      <w:r>
        <w:rPr>
          <w:rFonts w:hint="eastAsia"/>
          <w:sz w:val="24"/>
        </w:rPr>
        <w:t>截至</w:t>
      </w:r>
      <w:r>
        <w:rPr>
          <w:rFonts w:hint="eastAsia"/>
          <w:sz w:val="24"/>
        </w:rPr>
        <w:t>2016</w:t>
      </w:r>
      <w:r>
        <w:rPr>
          <w:rFonts w:hint="eastAsia"/>
          <w:sz w:val="24"/>
        </w:rPr>
        <w:t>年</w:t>
      </w:r>
      <w:r>
        <w:rPr>
          <w:rFonts w:hint="eastAsia"/>
          <w:sz w:val="24"/>
        </w:rPr>
        <w:t>12</w:t>
      </w:r>
      <w:r>
        <w:rPr>
          <w:rFonts w:hint="eastAsia"/>
          <w:sz w:val="24"/>
        </w:rPr>
        <w:t>月，共转化了常规项目自愿减排方法学</w:t>
      </w:r>
      <w:r>
        <w:rPr>
          <w:rFonts w:hint="eastAsia"/>
          <w:sz w:val="24"/>
        </w:rPr>
        <w:t>95</w:t>
      </w:r>
      <w:r>
        <w:rPr>
          <w:rFonts w:hint="eastAsia"/>
          <w:sz w:val="24"/>
        </w:rPr>
        <w:t>个、农林项目自愿减排方法学</w:t>
      </w:r>
      <w:r>
        <w:rPr>
          <w:rFonts w:hint="eastAsia"/>
          <w:sz w:val="24"/>
        </w:rPr>
        <w:t>4</w:t>
      </w:r>
      <w:r>
        <w:rPr>
          <w:rFonts w:hint="eastAsia"/>
          <w:sz w:val="24"/>
        </w:rPr>
        <w:t>个、小型项目自愿减排方法学</w:t>
      </w:r>
      <w:r>
        <w:rPr>
          <w:rFonts w:hint="eastAsia"/>
          <w:sz w:val="24"/>
        </w:rPr>
        <w:t>78</w:t>
      </w:r>
      <w:r>
        <w:rPr>
          <w:rFonts w:hint="eastAsia"/>
          <w:sz w:val="24"/>
        </w:rPr>
        <w:t>个，新开发自愿减排方法学</w:t>
      </w:r>
      <w:r>
        <w:rPr>
          <w:rFonts w:hint="eastAsia"/>
          <w:sz w:val="24"/>
        </w:rPr>
        <w:t>23</w:t>
      </w:r>
      <w:r>
        <w:rPr>
          <w:rFonts w:hint="eastAsia"/>
          <w:sz w:val="24"/>
        </w:rPr>
        <w:t>个。</w:t>
      </w:r>
      <w:r>
        <w:rPr>
          <w:sz w:val="24"/>
        </w:rPr>
        <w:t>目前这些适用项目领域基本涵盖了所有的联合国</w:t>
      </w:r>
      <w:r>
        <w:rPr>
          <w:rFonts w:hint="eastAsia"/>
          <w:sz w:val="24"/>
        </w:rPr>
        <w:t>CDM</w:t>
      </w:r>
      <w:r>
        <w:rPr>
          <w:sz w:val="24"/>
        </w:rPr>
        <w:t>方法学范围。</w:t>
      </w:r>
      <w:r>
        <w:rPr>
          <w:rFonts w:hint="eastAsia"/>
          <w:sz w:val="24"/>
        </w:rPr>
        <w:t>可以发现，除了农林项目（</w:t>
      </w:r>
      <w:r>
        <w:rPr>
          <w:rFonts w:hint="eastAsia"/>
          <w:sz w:val="24"/>
        </w:rPr>
        <w:t>4</w:t>
      </w:r>
      <w:r>
        <w:rPr>
          <w:rFonts w:hint="eastAsia"/>
          <w:sz w:val="24"/>
        </w:rPr>
        <w:t>个）和第</w:t>
      </w:r>
      <w:r>
        <w:rPr>
          <w:rFonts w:hint="eastAsia"/>
          <w:sz w:val="24"/>
        </w:rPr>
        <w:t>4</w:t>
      </w:r>
      <w:r>
        <w:rPr>
          <w:rFonts w:hint="eastAsia"/>
          <w:sz w:val="24"/>
        </w:rPr>
        <w:t>、</w:t>
      </w:r>
      <w:r>
        <w:rPr>
          <w:rFonts w:hint="eastAsia"/>
          <w:sz w:val="24"/>
        </w:rPr>
        <w:t>5</w:t>
      </w:r>
      <w:r>
        <w:rPr>
          <w:rFonts w:hint="eastAsia"/>
          <w:sz w:val="24"/>
        </w:rPr>
        <w:t>批发布的</w:t>
      </w:r>
      <w:r>
        <w:rPr>
          <w:rFonts w:hint="eastAsia"/>
          <w:sz w:val="24"/>
        </w:rPr>
        <w:t>4</w:t>
      </w:r>
      <w:r>
        <w:rPr>
          <w:rFonts w:hint="eastAsia"/>
          <w:sz w:val="24"/>
        </w:rPr>
        <w:t>个方法学外，其他均转化自</w:t>
      </w:r>
      <w:r>
        <w:rPr>
          <w:rFonts w:hint="eastAsia"/>
          <w:sz w:val="24"/>
        </w:rPr>
        <w:t>CDM</w:t>
      </w:r>
      <w:r>
        <w:rPr>
          <w:rFonts w:hint="eastAsia"/>
          <w:sz w:val="24"/>
        </w:rPr>
        <w:t>方法学。</w:t>
      </w:r>
    </w:p>
    <w:p w:rsidR="008B544A" w:rsidRDefault="007422D8">
      <w:pPr>
        <w:tabs>
          <w:tab w:val="left" w:pos="720"/>
          <w:tab w:val="left" w:pos="2160"/>
          <w:tab w:val="left" w:pos="2880"/>
        </w:tabs>
        <w:spacing w:line="360" w:lineRule="auto"/>
        <w:ind w:firstLineChars="200" w:firstLine="480"/>
        <w:rPr>
          <w:sz w:val="24"/>
        </w:rPr>
      </w:pPr>
      <w:r>
        <w:rPr>
          <w:rFonts w:hint="eastAsia"/>
          <w:sz w:val="24"/>
        </w:rPr>
        <w:t>具体到方法学应用方面，表</w:t>
      </w:r>
      <w:r>
        <w:rPr>
          <w:rFonts w:hint="eastAsia"/>
          <w:sz w:val="24"/>
        </w:rPr>
        <w:t>2</w:t>
      </w:r>
      <w:r>
        <w:rPr>
          <w:rFonts w:hint="eastAsia"/>
          <w:sz w:val="24"/>
        </w:rPr>
        <w:t>给出了截止</w:t>
      </w:r>
      <w:r>
        <w:rPr>
          <w:rFonts w:hint="eastAsia"/>
          <w:sz w:val="24"/>
        </w:rPr>
        <w:t>2015</w:t>
      </w:r>
      <w:r>
        <w:rPr>
          <w:rFonts w:hint="eastAsia"/>
          <w:sz w:val="24"/>
        </w:rPr>
        <w:t>年</w:t>
      </w:r>
      <w:r>
        <w:rPr>
          <w:rFonts w:hint="eastAsia"/>
          <w:sz w:val="24"/>
        </w:rPr>
        <w:t>9</w:t>
      </w:r>
      <w:r>
        <w:rPr>
          <w:rFonts w:hint="eastAsia"/>
          <w:sz w:val="24"/>
        </w:rPr>
        <w:t>月自愿减</w:t>
      </w:r>
      <w:proofErr w:type="gramStart"/>
      <w:r>
        <w:rPr>
          <w:rFonts w:hint="eastAsia"/>
          <w:sz w:val="24"/>
        </w:rPr>
        <w:t>排项目方法学使用</w:t>
      </w:r>
      <w:proofErr w:type="gramEnd"/>
      <w:r>
        <w:rPr>
          <w:rFonts w:hint="eastAsia"/>
          <w:sz w:val="24"/>
        </w:rPr>
        <w:t>情况。总计</w:t>
      </w:r>
      <w:r>
        <w:rPr>
          <w:rFonts w:hint="eastAsia"/>
          <w:sz w:val="24"/>
        </w:rPr>
        <w:t>1153</w:t>
      </w:r>
      <w:r>
        <w:rPr>
          <w:rFonts w:hint="eastAsia"/>
          <w:sz w:val="24"/>
        </w:rPr>
        <w:t>个项目，其中常规项目方法学</w:t>
      </w:r>
      <w:r>
        <w:rPr>
          <w:rFonts w:hint="eastAsia"/>
          <w:sz w:val="24"/>
        </w:rPr>
        <w:t>771</w:t>
      </w:r>
      <w:r>
        <w:rPr>
          <w:rFonts w:hint="eastAsia"/>
          <w:sz w:val="24"/>
        </w:rPr>
        <w:t>个，小型项目方法学</w:t>
      </w:r>
      <w:r>
        <w:rPr>
          <w:rFonts w:hint="eastAsia"/>
          <w:sz w:val="24"/>
        </w:rPr>
        <w:t>382</w:t>
      </w:r>
      <w:r>
        <w:rPr>
          <w:rFonts w:hint="eastAsia"/>
          <w:sz w:val="24"/>
        </w:rPr>
        <w:t>个。可以看到，各方法学应用很不均衡。</w:t>
      </w:r>
      <w:r>
        <w:rPr>
          <w:rFonts w:hint="eastAsia"/>
          <w:sz w:val="24"/>
        </w:rPr>
        <w:t>99</w:t>
      </w:r>
      <w:r>
        <w:rPr>
          <w:rFonts w:hint="eastAsia"/>
          <w:sz w:val="24"/>
        </w:rPr>
        <w:t>个常规项目方法学只有</w:t>
      </w:r>
      <w:r>
        <w:rPr>
          <w:rFonts w:hint="eastAsia"/>
          <w:sz w:val="24"/>
        </w:rPr>
        <w:t>21</w:t>
      </w:r>
      <w:r>
        <w:rPr>
          <w:rFonts w:hint="eastAsia"/>
          <w:sz w:val="24"/>
        </w:rPr>
        <w:t>个得到应用（约占</w:t>
      </w:r>
      <w:r>
        <w:rPr>
          <w:rFonts w:hint="eastAsia"/>
          <w:sz w:val="24"/>
        </w:rPr>
        <w:t>20%</w:t>
      </w:r>
      <w:r>
        <w:rPr>
          <w:rFonts w:hint="eastAsia"/>
          <w:sz w:val="24"/>
        </w:rPr>
        <w:t>），</w:t>
      </w:r>
      <w:r>
        <w:rPr>
          <w:rFonts w:hint="eastAsia"/>
          <w:sz w:val="24"/>
        </w:rPr>
        <w:t>78</w:t>
      </w:r>
      <w:r>
        <w:rPr>
          <w:rFonts w:hint="eastAsia"/>
          <w:sz w:val="24"/>
        </w:rPr>
        <w:t>个小型项目方法学只有</w:t>
      </w:r>
      <w:r>
        <w:rPr>
          <w:rFonts w:hint="eastAsia"/>
          <w:sz w:val="24"/>
        </w:rPr>
        <w:t>9</w:t>
      </w:r>
      <w:r>
        <w:rPr>
          <w:rFonts w:hint="eastAsia"/>
          <w:sz w:val="24"/>
        </w:rPr>
        <w:t>个得到应用（约占</w:t>
      </w:r>
      <w:r>
        <w:rPr>
          <w:rFonts w:hint="eastAsia"/>
          <w:sz w:val="24"/>
        </w:rPr>
        <w:t>12%</w:t>
      </w:r>
      <w:r>
        <w:rPr>
          <w:rFonts w:hint="eastAsia"/>
          <w:sz w:val="24"/>
        </w:rPr>
        <w:t>），应用的项目数量也存在巨大差异。</w:t>
      </w:r>
    </w:p>
    <w:p w:rsidR="008B544A" w:rsidRDefault="007422D8">
      <w:pPr>
        <w:autoSpaceDE w:val="0"/>
        <w:autoSpaceDN w:val="0"/>
        <w:adjustRightInd w:val="0"/>
        <w:spacing w:line="360" w:lineRule="auto"/>
        <w:ind w:firstLineChars="200" w:firstLine="482"/>
        <w:jc w:val="center"/>
        <w:rPr>
          <w:rFonts w:ascii="宋体" w:hAnsi="宋体"/>
          <w:b/>
          <w:sz w:val="24"/>
        </w:rPr>
      </w:pPr>
      <w:r>
        <w:rPr>
          <w:rFonts w:ascii="宋体" w:hAnsi="宋体" w:hint="eastAsia"/>
          <w:b/>
          <w:sz w:val="24"/>
        </w:rPr>
        <w:t>表2 自愿减</w:t>
      </w:r>
      <w:proofErr w:type="gramStart"/>
      <w:r>
        <w:rPr>
          <w:rFonts w:ascii="宋体" w:hAnsi="宋体" w:hint="eastAsia"/>
          <w:b/>
          <w:sz w:val="24"/>
        </w:rPr>
        <w:t>排项目方法学使用</w:t>
      </w:r>
      <w:proofErr w:type="gramEnd"/>
      <w:r>
        <w:rPr>
          <w:rFonts w:ascii="宋体" w:hAnsi="宋体" w:hint="eastAsia"/>
          <w:b/>
          <w:sz w:val="24"/>
        </w:rPr>
        <w:t>情况汇总表</w:t>
      </w:r>
    </w:p>
    <w:tbl>
      <w:tblPr>
        <w:tblW w:w="9020" w:type="dxa"/>
        <w:tblInd w:w="103" w:type="dxa"/>
        <w:tblLayout w:type="fixed"/>
        <w:tblLook w:val="04A0" w:firstRow="1" w:lastRow="0" w:firstColumn="1" w:lastColumn="0" w:noHBand="0" w:noVBand="1"/>
      </w:tblPr>
      <w:tblGrid>
        <w:gridCol w:w="960"/>
        <w:gridCol w:w="1220"/>
        <w:gridCol w:w="1560"/>
        <w:gridCol w:w="3700"/>
        <w:gridCol w:w="1580"/>
      </w:tblGrid>
      <w:tr w:rsidR="008B544A">
        <w:trPr>
          <w:trHeight w:val="540"/>
        </w:trPr>
        <w:tc>
          <w:tcPr>
            <w:tcW w:w="960" w:type="dxa"/>
            <w:tcBorders>
              <w:top w:val="single" w:sz="4" w:space="0" w:color="auto"/>
              <w:left w:val="single" w:sz="4" w:space="0" w:color="auto"/>
              <w:bottom w:val="single" w:sz="4" w:space="0" w:color="auto"/>
              <w:right w:val="single" w:sz="4" w:space="0" w:color="auto"/>
            </w:tcBorders>
            <w:shd w:val="clear" w:color="000000" w:fill="D8D8D8"/>
            <w:vAlign w:val="center"/>
          </w:tcPr>
          <w:p w:rsidR="008B544A" w:rsidRDefault="007422D8">
            <w:pPr>
              <w:widowControl/>
              <w:jc w:val="center"/>
              <w:rPr>
                <w:rFonts w:ascii="Arial" w:hAnsi="Arial" w:cs="Arial"/>
                <w:b/>
                <w:bCs/>
                <w:kern w:val="0"/>
                <w:sz w:val="20"/>
                <w:szCs w:val="20"/>
              </w:rPr>
            </w:pPr>
            <w:r>
              <w:rPr>
                <w:rFonts w:ascii="Arial" w:hAnsi="Arial" w:cs="Arial"/>
                <w:b/>
                <w:bCs/>
                <w:kern w:val="0"/>
                <w:sz w:val="20"/>
                <w:szCs w:val="20"/>
              </w:rPr>
              <w:t>序号</w:t>
            </w:r>
          </w:p>
        </w:tc>
        <w:tc>
          <w:tcPr>
            <w:tcW w:w="1220" w:type="dxa"/>
            <w:tcBorders>
              <w:top w:val="single" w:sz="4" w:space="0" w:color="auto"/>
              <w:left w:val="nil"/>
              <w:bottom w:val="single" w:sz="4" w:space="0" w:color="auto"/>
              <w:right w:val="single" w:sz="4" w:space="0" w:color="auto"/>
            </w:tcBorders>
            <w:shd w:val="clear" w:color="000000" w:fill="D8D8D8"/>
            <w:vAlign w:val="center"/>
          </w:tcPr>
          <w:p w:rsidR="008B544A" w:rsidRDefault="007422D8">
            <w:pPr>
              <w:widowControl/>
              <w:jc w:val="center"/>
              <w:rPr>
                <w:rFonts w:ascii="Arial" w:hAnsi="Arial" w:cs="Arial"/>
                <w:b/>
                <w:bCs/>
                <w:kern w:val="0"/>
                <w:sz w:val="20"/>
                <w:szCs w:val="20"/>
              </w:rPr>
            </w:pPr>
            <w:r>
              <w:rPr>
                <w:rFonts w:ascii="Arial" w:hAnsi="Arial" w:cs="Arial"/>
                <w:b/>
                <w:bCs/>
                <w:kern w:val="0"/>
                <w:sz w:val="20"/>
                <w:szCs w:val="20"/>
              </w:rPr>
              <w:t>CDM</w:t>
            </w:r>
            <w:r>
              <w:rPr>
                <w:rFonts w:ascii="宋体" w:hAnsi="宋体" w:cs="Arial" w:hint="eastAsia"/>
                <w:b/>
                <w:bCs/>
                <w:kern w:val="0"/>
                <w:sz w:val="20"/>
                <w:szCs w:val="20"/>
              </w:rPr>
              <w:t>方法学编号</w:t>
            </w:r>
          </w:p>
        </w:tc>
        <w:tc>
          <w:tcPr>
            <w:tcW w:w="1560" w:type="dxa"/>
            <w:tcBorders>
              <w:top w:val="single" w:sz="4" w:space="0" w:color="auto"/>
              <w:left w:val="nil"/>
              <w:bottom w:val="single" w:sz="4" w:space="0" w:color="auto"/>
              <w:right w:val="single" w:sz="4" w:space="0" w:color="auto"/>
            </w:tcBorders>
            <w:shd w:val="clear" w:color="000000" w:fill="D8D8D8"/>
            <w:vAlign w:val="center"/>
          </w:tcPr>
          <w:p w:rsidR="008B544A" w:rsidRDefault="007422D8">
            <w:pPr>
              <w:widowControl/>
              <w:jc w:val="center"/>
              <w:rPr>
                <w:rFonts w:ascii="Arial" w:hAnsi="Arial" w:cs="Arial"/>
                <w:b/>
                <w:bCs/>
                <w:kern w:val="0"/>
                <w:sz w:val="20"/>
                <w:szCs w:val="20"/>
              </w:rPr>
            </w:pPr>
            <w:r>
              <w:rPr>
                <w:rFonts w:ascii="宋体" w:hAnsi="宋体" w:cs="Arial" w:hint="eastAsia"/>
                <w:b/>
                <w:bCs/>
                <w:kern w:val="0"/>
                <w:sz w:val="20"/>
                <w:szCs w:val="20"/>
              </w:rPr>
              <w:t>自愿减排方法学编号</w:t>
            </w:r>
          </w:p>
        </w:tc>
        <w:tc>
          <w:tcPr>
            <w:tcW w:w="3700" w:type="dxa"/>
            <w:tcBorders>
              <w:top w:val="single" w:sz="4" w:space="0" w:color="auto"/>
              <w:left w:val="nil"/>
              <w:bottom w:val="single" w:sz="4" w:space="0" w:color="auto"/>
              <w:right w:val="single" w:sz="4" w:space="0" w:color="auto"/>
            </w:tcBorders>
            <w:shd w:val="clear" w:color="000000" w:fill="D8D8D8"/>
            <w:vAlign w:val="center"/>
          </w:tcPr>
          <w:p w:rsidR="008B544A" w:rsidRDefault="007422D8">
            <w:pPr>
              <w:widowControl/>
              <w:jc w:val="center"/>
              <w:rPr>
                <w:rFonts w:ascii="Arial" w:hAnsi="Arial" w:cs="Arial"/>
                <w:b/>
                <w:bCs/>
                <w:kern w:val="0"/>
                <w:sz w:val="20"/>
                <w:szCs w:val="20"/>
              </w:rPr>
            </w:pPr>
            <w:r>
              <w:rPr>
                <w:rFonts w:ascii="宋体" w:hAnsi="宋体" w:cs="Arial" w:hint="eastAsia"/>
                <w:b/>
                <w:bCs/>
                <w:kern w:val="0"/>
                <w:sz w:val="20"/>
                <w:szCs w:val="20"/>
              </w:rPr>
              <w:t>中文名</w:t>
            </w:r>
          </w:p>
        </w:tc>
        <w:tc>
          <w:tcPr>
            <w:tcW w:w="1580" w:type="dxa"/>
            <w:tcBorders>
              <w:top w:val="single" w:sz="4" w:space="0" w:color="auto"/>
              <w:left w:val="nil"/>
              <w:bottom w:val="single" w:sz="4" w:space="0" w:color="auto"/>
              <w:right w:val="single" w:sz="4" w:space="0" w:color="auto"/>
            </w:tcBorders>
            <w:shd w:val="clear" w:color="000000" w:fill="D8D8D8"/>
            <w:vAlign w:val="center"/>
          </w:tcPr>
          <w:p w:rsidR="008B544A" w:rsidRDefault="007422D8">
            <w:pPr>
              <w:widowControl/>
              <w:jc w:val="center"/>
              <w:rPr>
                <w:rFonts w:ascii="宋体" w:hAnsi="宋体" w:cs="Arial"/>
                <w:b/>
                <w:bCs/>
                <w:kern w:val="0"/>
                <w:sz w:val="20"/>
                <w:szCs w:val="20"/>
              </w:rPr>
            </w:pPr>
            <w:r>
              <w:rPr>
                <w:rFonts w:ascii="宋体" w:hAnsi="宋体" w:cs="Arial" w:hint="eastAsia"/>
                <w:b/>
                <w:bCs/>
                <w:kern w:val="0"/>
                <w:sz w:val="20"/>
                <w:szCs w:val="20"/>
              </w:rPr>
              <w:t>使用该方法学的项目数量</w:t>
            </w:r>
          </w:p>
        </w:tc>
      </w:tr>
      <w:tr w:rsidR="008B544A">
        <w:trPr>
          <w:trHeight w:val="540"/>
        </w:trPr>
        <w:tc>
          <w:tcPr>
            <w:tcW w:w="960" w:type="dxa"/>
            <w:tcBorders>
              <w:top w:val="nil"/>
              <w:left w:val="single" w:sz="4" w:space="0" w:color="auto"/>
              <w:bottom w:val="single" w:sz="4" w:space="0" w:color="auto"/>
              <w:right w:val="single" w:sz="4" w:space="0" w:color="auto"/>
            </w:tcBorders>
            <w:shd w:val="clear" w:color="000000" w:fill="F2F2F2"/>
            <w:vAlign w:val="center"/>
          </w:tcPr>
          <w:p w:rsidR="008B544A" w:rsidRDefault="007422D8">
            <w:pPr>
              <w:widowControl/>
              <w:jc w:val="left"/>
              <w:rPr>
                <w:rFonts w:ascii="Arial" w:hAnsi="Arial" w:cs="Arial"/>
                <w:b/>
                <w:bCs/>
                <w:kern w:val="0"/>
                <w:sz w:val="20"/>
                <w:szCs w:val="20"/>
              </w:rPr>
            </w:pPr>
            <w:r>
              <w:rPr>
                <w:rFonts w:ascii="Arial" w:hAnsi="Arial" w:cs="Arial"/>
                <w:b/>
                <w:bCs/>
                <w:kern w:val="0"/>
                <w:sz w:val="20"/>
                <w:szCs w:val="20"/>
              </w:rPr>
              <w:t xml:space="preserve">　</w:t>
            </w:r>
          </w:p>
        </w:tc>
        <w:tc>
          <w:tcPr>
            <w:tcW w:w="6480" w:type="dxa"/>
            <w:gridSpan w:val="3"/>
            <w:tcBorders>
              <w:top w:val="single" w:sz="4" w:space="0" w:color="auto"/>
              <w:left w:val="nil"/>
              <w:bottom w:val="single" w:sz="4" w:space="0" w:color="auto"/>
              <w:right w:val="single" w:sz="4" w:space="0" w:color="auto"/>
            </w:tcBorders>
            <w:shd w:val="clear" w:color="000000" w:fill="F2F2F2"/>
            <w:vAlign w:val="center"/>
          </w:tcPr>
          <w:p w:rsidR="008B544A" w:rsidRDefault="007422D8">
            <w:pPr>
              <w:widowControl/>
              <w:jc w:val="left"/>
              <w:rPr>
                <w:rFonts w:ascii="Arial" w:hAnsi="Arial" w:cs="Arial"/>
                <w:b/>
                <w:bCs/>
                <w:kern w:val="0"/>
                <w:sz w:val="20"/>
                <w:szCs w:val="20"/>
              </w:rPr>
            </w:pPr>
            <w:r>
              <w:rPr>
                <w:rFonts w:ascii="宋体" w:hAnsi="宋体" w:cs="Arial" w:hint="eastAsia"/>
                <w:b/>
                <w:bCs/>
                <w:kern w:val="0"/>
                <w:sz w:val="20"/>
                <w:szCs w:val="20"/>
              </w:rPr>
              <w:t>常规项目方法学（</w:t>
            </w:r>
            <w:r>
              <w:rPr>
                <w:rFonts w:ascii="Arial" w:hAnsi="Arial" w:cs="Arial"/>
                <w:b/>
                <w:bCs/>
                <w:kern w:val="0"/>
                <w:sz w:val="20"/>
                <w:szCs w:val="20"/>
              </w:rPr>
              <w:t>99</w:t>
            </w:r>
            <w:r>
              <w:rPr>
                <w:rFonts w:ascii="宋体" w:hAnsi="宋体" w:cs="Arial" w:hint="eastAsia"/>
                <w:b/>
                <w:bCs/>
                <w:kern w:val="0"/>
                <w:sz w:val="20"/>
                <w:szCs w:val="20"/>
              </w:rPr>
              <w:t>个）</w:t>
            </w:r>
          </w:p>
        </w:tc>
        <w:tc>
          <w:tcPr>
            <w:tcW w:w="1580" w:type="dxa"/>
            <w:tcBorders>
              <w:top w:val="nil"/>
              <w:left w:val="nil"/>
              <w:bottom w:val="single" w:sz="4" w:space="0" w:color="auto"/>
              <w:right w:val="single" w:sz="4" w:space="0" w:color="auto"/>
            </w:tcBorders>
            <w:shd w:val="clear" w:color="000000" w:fill="F2F2F2"/>
            <w:vAlign w:val="center"/>
          </w:tcPr>
          <w:p w:rsidR="008B544A" w:rsidRDefault="007422D8">
            <w:pPr>
              <w:widowControl/>
              <w:jc w:val="left"/>
              <w:rPr>
                <w:rFonts w:ascii="Arial" w:hAnsi="Arial" w:cs="Arial"/>
                <w:b/>
                <w:bCs/>
                <w:kern w:val="0"/>
                <w:sz w:val="20"/>
                <w:szCs w:val="20"/>
              </w:rPr>
            </w:pPr>
            <w:r>
              <w:rPr>
                <w:rFonts w:ascii="Arial" w:hAnsi="Arial" w:cs="Arial"/>
                <w:b/>
                <w:bCs/>
                <w:kern w:val="0"/>
                <w:sz w:val="20"/>
                <w:szCs w:val="20"/>
              </w:rPr>
              <w:t xml:space="preserve">　</w:t>
            </w:r>
          </w:p>
        </w:tc>
      </w:tr>
      <w:tr w:rsidR="008B544A">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1 </w:t>
            </w:r>
          </w:p>
        </w:tc>
        <w:tc>
          <w:tcPr>
            <w:tcW w:w="122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ACM0002</w:t>
            </w:r>
          </w:p>
        </w:tc>
        <w:tc>
          <w:tcPr>
            <w:tcW w:w="156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CM-001-V01</w:t>
            </w:r>
          </w:p>
        </w:tc>
        <w:tc>
          <w:tcPr>
            <w:tcW w:w="3700" w:type="dxa"/>
            <w:tcBorders>
              <w:top w:val="nil"/>
              <w:left w:val="nil"/>
              <w:bottom w:val="single" w:sz="4" w:space="0" w:color="auto"/>
              <w:right w:val="single" w:sz="4" w:space="0" w:color="auto"/>
            </w:tcBorders>
            <w:shd w:val="clear" w:color="000000" w:fill="FFFFFF"/>
            <w:vAlign w:val="center"/>
          </w:tcPr>
          <w:p w:rsidR="008B544A" w:rsidRDefault="007422D8">
            <w:pPr>
              <w:widowControl/>
              <w:jc w:val="left"/>
              <w:rPr>
                <w:rFonts w:ascii="宋体" w:hAnsi="宋体" w:cs="Arial"/>
                <w:kern w:val="0"/>
                <w:sz w:val="20"/>
              </w:rPr>
            </w:pPr>
            <w:r>
              <w:rPr>
                <w:rFonts w:ascii="宋体" w:hAnsi="宋体" w:cs="Arial" w:hint="eastAsia"/>
                <w:kern w:val="0"/>
                <w:sz w:val="20"/>
              </w:rPr>
              <w:t>可再生能源联网发电</w:t>
            </w:r>
          </w:p>
        </w:tc>
        <w:tc>
          <w:tcPr>
            <w:tcW w:w="1580" w:type="dxa"/>
            <w:tcBorders>
              <w:top w:val="nil"/>
              <w:left w:val="nil"/>
              <w:bottom w:val="single" w:sz="4" w:space="0" w:color="auto"/>
              <w:right w:val="single" w:sz="4" w:space="0" w:color="auto"/>
            </w:tcBorders>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614 </w:t>
            </w:r>
          </w:p>
        </w:tc>
      </w:tr>
      <w:tr w:rsidR="008B544A">
        <w:trPr>
          <w:trHeight w:val="495"/>
        </w:trPr>
        <w:tc>
          <w:tcPr>
            <w:tcW w:w="960" w:type="dxa"/>
            <w:tcBorders>
              <w:top w:val="nil"/>
              <w:left w:val="single" w:sz="4" w:space="0" w:color="auto"/>
              <w:bottom w:val="single" w:sz="4" w:space="0" w:color="auto"/>
              <w:right w:val="single" w:sz="4" w:space="0" w:color="auto"/>
            </w:tcBorders>
            <w:shd w:val="clear" w:color="auto" w:fill="auto"/>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2 </w:t>
            </w:r>
          </w:p>
        </w:tc>
        <w:tc>
          <w:tcPr>
            <w:tcW w:w="122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ACM0008</w:t>
            </w:r>
          </w:p>
        </w:tc>
        <w:tc>
          <w:tcPr>
            <w:tcW w:w="156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CM-003-V01</w:t>
            </w:r>
          </w:p>
        </w:tc>
        <w:tc>
          <w:tcPr>
            <w:tcW w:w="3700" w:type="dxa"/>
            <w:tcBorders>
              <w:top w:val="nil"/>
              <w:left w:val="nil"/>
              <w:bottom w:val="single" w:sz="4" w:space="0" w:color="auto"/>
              <w:right w:val="single" w:sz="4" w:space="0" w:color="auto"/>
            </w:tcBorders>
            <w:shd w:val="clear" w:color="000000" w:fill="FFFFFF"/>
            <w:vAlign w:val="center"/>
          </w:tcPr>
          <w:p w:rsidR="008B544A" w:rsidRDefault="007422D8">
            <w:pPr>
              <w:widowControl/>
              <w:jc w:val="left"/>
              <w:rPr>
                <w:rFonts w:ascii="宋体" w:hAnsi="宋体" w:cs="Arial"/>
                <w:kern w:val="0"/>
                <w:sz w:val="20"/>
              </w:rPr>
            </w:pPr>
            <w:r>
              <w:rPr>
                <w:rFonts w:ascii="宋体" w:hAnsi="宋体" w:cs="Arial" w:hint="eastAsia"/>
                <w:kern w:val="0"/>
                <w:sz w:val="20"/>
              </w:rPr>
              <w:t>回收煤层气、煤矿瓦斯和通风瓦斯用于发电、动力、供热和</w:t>
            </w:r>
            <w:r>
              <w:rPr>
                <w:rFonts w:ascii="宋体" w:hAnsi="宋体" w:cs="Arial"/>
                <w:kern w:val="0"/>
                <w:sz w:val="20"/>
              </w:rPr>
              <w:t>/</w:t>
            </w:r>
            <w:r>
              <w:rPr>
                <w:rFonts w:ascii="宋体" w:hAnsi="宋体" w:cs="Arial" w:hint="eastAsia"/>
                <w:kern w:val="0"/>
                <w:sz w:val="20"/>
              </w:rPr>
              <w:t>或通过火炬或</w:t>
            </w:r>
            <w:proofErr w:type="gramStart"/>
            <w:r>
              <w:rPr>
                <w:rFonts w:ascii="宋体" w:hAnsi="宋体" w:cs="Arial" w:hint="eastAsia"/>
                <w:kern w:val="0"/>
                <w:sz w:val="20"/>
              </w:rPr>
              <w:t>无焰氧化</w:t>
            </w:r>
            <w:proofErr w:type="gramEnd"/>
            <w:r>
              <w:rPr>
                <w:rFonts w:ascii="宋体" w:hAnsi="宋体" w:cs="Arial" w:hint="eastAsia"/>
                <w:kern w:val="0"/>
                <w:sz w:val="20"/>
              </w:rPr>
              <w:t>分解</w:t>
            </w:r>
          </w:p>
        </w:tc>
        <w:tc>
          <w:tcPr>
            <w:tcW w:w="1580" w:type="dxa"/>
            <w:tcBorders>
              <w:top w:val="nil"/>
              <w:left w:val="nil"/>
              <w:bottom w:val="single" w:sz="4" w:space="0" w:color="auto"/>
              <w:right w:val="single" w:sz="4" w:space="0" w:color="auto"/>
            </w:tcBorders>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23 </w:t>
            </w:r>
          </w:p>
        </w:tc>
      </w:tr>
      <w:tr w:rsidR="008B544A">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3 </w:t>
            </w:r>
          </w:p>
        </w:tc>
        <w:tc>
          <w:tcPr>
            <w:tcW w:w="122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ACM0011</w:t>
            </w:r>
          </w:p>
        </w:tc>
        <w:tc>
          <w:tcPr>
            <w:tcW w:w="156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CM-004-V01</w:t>
            </w:r>
          </w:p>
        </w:tc>
        <w:tc>
          <w:tcPr>
            <w:tcW w:w="3700" w:type="dxa"/>
            <w:tcBorders>
              <w:top w:val="nil"/>
              <w:left w:val="nil"/>
              <w:bottom w:val="single" w:sz="4" w:space="0" w:color="auto"/>
              <w:right w:val="single" w:sz="4" w:space="0" w:color="auto"/>
            </w:tcBorders>
            <w:shd w:val="clear" w:color="000000" w:fill="FFFFFF"/>
            <w:vAlign w:val="center"/>
          </w:tcPr>
          <w:p w:rsidR="008B544A" w:rsidRDefault="007422D8">
            <w:pPr>
              <w:widowControl/>
              <w:jc w:val="left"/>
              <w:rPr>
                <w:rFonts w:ascii="宋体" w:hAnsi="宋体" w:cs="Arial"/>
                <w:kern w:val="0"/>
                <w:sz w:val="20"/>
              </w:rPr>
            </w:pPr>
            <w:r>
              <w:rPr>
                <w:rFonts w:ascii="宋体" w:hAnsi="宋体" w:cs="Arial" w:hint="eastAsia"/>
                <w:kern w:val="0"/>
                <w:sz w:val="20"/>
              </w:rPr>
              <w:t>现有电厂从煤和</w:t>
            </w:r>
            <w:r>
              <w:rPr>
                <w:rFonts w:ascii="宋体" w:hAnsi="宋体" w:cs="Arial"/>
                <w:kern w:val="0"/>
                <w:sz w:val="20"/>
              </w:rPr>
              <w:t>/</w:t>
            </w:r>
            <w:r>
              <w:rPr>
                <w:rFonts w:ascii="宋体" w:hAnsi="宋体" w:cs="Arial" w:hint="eastAsia"/>
                <w:kern w:val="0"/>
                <w:sz w:val="20"/>
              </w:rPr>
              <w:t>或燃油到天然气的燃料转换</w:t>
            </w:r>
          </w:p>
        </w:tc>
        <w:tc>
          <w:tcPr>
            <w:tcW w:w="1580" w:type="dxa"/>
            <w:tcBorders>
              <w:top w:val="nil"/>
              <w:left w:val="nil"/>
              <w:bottom w:val="single" w:sz="4" w:space="0" w:color="auto"/>
              <w:right w:val="single" w:sz="4" w:space="0" w:color="auto"/>
            </w:tcBorders>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1 </w:t>
            </w:r>
          </w:p>
        </w:tc>
      </w:tr>
      <w:tr w:rsidR="008B544A">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4 </w:t>
            </w:r>
          </w:p>
        </w:tc>
        <w:tc>
          <w:tcPr>
            <w:tcW w:w="122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ACM0012</w:t>
            </w:r>
          </w:p>
        </w:tc>
        <w:tc>
          <w:tcPr>
            <w:tcW w:w="156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CM-005-V01</w:t>
            </w:r>
          </w:p>
        </w:tc>
        <w:tc>
          <w:tcPr>
            <w:tcW w:w="3700" w:type="dxa"/>
            <w:tcBorders>
              <w:top w:val="nil"/>
              <w:left w:val="nil"/>
              <w:bottom w:val="single" w:sz="4" w:space="0" w:color="auto"/>
              <w:right w:val="single" w:sz="4" w:space="0" w:color="auto"/>
            </w:tcBorders>
            <w:shd w:val="clear" w:color="000000" w:fill="FFFFFF"/>
            <w:vAlign w:val="center"/>
          </w:tcPr>
          <w:p w:rsidR="008B544A" w:rsidRDefault="007422D8">
            <w:pPr>
              <w:widowControl/>
              <w:jc w:val="left"/>
              <w:rPr>
                <w:rFonts w:ascii="宋体" w:hAnsi="宋体" w:cs="Arial"/>
                <w:kern w:val="0"/>
                <w:sz w:val="20"/>
              </w:rPr>
            </w:pPr>
            <w:r>
              <w:rPr>
                <w:rFonts w:ascii="宋体" w:hAnsi="宋体" w:cs="Arial" w:hint="eastAsia"/>
                <w:kern w:val="0"/>
                <w:sz w:val="20"/>
              </w:rPr>
              <w:t>通过废能回收减排温室气体</w:t>
            </w:r>
          </w:p>
        </w:tc>
        <w:tc>
          <w:tcPr>
            <w:tcW w:w="1580" w:type="dxa"/>
            <w:tcBorders>
              <w:top w:val="nil"/>
              <w:left w:val="nil"/>
              <w:bottom w:val="single" w:sz="4" w:space="0" w:color="auto"/>
              <w:right w:val="single" w:sz="4" w:space="0" w:color="auto"/>
            </w:tcBorders>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24 </w:t>
            </w:r>
          </w:p>
        </w:tc>
      </w:tr>
      <w:tr w:rsidR="008B544A">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5 </w:t>
            </w:r>
          </w:p>
        </w:tc>
        <w:tc>
          <w:tcPr>
            <w:tcW w:w="122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ACM0014</w:t>
            </w:r>
          </w:p>
        </w:tc>
        <w:tc>
          <w:tcPr>
            <w:tcW w:w="156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CM-007-V01</w:t>
            </w:r>
          </w:p>
        </w:tc>
        <w:tc>
          <w:tcPr>
            <w:tcW w:w="3700" w:type="dxa"/>
            <w:tcBorders>
              <w:top w:val="nil"/>
              <w:left w:val="nil"/>
              <w:bottom w:val="single" w:sz="4" w:space="0" w:color="auto"/>
              <w:right w:val="single" w:sz="4" w:space="0" w:color="auto"/>
            </w:tcBorders>
            <w:shd w:val="clear" w:color="000000" w:fill="FFFFFF"/>
            <w:vAlign w:val="center"/>
          </w:tcPr>
          <w:p w:rsidR="008B544A" w:rsidRDefault="007422D8">
            <w:pPr>
              <w:widowControl/>
              <w:jc w:val="left"/>
              <w:rPr>
                <w:rFonts w:ascii="宋体" w:hAnsi="宋体" w:cs="Arial"/>
                <w:kern w:val="0"/>
                <w:sz w:val="20"/>
              </w:rPr>
            </w:pPr>
            <w:r>
              <w:rPr>
                <w:rFonts w:ascii="宋体" w:hAnsi="宋体" w:cs="Arial" w:hint="eastAsia"/>
                <w:kern w:val="0"/>
                <w:sz w:val="20"/>
              </w:rPr>
              <w:t>工业废水处理过程中温室气体减排</w:t>
            </w:r>
          </w:p>
        </w:tc>
        <w:tc>
          <w:tcPr>
            <w:tcW w:w="1580" w:type="dxa"/>
            <w:tcBorders>
              <w:top w:val="nil"/>
              <w:left w:val="nil"/>
              <w:bottom w:val="single" w:sz="4" w:space="0" w:color="auto"/>
              <w:right w:val="single" w:sz="4" w:space="0" w:color="auto"/>
            </w:tcBorders>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2 </w:t>
            </w:r>
          </w:p>
        </w:tc>
      </w:tr>
      <w:tr w:rsidR="008B544A">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6 </w:t>
            </w:r>
          </w:p>
        </w:tc>
        <w:tc>
          <w:tcPr>
            <w:tcW w:w="122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ACM0015</w:t>
            </w:r>
          </w:p>
        </w:tc>
        <w:tc>
          <w:tcPr>
            <w:tcW w:w="156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CM-008-V01</w:t>
            </w:r>
          </w:p>
        </w:tc>
        <w:tc>
          <w:tcPr>
            <w:tcW w:w="3700" w:type="dxa"/>
            <w:tcBorders>
              <w:top w:val="nil"/>
              <w:left w:val="nil"/>
              <w:bottom w:val="single" w:sz="4" w:space="0" w:color="auto"/>
              <w:right w:val="single" w:sz="4" w:space="0" w:color="auto"/>
            </w:tcBorders>
            <w:shd w:val="clear" w:color="000000" w:fill="FFFFFF"/>
            <w:vAlign w:val="center"/>
          </w:tcPr>
          <w:p w:rsidR="008B544A" w:rsidRDefault="007422D8">
            <w:pPr>
              <w:widowControl/>
              <w:jc w:val="left"/>
              <w:rPr>
                <w:rFonts w:ascii="宋体" w:hAnsi="宋体" w:cs="Arial"/>
                <w:kern w:val="0"/>
                <w:sz w:val="20"/>
              </w:rPr>
            </w:pPr>
            <w:r>
              <w:rPr>
                <w:rFonts w:ascii="宋体" w:hAnsi="宋体" w:cs="Arial" w:hint="eastAsia"/>
                <w:kern w:val="0"/>
                <w:sz w:val="20"/>
              </w:rPr>
              <w:t>应用非碳酸盐原料生产水泥熟料</w:t>
            </w:r>
          </w:p>
        </w:tc>
        <w:tc>
          <w:tcPr>
            <w:tcW w:w="1580" w:type="dxa"/>
            <w:tcBorders>
              <w:top w:val="nil"/>
              <w:left w:val="nil"/>
              <w:bottom w:val="single" w:sz="4" w:space="0" w:color="auto"/>
              <w:right w:val="single" w:sz="4" w:space="0" w:color="auto"/>
            </w:tcBorders>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1 </w:t>
            </w:r>
          </w:p>
        </w:tc>
      </w:tr>
      <w:tr w:rsidR="008B544A">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7 </w:t>
            </w:r>
          </w:p>
        </w:tc>
        <w:tc>
          <w:tcPr>
            <w:tcW w:w="122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AM0029</w:t>
            </w:r>
          </w:p>
        </w:tc>
        <w:tc>
          <w:tcPr>
            <w:tcW w:w="156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CM-012-V01</w:t>
            </w:r>
          </w:p>
        </w:tc>
        <w:tc>
          <w:tcPr>
            <w:tcW w:w="3700" w:type="dxa"/>
            <w:tcBorders>
              <w:top w:val="nil"/>
              <w:left w:val="nil"/>
              <w:bottom w:val="single" w:sz="4" w:space="0" w:color="auto"/>
              <w:right w:val="single" w:sz="4" w:space="0" w:color="auto"/>
            </w:tcBorders>
            <w:shd w:val="clear" w:color="000000" w:fill="FFFFFF"/>
            <w:vAlign w:val="center"/>
          </w:tcPr>
          <w:p w:rsidR="008B544A" w:rsidRDefault="007422D8">
            <w:pPr>
              <w:widowControl/>
              <w:jc w:val="left"/>
              <w:rPr>
                <w:rFonts w:ascii="宋体" w:hAnsi="宋体" w:cs="Arial"/>
                <w:kern w:val="0"/>
                <w:sz w:val="20"/>
              </w:rPr>
            </w:pPr>
            <w:r>
              <w:rPr>
                <w:rFonts w:ascii="宋体" w:hAnsi="宋体" w:cs="Arial" w:hint="eastAsia"/>
                <w:kern w:val="0"/>
                <w:sz w:val="20"/>
              </w:rPr>
              <w:t>并网的天然气发电</w:t>
            </w:r>
          </w:p>
        </w:tc>
        <w:tc>
          <w:tcPr>
            <w:tcW w:w="1580" w:type="dxa"/>
            <w:tcBorders>
              <w:top w:val="nil"/>
              <w:left w:val="nil"/>
              <w:bottom w:val="single" w:sz="4" w:space="0" w:color="auto"/>
              <w:right w:val="single" w:sz="4" w:space="0" w:color="auto"/>
            </w:tcBorders>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6 </w:t>
            </w:r>
          </w:p>
        </w:tc>
      </w:tr>
      <w:tr w:rsidR="008B544A">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8 </w:t>
            </w:r>
          </w:p>
        </w:tc>
        <w:tc>
          <w:tcPr>
            <w:tcW w:w="122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AM0049</w:t>
            </w:r>
          </w:p>
        </w:tc>
        <w:tc>
          <w:tcPr>
            <w:tcW w:w="156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CM-016-V01</w:t>
            </w:r>
          </w:p>
        </w:tc>
        <w:tc>
          <w:tcPr>
            <w:tcW w:w="3700" w:type="dxa"/>
            <w:tcBorders>
              <w:top w:val="nil"/>
              <w:left w:val="nil"/>
              <w:bottom w:val="single" w:sz="4" w:space="0" w:color="auto"/>
              <w:right w:val="single" w:sz="4" w:space="0" w:color="auto"/>
            </w:tcBorders>
            <w:shd w:val="clear" w:color="000000" w:fill="FFFFFF"/>
            <w:vAlign w:val="center"/>
          </w:tcPr>
          <w:p w:rsidR="008B544A" w:rsidRDefault="007422D8">
            <w:pPr>
              <w:widowControl/>
              <w:jc w:val="left"/>
              <w:rPr>
                <w:rFonts w:ascii="宋体" w:hAnsi="宋体" w:cs="Arial"/>
                <w:kern w:val="0"/>
                <w:sz w:val="20"/>
              </w:rPr>
            </w:pPr>
            <w:r>
              <w:rPr>
                <w:rFonts w:ascii="宋体" w:hAnsi="宋体" w:cs="Arial" w:hint="eastAsia"/>
                <w:kern w:val="0"/>
                <w:sz w:val="20"/>
              </w:rPr>
              <w:t>在工业设施中利用气体燃料生产能源</w:t>
            </w:r>
          </w:p>
        </w:tc>
        <w:tc>
          <w:tcPr>
            <w:tcW w:w="1580" w:type="dxa"/>
            <w:tcBorders>
              <w:top w:val="nil"/>
              <w:left w:val="nil"/>
              <w:bottom w:val="single" w:sz="4" w:space="0" w:color="auto"/>
              <w:right w:val="single" w:sz="4" w:space="0" w:color="auto"/>
            </w:tcBorders>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1 </w:t>
            </w:r>
          </w:p>
        </w:tc>
      </w:tr>
      <w:tr w:rsidR="008B544A">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9 </w:t>
            </w:r>
          </w:p>
        </w:tc>
        <w:tc>
          <w:tcPr>
            <w:tcW w:w="122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AM0058</w:t>
            </w:r>
          </w:p>
        </w:tc>
        <w:tc>
          <w:tcPr>
            <w:tcW w:w="156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CM-019-V01</w:t>
            </w:r>
          </w:p>
        </w:tc>
        <w:tc>
          <w:tcPr>
            <w:tcW w:w="3700" w:type="dxa"/>
            <w:tcBorders>
              <w:top w:val="nil"/>
              <w:left w:val="nil"/>
              <w:bottom w:val="single" w:sz="4" w:space="0" w:color="auto"/>
              <w:right w:val="single" w:sz="4" w:space="0" w:color="auto"/>
            </w:tcBorders>
            <w:shd w:val="clear" w:color="000000" w:fill="FFFFFF"/>
            <w:vAlign w:val="center"/>
          </w:tcPr>
          <w:p w:rsidR="008B544A" w:rsidRDefault="007422D8">
            <w:pPr>
              <w:widowControl/>
              <w:jc w:val="left"/>
              <w:rPr>
                <w:rFonts w:ascii="宋体" w:hAnsi="宋体" w:cs="Arial"/>
                <w:kern w:val="0"/>
                <w:sz w:val="20"/>
              </w:rPr>
            </w:pPr>
            <w:r>
              <w:rPr>
                <w:rFonts w:ascii="宋体" w:hAnsi="宋体" w:cs="Arial" w:hint="eastAsia"/>
                <w:kern w:val="0"/>
                <w:sz w:val="20"/>
              </w:rPr>
              <w:t>引入新的集中供热一次热网系统</w:t>
            </w:r>
          </w:p>
        </w:tc>
        <w:tc>
          <w:tcPr>
            <w:tcW w:w="1580" w:type="dxa"/>
            <w:tcBorders>
              <w:top w:val="nil"/>
              <w:left w:val="nil"/>
              <w:bottom w:val="single" w:sz="4" w:space="0" w:color="auto"/>
              <w:right w:val="single" w:sz="4" w:space="0" w:color="auto"/>
            </w:tcBorders>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2 </w:t>
            </w:r>
          </w:p>
        </w:tc>
      </w:tr>
      <w:tr w:rsidR="008B544A">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10 </w:t>
            </w:r>
          </w:p>
        </w:tc>
        <w:tc>
          <w:tcPr>
            <w:tcW w:w="122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AM0072</w:t>
            </w:r>
          </w:p>
        </w:tc>
        <w:tc>
          <w:tcPr>
            <w:tcW w:w="156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CM-022-V01</w:t>
            </w:r>
          </w:p>
        </w:tc>
        <w:tc>
          <w:tcPr>
            <w:tcW w:w="3700" w:type="dxa"/>
            <w:tcBorders>
              <w:top w:val="nil"/>
              <w:left w:val="nil"/>
              <w:bottom w:val="single" w:sz="4" w:space="0" w:color="auto"/>
              <w:right w:val="single" w:sz="4" w:space="0" w:color="auto"/>
            </w:tcBorders>
            <w:shd w:val="clear" w:color="000000" w:fill="FFFFFF"/>
            <w:vAlign w:val="center"/>
          </w:tcPr>
          <w:p w:rsidR="008B544A" w:rsidRDefault="007422D8">
            <w:pPr>
              <w:widowControl/>
              <w:jc w:val="left"/>
              <w:rPr>
                <w:rFonts w:ascii="宋体" w:hAnsi="宋体" w:cs="Arial"/>
                <w:kern w:val="0"/>
                <w:sz w:val="20"/>
              </w:rPr>
            </w:pPr>
            <w:r>
              <w:rPr>
                <w:rFonts w:ascii="宋体" w:hAnsi="宋体" w:cs="Arial" w:hint="eastAsia"/>
                <w:kern w:val="0"/>
                <w:sz w:val="20"/>
              </w:rPr>
              <w:t>供热中使用地热替代化石燃料</w:t>
            </w:r>
          </w:p>
        </w:tc>
        <w:tc>
          <w:tcPr>
            <w:tcW w:w="1580" w:type="dxa"/>
            <w:tcBorders>
              <w:top w:val="nil"/>
              <w:left w:val="nil"/>
              <w:bottom w:val="single" w:sz="4" w:space="0" w:color="auto"/>
              <w:right w:val="single" w:sz="4" w:space="0" w:color="auto"/>
            </w:tcBorders>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3 </w:t>
            </w:r>
          </w:p>
        </w:tc>
      </w:tr>
      <w:tr w:rsidR="008B544A">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11 </w:t>
            </w:r>
          </w:p>
        </w:tc>
        <w:tc>
          <w:tcPr>
            <w:tcW w:w="122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ACM0016</w:t>
            </w:r>
          </w:p>
        </w:tc>
        <w:tc>
          <w:tcPr>
            <w:tcW w:w="156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CM-028-V01</w:t>
            </w:r>
          </w:p>
        </w:tc>
        <w:tc>
          <w:tcPr>
            <w:tcW w:w="3700" w:type="dxa"/>
            <w:tcBorders>
              <w:top w:val="nil"/>
              <w:left w:val="nil"/>
              <w:bottom w:val="single" w:sz="4" w:space="0" w:color="auto"/>
              <w:right w:val="single" w:sz="4" w:space="0" w:color="auto"/>
            </w:tcBorders>
            <w:shd w:val="clear" w:color="000000" w:fill="FFFFFF"/>
            <w:vAlign w:val="center"/>
          </w:tcPr>
          <w:p w:rsidR="008B544A" w:rsidRDefault="007422D8">
            <w:pPr>
              <w:widowControl/>
              <w:jc w:val="left"/>
              <w:rPr>
                <w:rFonts w:ascii="宋体" w:hAnsi="宋体" w:cs="Arial"/>
                <w:kern w:val="0"/>
                <w:sz w:val="20"/>
              </w:rPr>
            </w:pPr>
            <w:r>
              <w:rPr>
                <w:rFonts w:ascii="宋体" w:hAnsi="宋体" w:cs="Arial" w:hint="eastAsia"/>
                <w:kern w:val="0"/>
                <w:sz w:val="20"/>
              </w:rPr>
              <w:t>快速</w:t>
            </w:r>
            <w:proofErr w:type="gramStart"/>
            <w:r>
              <w:rPr>
                <w:rFonts w:ascii="宋体" w:hAnsi="宋体" w:cs="Arial" w:hint="eastAsia"/>
                <w:kern w:val="0"/>
                <w:sz w:val="20"/>
              </w:rPr>
              <w:t>公交项目</w:t>
            </w:r>
            <w:proofErr w:type="gramEnd"/>
          </w:p>
        </w:tc>
        <w:tc>
          <w:tcPr>
            <w:tcW w:w="1580" w:type="dxa"/>
            <w:tcBorders>
              <w:top w:val="nil"/>
              <w:left w:val="nil"/>
              <w:bottom w:val="single" w:sz="4" w:space="0" w:color="auto"/>
              <w:right w:val="single" w:sz="4" w:space="0" w:color="auto"/>
            </w:tcBorders>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1 </w:t>
            </w:r>
          </w:p>
        </w:tc>
      </w:tr>
      <w:tr w:rsidR="008B544A">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12 </w:t>
            </w:r>
          </w:p>
        </w:tc>
        <w:tc>
          <w:tcPr>
            <w:tcW w:w="122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AM0031</w:t>
            </w:r>
          </w:p>
        </w:tc>
        <w:tc>
          <w:tcPr>
            <w:tcW w:w="156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CM-032-V01</w:t>
            </w:r>
          </w:p>
        </w:tc>
        <w:tc>
          <w:tcPr>
            <w:tcW w:w="3700" w:type="dxa"/>
            <w:tcBorders>
              <w:top w:val="nil"/>
              <w:left w:val="nil"/>
              <w:bottom w:val="single" w:sz="4" w:space="0" w:color="auto"/>
              <w:right w:val="single" w:sz="4" w:space="0" w:color="auto"/>
            </w:tcBorders>
            <w:shd w:val="clear" w:color="000000" w:fill="FFFFFF"/>
            <w:vAlign w:val="center"/>
          </w:tcPr>
          <w:p w:rsidR="008B544A" w:rsidRDefault="007422D8">
            <w:pPr>
              <w:widowControl/>
              <w:jc w:val="left"/>
              <w:rPr>
                <w:rFonts w:ascii="宋体" w:hAnsi="宋体" w:cs="Arial"/>
                <w:kern w:val="0"/>
                <w:sz w:val="20"/>
              </w:rPr>
            </w:pPr>
            <w:r>
              <w:rPr>
                <w:rFonts w:ascii="宋体" w:hAnsi="宋体" w:cs="Arial" w:hint="eastAsia"/>
                <w:kern w:val="0"/>
                <w:sz w:val="20"/>
              </w:rPr>
              <w:t>快速公交系统</w:t>
            </w:r>
          </w:p>
        </w:tc>
        <w:tc>
          <w:tcPr>
            <w:tcW w:w="1580" w:type="dxa"/>
            <w:tcBorders>
              <w:top w:val="nil"/>
              <w:left w:val="nil"/>
              <w:bottom w:val="single" w:sz="4" w:space="0" w:color="auto"/>
              <w:right w:val="single" w:sz="4" w:space="0" w:color="auto"/>
            </w:tcBorders>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1 </w:t>
            </w:r>
          </w:p>
        </w:tc>
      </w:tr>
      <w:tr w:rsidR="008B544A">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13 </w:t>
            </w:r>
          </w:p>
        </w:tc>
        <w:tc>
          <w:tcPr>
            <w:tcW w:w="122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AM0088</w:t>
            </w:r>
          </w:p>
        </w:tc>
        <w:tc>
          <w:tcPr>
            <w:tcW w:w="156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CM-035-V01</w:t>
            </w:r>
          </w:p>
        </w:tc>
        <w:tc>
          <w:tcPr>
            <w:tcW w:w="3700" w:type="dxa"/>
            <w:tcBorders>
              <w:top w:val="nil"/>
              <w:left w:val="nil"/>
              <w:bottom w:val="single" w:sz="4" w:space="0" w:color="auto"/>
              <w:right w:val="single" w:sz="4" w:space="0" w:color="auto"/>
            </w:tcBorders>
            <w:shd w:val="clear" w:color="000000" w:fill="FFFFFF"/>
            <w:vAlign w:val="center"/>
          </w:tcPr>
          <w:p w:rsidR="008B544A" w:rsidRDefault="007422D8">
            <w:pPr>
              <w:widowControl/>
              <w:jc w:val="left"/>
              <w:rPr>
                <w:rFonts w:ascii="宋体" w:hAnsi="宋体" w:cs="Arial"/>
                <w:kern w:val="0"/>
                <w:sz w:val="20"/>
              </w:rPr>
            </w:pPr>
            <w:r>
              <w:rPr>
                <w:rFonts w:ascii="宋体" w:hAnsi="宋体" w:cs="Arial" w:hint="eastAsia"/>
                <w:kern w:val="0"/>
                <w:sz w:val="20"/>
              </w:rPr>
              <w:t>利用液化天然气气化中的冷能进行空气分离</w:t>
            </w:r>
          </w:p>
        </w:tc>
        <w:tc>
          <w:tcPr>
            <w:tcW w:w="1580" w:type="dxa"/>
            <w:tcBorders>
              <w:top w:val="nil"/>
              <w:left w:val="nil"/>
              <w:bottom w:val="single" w:sz="4" w:space="0" w:color="auto"/>
              <w:right w:val="single" w:sz="4" w:space="0" w:color="auto"/>
            </w:tcBorders>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2 </w:t>
            </w:r>
          </w:p>
        </w:tc>
      </w:tr>
      <w:tr w:rsidR="008B544A">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14 </w:t>
            </w:r>
          </w:p>
        </w:tc>
        <w:tc>
          <w:tcPr>
            <w:tcW w:w="122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AM0107</w:t>
            </w:r>
          </w:p>
        </w:tc>
        <w:tc>
          <w:tcPr>
            <w:tcW w:w="156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CM-038-V01</w:t>
            </w:r>
          </w:p>
        </w:tc>
        <w:tc>
          <w:tcPr>
            <w:tcW w:w="3700" w:type="dxa"/>
            <w:tcBorders>
              <w:top w:val="nil"/>
              <w:left w:val="nil"/>
              <w:bottom w:val="single" w:sz="4" w:space="0" w:color="auto"/>
              <w:right w:val="single" w:sz="4" w:space="0" w:color="auto"/>
            </w:tcBorders>
            <w:shd w:val="clear" w:color="000000" w:fill="FFFFFF"/>
            <w:vAlign w:val="center"/>
          </w:tcPr>
          <w:p w:rsidR="008B544A" w:rsidRDefault="007422D8">
            <w:pPr>
              <w:widowControl/>
              <w:jc w:val="left"/>
              <w:rPr>
                <w:rFonts w:ascii="宋体" w:hAnsi="宋体" w:cs="Arial"/>
                <w:kern w:val="0"/>
                <w:sz w:val="20"/>
              </w:rPr>
            </w:pPr>
            <w:r>
              <w:rPr>
                <w:rFonts w:ascii="宋体" w:hAnsi="宋体" w:cs="Arial" w:hint="eastAsia"/>
                <w:kern w:val="0"/>
                <w:sz w:val="20"/>
              </w:rPr>
              <w:t>新建天然气热电联产电厂</w:t>
            </w:r>
          </w:p>
        </w:tc>
        <w:tc>
          <w:tcPr>
            <w:tcW w:w="1580" w:type="dxa"/>
            <w:tcBorders>
              <w:top w:val="nil"/>
              <w:left w:val="nil"/>
              <w:bottom w:val="single" w:sz="4" w:space="0" w:color="auto"/>
              <w:right w:val="single" w:sz="4" w:space="0" w:color="auto"/>
            </w:tcBorders>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5 </w:t>
            </w:r>
          </w:p>
        </w:tc>
      </w:tr>
      <w:tr w:rsidR="008B544A">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15 </w:t>
            </w:r>
          </w:p>
        </w:tc>
        <w:tc>
          <w:tcPr>
            <w:tcW w:w="122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AM0059</w:t>
            </w:r>
          </w:p>
        </w:tc>
        <w:tc>
          <w:tcPr>
            <w:tcW w:w="156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CM-062-V01</w:t>
            </w:r>
          </w:p>
        </w:tc>
        <w:tc>
          <w:tcPr>
            <w:tcW w:w="3700" w:type="dxa"/>
            <w:tcBorders>
              <w:top w:val="nil"/>
              <w:left w:val="nil"/>
              <w:bottom w:val="single" w:sz="4" w:space="0" w:color="auto"/>
              <w:right w:val="single" w:sz="4" w:space="0" w:color="auto"/>
            </w:tcBorders>
            <w:shd w:val="clear" w:color="000000" w:fill="FFFFFF"/>
            <w:vAlign w:val="center"/>
          </w:tcPr>
          <w:p w:rsidR="008B544A" w:rsidRDefault="007422D8">
            <w:pPr>
              <w:widowControl/>
              <w:jc w:val="left"/>
              <w:rPr>
                <w:rFonts w:ascii="宋体" w:hAnsi="宋体" w:cs="Arial"/>
                <w:kern w:val="0"/>
                <w:sz w:val="20"/>
              </w:rPr>
            </w:pPr>
            <w:r>
              <w:rPr>
                <w:rFonts w:ascii="宋体" w:hAnsi="宋体" w:cs="Arial" w:hint="eastAsia"/>
                <w:kern w:val="0"/>
                <w:sz w:val="20"/>
              </w:rPr>
              <w:t>减少原铝冶炼炉中的温室气体排放</w:t>
            </w:r>
          </w:p>
        </w:tc>
        <w:tc>
          <w:tcPr>
            <w:tcW w:w="1580" w:type="dxa"/>
            <w:tcBorders>
              <w:top w:val="nil"/>
              <w:left w:val="nil"/>
              <w:bottom w:val="single" w:sz="4" w:space="0" w:color="auto"/>
              <w:right w:val="single" w:sz="4" w:space="0" w:color="auto"/>
            </w:tcBorders>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1 </w:t>
            </w:r>
          </w:p>
        </w:tc>
      </w:tr>
      <w:tr w:rsidR="008B544A">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16 </w:t>
            </w:r>
          </w:p>
        </w:tc>
        <w:tc>
          <w:tcPr>
            <w:tcW w:w="122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ACM0022</w:t>
            </w:r>
          </w:p>
        </w:tc>
        <w:tc>
          <w:tcPr>
            <w:tcW w:w="156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CM-072-V01</w:t>
            </w:r>
          </w:p>
        </w:tc>
        <w:tc>
          <w:tcPr>
            <w:tcW w:w="3700" w:type="dxa"/>
            <w:tcBorders>
              <w:top w:val="nil"/>
              <w:left w:val="nil"/>
              <w:bottom w:val="single" w:sz="4" w:space="0" w:color="auto"/>
              <w:right w:val="single" w:sz="4" w:space="0" w:color="auto"/>
            </w:tcBorders>
            <w:shd w:val="clear" w:color="000000" w:fill="FFFFFF"/>
            <w:vAlign w:val="center"/>
          </w:tcPr>
          <w:p w:rsidR="008B544A" w:rsidRDefault="007422D8">
            <w:pPr>
              <w:widowControl/>
              <w:jc w:val="left"/>
              <w:rPr>
                <w:rFonts w:ascii="宋体" w:hAnsi="宋体" w:cs="Arial"/>
                <w:kern w:val="0"/>
                <w:sz w:val="20"/>
              </w:rPr>
            </w:pPr>
            <w:r>
              <w:rPr>
                <w:rFonts w:ascii="宋体" w:hAnsi="宋体" w:cs="Arial" w:hint="eastAsia"/>
                <w:kern w:val="0"/>
                <w:sz w:val="20"/>
              </w:rPr>
              <w:t>多选垃圾处理方式</w:t>
            </w:r>
          </w:p>
        </w:tc>
        <w:tc>
          <w:tcPr>
            <w:tcW w:w="1580" w:type="dxa"/>
            <w:tcBorders>
              <w:top w:val="nil"/>
              <w:left w:val="nil"/>
              <w:bottom w:val="single" w:sz="4" w:space="0" w:color="auto"/>
              <w:right w:val="single" w:sz="4" w:space="0" w:color="auto"/>
            </w:tcBorders>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26 </w:t>
            </w:r>
          </w:p>
        </w:tc>
      </w:tr>
      <w:tr w:rsidR="008B544A">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lastRenderedPageBreak/>
              <w:t xml:space="preserve">17 </w:t>
            </w:r>
          </w:p>
        </w:tc>
        <w:tc>
          <w:tcPr>
            <w:tcW w:w="122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AM0036</w:t>
            </w:r>
          </w:p>
        </w:tc>
        <w:tc>
          <w:tcPr>
            <w:tcW w:w="156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CM-073-V01</w:t>
            </w:r>
          </w:p>
        </w:tc>
        <w:tc>
          <w:tcPr>
            <w:tcW w:w="3700" w:type="dxa"/>
            <w:tcBorders>
              <w:top w:val="nil"/>
              <w:left w:val="nil"/>
              <w:bottom w:val="single" w:sz="4" w:space="0" w:color="auto"/>
              <w:right w:val="single" w:sz="4" w:space="0" w:color="auto"/>
            </w:tcBorders>
            <w:shd w:val="clear" w:color="000000" w:fill="FFFFFF"/>
            <w:vAlign w:val="center"/>
          </w:tcPr>
          <w:p w:rsidR="008B544A" w:rsidRDefault="007422D8">
            <w:pPr>
              <w:widowControl/>
              <w:jc w:val="left"/>
              <w:rPr>
                <w:rFonts w:ascii="宋体" w:hAnsi="宋体" w:cs="Arial"/>
                <w:kern w:val="0"/>
                <w:sz w:val="20"/>
              </w:rPr>
            </w:pPr>
            <w:r>
              <w:rPr>
                <w:rFonts w:ascii="宋体" w:hAnsi="宋体" w:cs="Arial" w:hint="eastAsia"/>
                <w:kern w:val="0"/>
                <w:sz w:val="20"/>
              </w:rPr>
              <w:t>供热锅炉使用生物质废弃物替代化石燃料</w:t>
            </w:r>
          </w:p>
        </w:tc>
        <w:tc>
          <w:tcPr>
            <w:tcW w:w="1580" w:type="dxa"/>
            <w:tcBorders>
              <w:top w:val="nil"/>
              <w:left w:val="nil"/>
              <w:bottom w:val="single" w:sz="4" w:space="0" w:color="auto"/>
              <w:right w:val="single" w:sz="4" w:space="0" w:color="auto"/>
            </w:tcBorders>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1 </w:t>
            </w:r>
          </w:p>
        </w:tc>
      </w:tr>
      <w:tr w:rsidR="008B544A">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18 </w:t>
            </w:r>
          </w:p>
        </w:tc>
        <w:tc>
          <w:tcPr>
            <w:tcW w:w="122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ACM0006</w:t>
            </w:r>
          </w:p>
        </w:tc>
        <w:tc>
          <w:tcPr>
            <w:tcW w:w="156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CM-075-V01</w:t>
            </w:r>
          </w:p>
        </w:tc>
        <w:tc>
          <w:tcPr>
            <w:tcW w:w="3700" w:type="dxa"/>
            <w:tcBorders>
              <w:top w:val="nil"/>
              <w:left w:val="nil"/>
              <w:bottom w:val="single" w:sz="4" w:space="0" w:color="auto"/>
              <w:right w:val="single" w:sz="4" w:space="0" w:color="auto"/>
            </w:tcBorders>
            <w:shd w:val="clear" w:color="000000" w:fill="FFFFFF"/>
            <w:vAlign w:val="center"/>
          </w:tcPr>
          <w:p w:rsidR="008B544A" w:rsidRDefault="007422D8">
            <w:pPr>
              <w:widowControl/>
              <w:jc w:val="left"/>
              <w:rPr>
                <w:rFonts w:ascii="宋体" w:hAnsi="宋体" w:cs="Arial"/>
                <w:kern w:val="0"/>
                <w:sz w:val="20"/>
              </w:rPr>
            </w:pPr>
            <w:r>
              <w:rPr>
                <w:rFonts w:ascii="宋体" w:hAnsi="宋体" w:cs="Arial" w:hint="eastAsia"/>
                <w:kern w:val="0"/>
                <w:sz w:val="20"/>
              </w:rPr>
              <w:t>生物质废弃物热电联产项目</w:t>
            </w:r>
          </w:p>
        </w:tc>
        <w:tc>
          <w:tcPr>
            <w:tcW w:w="1580" w:type="dxa"/>
            <w:tcBorders>
              <w:top w:val="nil"/>
              <w:left w:val="nil"/>
              <w:bottom w:val="single" w:sz="4" w:space="0" w:color="auto"/>
              <w:right w:val="single" w:sz="4" w:space="0" w:color="auto"/>
            </w:tcBorders>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19 </w:t>
            </w:r>
          </w:p>
        </w:tc>
      </w:tr>
      <w:tr w:rsidR="008B544A">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19 </w:t>
            </w:r>
          </w:p>
        </w:tc>
        <w:tc>
          <w:tcPr>
            <w:tcW w:w="122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ACM0001</w:t>
            </w:r>
          </w:p>
        </w:tc>
        <w:tc>
          <w:tcPr>
            <w:tcW w:w="156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CM-077-V01</w:t>
            </w:r>
          </w:p>
        </w:tc>
        <w:tc>
          <w:tcPr>
            <w:tcW w:w="3700" w:type="dxa"/>
            <w:tcBorders>
              <w:top w:val="nil"/>
              <w:left w:val="nil"/>
              <w:bottom w:val="single" w:sz="4" w:space="0" w:color="auto"/>
              <w:right w:val="single" w:sz="4" w:space="0" w:color="auto"/>
            </w:tcBorders>
            <w:shd w:val="clear" w:color="000000" w:fill="FFFFFF"/>
            <w:vAlign w:val="center"/>
          </w:tcPr>
          <w:p w:rsidR="008B544A" w:rsidRDefault="007422D8">
            <w:pPr>
              <w:widowControl/>
              <w:jc w:val="left"/>
              <w:rPr>
                <w:rFonts w:ascii="宋体" w:hAnsi="宋体" w:cs="Arial"/>
                <w:kern w:val="0"/>
                <w:sz w:val="20"/>
              </w:rPr>
            </w:pPr>
            <w:r>
              <w:rPr>
                <w:rFonts w:ascii="宋体" w:hAnsi="宋体" w:cs="Arial" w:hint="eastAsia"/>
                <w:kern w:val="0"/>
                <w:sz w:val="20"/>
              </w:rPr>
              <w:t>垃圾填埋</w:t>
            </w:r>
            <w:proofErr w:type="gramStart"/>
            <w:r>
              <w:rPr>
                <w:rFonts w:ascii="宋体" w:hAnsi="宋体" w:cs="Arial" w:hint="eastAsia"/>
                <w:kern w:val="0"/>
                <w:sz w:val="20"/>
              </w:rPr>
              <w:t>气项目</w:t>
            </w:r>
            <w:proofErr w:type="gramEnd"/>
          </w:p>
        </w:tc>
        <w:tc>
          <w:tcPr>
            <w:tcW w:w="1580" w:type="dxa"/>
            <w:tcBorders>
              <w:top w:val="nil"/>
              <w:left w:val="nil"/>
              <w:bottom w:val="single" w:sz="4" w:space="0" w:color="auto"/>
              <w:right w:val="single" w:sz="4" w:space="0" w:color="auto"/>
            </w:tcBorders>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11 </w:t>
            </w:r>
          </w:p>
        </w:tc>
      </w:tr>
      <w:tr w:rsidR="008B544A">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20 </w:t>
            </w:r>
          </w:p>
        </w:tc>
        <w:tc>
          <w:tcPr>
            <w:tcW w:w="122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ACM0010</w:t>
            </w:r>
          </w:p>
        </w:tc>
        <w:tc>
          <w:tcPr>
            <w:tcW w:w="156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CM-090-V01</w:t>
            </w:r>
          </w:p>
        </w:tc>
        <w:tc>
          <w:tcPr>
            <w:tcW w:w="3700" w:type="dxa"/>
            <w:tcBorders>
              <w:top w:val="nil"/>
              <w:left w:val="nil"/>
              <w:bottom w:val="single" w:sz="4" w:space="0" w:color="auto"/>
              <w:right w:val="single" w:sz="4" w:space="0" w:color="auto"/>
            </w:tcBorders>
            <w:shd w:val="clear" w:color="000000" w:fill="FFFFFF"/>
            <w:vAlign w:val="center"/>
          </w:tcPr>
          <w:p w:rsidR="008B544A" w:rsidRDefault="007422D8">
            <w:pPr>
              <w:widowControl/>
              <w:jc w:val="left"/>
              <w:rPr>
                <w:rFonts w:ascii="宋体" w:hAnsi="宋体" w:cs="Arial"/>
                <w:kern w:val="0"/>
                <w:sz w:val="20"/>
              </w:rPr>
            </w:pPr>
            <w:r>
              <w:rPr>
                <w:rFonts w:ascii="宋体" w:hAnsi="宋体" w:cs="Arial" w:hint="eastAsia"/>
                <w:kern w:val="0"/>
                <w:sz w:val="20"/>
              </w:rPr>
              <w:t>粪便管理系统中的温室气体减排</w:t>
            </w:r>
          </w:p>
        </w:tc>
        <w:tc>
          <w:tcPr>
            <w:tcW w:w="1580" w:type="dxa"/>
            <w:tcBorders>
              <w:top w:val="nil"/>
              <w:left w:val="nil"/>
              <w:bottom w:val="single" w:sz="4" w:space="0" w:color="auto"/>
              <w:right w:val="single" w:sz="4" w:space="0" w:color="auto"/>
            </w:tcBorders>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1 </w:t>
            </w:r>
          </w:p>
        </w:tc>
      </w:tr>
      <w:tr w:rsidR="008B544A">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21 </w:t>
            </w:r>
          </w:p>
        </w:tc>
        <w:tc>
          <w:tcPr>
            <w:tcW w:w="122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ACM0018</w:t>
            </w:r>
          </w:p>
        </w:tc>
        <w:tc>
          <w:tcPr>
            <w:tcW w:w="156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CM-092-V01</w:t>
            </w:r>
          </w:p>
        </w:tc>
        <w:tc>
          <w:tcPr>
            <w:tcW w:w="3700" w:type="dxa"/>
            <w:tcBorders>
              <w:top w:val="nil"/>
              <w:left w:val="nil"/>
              <w:bottom w:val="single" w:sz="4" w:space="0" w:color="auto"/>
              <w:right w:val="single" w:sz="4" w:space="0" w:color="auto"/>
            </w:tcBorders>
            <w:shd w:val="clear" w:color="000000" w:fill="FFFFFF"/>
            <w:vAlign w:val="center"/>
          </w:tcPr>
          <w:p w:rsidR="008B544A" w:rsidRDefault="007422D8">
            <w:pPr>
              <w:widowControl/>
              <w:jc w:val="left"/>
              <w:rPr>
                <w:rFonts w:ascii="宋体" w:hAnsi="宋体" w:cs="Arial"/>
                <w:kern w:val="0"/>
                <w:sz w:val="20"/>
              </w:rPr>
            </w:pPr>
            <w:r>
              <w:rPr>
                <w:rFonts w:ascii="宋体" w:hAnsi="宋体" w:cs="Arial" w:hint="eastAsia"/>
                <w:kern w:val="0"/>
                <w:sz w:val="20"/>
              </w:rPr>
              <w:t>纯发电厂利用生物废弃物发电</w:t>
            </w:r>
          </w:p>
        </w:tc>
        <w:tc>
          <w:tcPr>
            <w:tcW w:w="1580" w:type="dxa"/>
            <w:tcBorders>
              <w:top w:val="nil"/>
              <w:left w:val="nil"/>
              <w:bottom w:val="single" w:sz="4" w:space="0" w:color="auto"/>
              <w:right w:val="single" w:sz="4" w:space="0" w:color="auto"/>
            </w:tcBorders>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25 </w:t>
            </w:r>
          </w:p>
        </w:tc>
      </w:tr>
      <w:tr w:rsidR="008B544A">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8B544A" w:rsidRDefault="007422D8">
            <w:pPr>
              <w:widowControl/>
              <w:jc w:val="center"/>
              <w:rPr>
                <w:rFonts w:ascii="Arial" w:hAnsi="Arial" w:cs="Arial"/>
                <w:kern w:val="0"/>
                <w:sz w:val="20"/>
                <w:szCs w:val="20"/>
              </w:rPr>
            </w:pPr>
            <w:r>
              <w:rPr>
                <w:rFonts w:ascii="Arial" w:hAnsi="Arial" w:cs="Arial" w:hint="eastAsia"/>
                <w:kern w:val="0"/>
                <w:sz w:val="20"/>
                <w:szCs w:val="20"/>
              </w:rPr>
              <w:t>22</w:t>
            </w:r>
          </w:p>
        </w:tc>
        <w:tc>
          <w:tcPr>
            <w:tcW w:w="122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hint="eastAsia"/>
                <w:kern w:val="0"/>
                <w:sz w:val="20"/>
                <w:szCs w:val="20"/>
              </w:rPr>
              <w:t>AM0035</w:t>
            </w:r>
          </w:p>
        </w:tc>
        <w:tc>
          <w:tcPr>
            <w:tcW w:w="156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CM-033-V01 </w:t>
            </w:r>
          </w:p>
        </w:tc>
        <w:tc>
          <w:tcPr>
            <w:tcW w:w="3700" w:type="dxa"/>
            <w:tcBorders>
              <w:top w:val="nil"/>
              <w:left w:val="nil"/>
              <w:bottom w:val="single" w:sz="4" w:space="0" w:color="auto"/>
              <w:right w:val="single" w:sz="4" w:space="0" w:color="auto"/>
            </w:tcBorders>
            <w:shd w:val="clear" w:color="000000" w:fill="FFFFFF"/>
            <w:vAlign w:val="center"/>
          </w:tcPr>
          <w:p w:rsidR="008B544A" w:rsidRDefault="007422D8">
            <w:pPr>
              <w:widowControl/>
              <w:jc w:val="left"/>
              <w:rPr>
                <w:rFonts w:ascii="宋体" w:hAnsi="宋体" w:cs="Arial"/>
                <w:kern w:val="0"/>
                <w:sz w:val="20"/>
              </w:rPr>
            </w:pPr>
            <w:r>
              <w:rPr>
                <w:rFonts w:ascii="宋体" w:hAnsi="宋体" w:cs="Arial" w:hint="eastAsia"/>
                <w:kern w:val="0"/>
                <w:sz w:val="20"/>
              </w:rPr>
              <w:t>电网中的SF6 减排</w:t>
            </w:r>
          </w:p>
        </w:tc>
        <w:tc>
          <w:tcPr>
            <w:tcW w:w="1580" w:type="dxa"/>
            <w:tcBorders>
              <w:top w:val="nil"/>
              <w:left w:val="nil"/>
              <w:bottom w:val="single" w:sz="4" w:space="0" w:color="auto"/>
              <w:right w:val="single" w:sz="4" w:space="0" w:color="auto"/>
            </w:tcBorders>
            <w:vAlign w:val="center"/>
          </w:tcPr>
          <w:p w:rsidR="008B544A" w:rsidRDefault="007422D8">
            <w:pPr>
              <w:widowControl/>
              <w:jc w:val="center"/>
              <w:rPr>
                <w:rFonts w:ascii="Arial" w:hAnsi="Arial" w:cs="Arial"/>
                <w:kern w:val="0"/>
                <w:sz w:val="20"/>
                <w:szCs w:val="20"/>
              </w:rPr>
            </w:pPr>
            <w:r>
              <w:rPr>
                <w:rFonts w:ascii="Arial" w:hAnsi="Arial" w:cs="Arial" w:hint="eastAsia"/>
                <w:kern w:val="0"/>
                <w:sz w:val="20"/>
                <w:szCs w:val="20"/>
              </w:rPr>
              <w:t>1</w:t>
            </w:r>
          </w:p>
        </w:tc>
      </w:tr>
      <w:tr w:rsidR="008B544A">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8B544A" w:rsidRDefault="007422D8">
            <w:pPr>
              <w:widowControl/>
              <w:jc w:val="center"/>
              <w:rPr>
                <w:rFonts w:ascii="Arial" w:hAnsi="Arial" w:cs="Arial"/>
                <w:kern w:val="0"/>
                <w:sz w:val="20"/>
                <w:szCs w:val="20"/>
              </w:rPr>
            </w:pPr>
            <w:r>
              <w:rPr>
                <w:rFonts w:ascii="Arial" w:hAnsi="Arial" w:cs="Arial" w:hint="eastAsia"/>
                <w:kern w:val="0"/>
                <w:sz w:val="20"/>
                <w:szCs w:val="20"/>
              </w:rPr>
              <w:t>小计</w:t>
            </w:r>
          </w:p>
        </w:tc>
        <w:tc>
          <w:tcPr>
            <w:tcW w:w="1220" w:type="dxa"/>
            <w:tcBorders>
              <w:top w:val="nil"/>
              <w:left w:val="nil"/>
              <w:bottom w:val="single" w:sz="4" w:space="0" w:color="auto"/>
              <w:right w:val="single" w:sz="4" w:space="0" w:color="auto"/>
            </w:tcBorders>
            <w:shd w:val="clear" w:color="000000" w:fill="FFFFFF"/>
            <w:vAlign w:val="center"/>
          </w:tcPr>
          <w:p w:rsidR="008B544A" w:rsidRDefault="008B544A">
            <w:pPr>
              <w:widowControl/>
              <w:jc w:val="center"/>
              <w:rPr>
                <w:rFonts w:ascii="Arial" w:hAnsi="Arial" w:cs="Arial"/>
                <w:kern w:val="0"/>
                <w:sz w:val="20"/>
                <w:szCs w:val="20"/>
              </w:rPr>
            </w:pPr>
          </w:p>
        </w:tc>
        <w:tc>
          <w:tcPr>
            <w:tcW w:w="1560" w:type="dxa"/>
            <w:tcBorders>
              <w:top w:val="nil"/>
              <w:left w:val="nil"/>
              <w:bottom w:val="single" w:sz="4" w:space="0" w:color="auto"/>
              <w:right w:val="single" w:sz="4" w:space="0" w:color="auto"/>
            </w:tcBorders>
            <w:shd w:val="clear" w:color="000000" w:fill="FFFFFF"/>
            <w:vAlign w:val="center"/>
          </w:tcPr>
          <w:p w:rsidR="008B544A" w:rsidRDefault="008B544A">
            <w:pPr>
              <w:widowControl/>
              <w:jc w:val="center"/>
              <w:rPr>
                <w:rFonts w:ascii="Arial" w:hAnsi="Arial" w:cs="Arial"/>
                <w:kern w:val="0"/>
                <w:sz w:val="20"/>
                <w:szCs w:val="20"/>
              </w:rPr>
            </w:pPr>
          </w:p>
        </w:tc>
        <w:tc>
          <w:tcPr>
            <w:tcW w:w="3700" w:type="dxa"/>
            <w:tcBorders>
              <w:top w:val="nil"/>
              <w:left w:val="nil"/>
              <w:bottom w:val="single" w:sz="4" w:space="0" w:color="auto"/>
              <w:right w:val="single" w:sz="4" w:space="0" w:color="auto"/>
            </w:tcBorders>
            <w:shd w:val="clear" w:color="000000" w:fill="FFFFFF"/>
            <w:vAlign w:val="center"/>
          </w:tcPr>
          <w:p w:rsidR="008B544A" w:rsidRDefault="008B544A">
            <w:pPr>
              <w:widowControl/>
              <w:jc w:val="left"/>
              <w:rPr>
                <w:rFonts w:ascii="宋体" w:hAnsi="宋体" w:cs="Arial"/>
                <w:kern w:val="0"/>
                <w:sz w:val="20"/>
              </w:rPr>
            </w:pPr>
          </w:p>
        </w:tc>
        <w:tc>
          <w:tcPr>
            <w:tcW w:w="1580" w:type="dxa"/>
            <w:tcBorders>
              <w:top w:val="nil"/>
              <w:left w:val="nil"/>
              <w:bottom w:val="single" w:sz="4" w:space="0" w:color="auto"/>
              <w:right w:val="single" w:sz="4" w:space="0" w:color="auto"/>
            </w:tcBorders>
            <w:vAlign w:val="center"/>
          </w:tcPr>
          <w:p w:rsidR="008B544A" w:rsidRDefault="007422D8">
            <w:pPr>
              <w:widowControl/>
              <w:jc w:val="center"/>
              <w:rPr>
                <w:rFonts w:ascii="Arial" w:hAnsi="Arial" w:cs="Arial"/>
                <w:kern w:val="0"/>
                <w:sz w:val="20"/>
                <w:szCs w:val="20"/>
              </w:rPr>
            </w:pPr>
            <w:r>
              <w:rPr>
                <w:rFonts w:ascii="Arial" w:hAnsi="Arial" w:cs="Arial" w:hint="eastAsia"/>
                <w:kern w:val="0"/>
                <w:sz w:val="20"/>
                <w:szCs w:val="20"/>
              </w:rPr>
              <w:t>771</w:t>
            </w:r>
          </w:p>
        </w:tc>
      </w:tr>
      <w:tr w:rsidR="008B544A">
        <w:trPr>
          <w:trHeight w:val="540"/>
        </w:trPr>
        <w:tc>
          <w:tcPr>
            <w:tcW w:w="960" w:type="dxa"/>
            <w:tcBorders>
              <w:top w:val="nil"/>
              <w:left w:val="single" w:sz="4" w:space="0" w:color="auto"/>
              <w:bottom w:val="single" w:sz="4" w:space="0" w:color="auto"/>
              <w:right w:val="single" w:sz="4" w:space="0" w:color="auto"/>
            </w:tcBorders>
            <w:shd w:val="clear" w:color="000000" w:fill="F2F2F2"/>
            <w:vAlign w:val="center"/>
          </w:tcPr>
          <w:p w:rsidR="008B544A" w:rsidRDefault="007422D8">
            <w:pPr>
              <w:widowControl/>
              <w:jc w:val="left"/>
              <w:rPr>
                <w:rFonts w:ascii="Arial" w:hAnsi="Arial" w:cs="Arial"/>
                <w:b/>
                <w:bCs/>
                <w:kern w:val="0"/>
                <w:sz w:val="20"/>
                <w:szCs w:val="20"/>
              </w:rPr>
            </w:pPr>
            <w:r>
              <w:rPr>
                <w:rFonts w:ascii="Arial" w:hAnsi="Arial" w:cs="Arial"/>
                <w:b/>
                <w:bCs/>
                <w:kern w:val="0"/>
                <w:sz w:val="20"/>
                <w:szCs w:val="20"/>
              </w:rPr>
              <w:t xml:space="preserve">　</w:t>
            </w:r>
          </w:p>
        </w:tc>
        <w:tc>
          <w:tcPr>
            <w:tcW w:w="6480" w:type="dxa"/>
            <w:gridSpan w:val="3"/>
            <w:tcBorders>
              <w:top w:val="single" w:sz="4" w:space="0" w:color="auto"/>
              <w:left w:val="nil"/>
              <w:bottom w:val="single" w:sz="4" w:space="0" w:color="auto"/>
              <w:right w:val="single" w:sz="4" w:space="0" w:color="auto"/>
            </w:tcBorders>
            <w:shd w:val="clear" w:color="000000" w:fill="F2F2F2"/>
            <w:vAlign w:val="center"/>
          </w:tcPr>
          <w:p w:rsidR="008B544A" w:rsidRDefault="007422D8">
            <w:pPr>
              <w:widowControl/>
              <w:jc w:val="left"/>
              <w:rPr>
                <w:rFonts w:ascii="宋体" w:hAnsi="宋体" w:cs="Arial"/>
                <w:kern w:val="0"/>
                <w:sz w:val="20"/>
              </w:rPr>
            </w:pPr>
            <w:r>
              <w:rPr>
                <w:rFonts w:ascii="宋体" w:hAnsi="宋体" w:cs="Arial" w:hint="eastAsia"/>
                <w:kern w:val="0"/>
                <w:sz w:val="20"/>
              </w:rPr>
              <w:t>小型项目方法学</w:t>
            </w:r>
            <w:r>
              <w:rPr>
                <w:rFonts w:ascii="宋体" w:hAnsi="宋体" w:cs="Arial"/>
                <w:kern w:val="0"/>
                <w:sz w:val="20"/>
              </w:rPr>
              <w:t>(78</w:t>
            </w:r>
            <w:r>
              <w:rPr>
                <w:rFonts w:ascii="宋体" w:hAnsi="宋体" w:cs="Arial" w:hint="eastAsia"/>
                <w:kern w:val="0"/>
                <w:sz w:val="20"/>
              </w:rPr>
              <w:t>个）</w:t>
            </w:r>
          </w:p>
        </w:tc>
        <w:tc>
          <w:tcPr>
            <w:tcW w:w="1580" w:type="dxa"/>
            <w:tcBorders>
              <w:top w:val="nil"/>
              <w:left w:val="nil"/>
              <w:bottom w:val="single" w:sz="4" w:space="0" w:color="auto"/>
              <w:right w:val="single" w:sz="4" w:space="0" w:color="auto"/>
            </w:tcBorders>
            <w:shd w:val="clear" w:color="000000" w:fill="F2F2F2"/>
            <w:vAlign w:val="center"/>
          </w:tcPr>
          <w:p w:rsidR="008B544A" w:rsidRDefault="007422D8">
            <w:pPr>
              <w:widowControl/>
              <w:jc w:val="left"/>
              <w:rPr>
                <w:rFonts w:ascii="Arial" w:hAnsi="Arial" w:cs="Arial"/>
                <w:b/>
                <w:bCs/>
                <w:kern w:val="0"/>
                <w:sz w:val="20"/>
                <w:szCs w:val="20"/>
              </w:rPr>
            </w:pPr>
            <w:r>
              <w:rPr>
                <w:rFonts w:ascii="Arial" w:hAnsi="Arial" w:cs="Arial"/>
                <w:b/>
                <w:bCs/>
                <w:kern w:val="0"/>
                <w:sz w:val="20"/>
                <w:szCs w:val="20"/>
              </w:rPr>
              <w:t xml:space="preserve">　</w:t>
            </w:r>
          </w:p>
        </w:tc>
      </w:tr>
      <w:tr w:rsidR="008B544A">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1 </w:t>
            </w:r>
          </w:p>
        </w:tc>
        <w:tc>
          <w:tcPr>
            <w:tcW w:w="122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AMS-I.C.</w:t>
            </w:r>
          </w:p>
        </w:tc>
        <w:tc>
          <w:tcPr>
            <w:tcW w:w="156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CMS-001-V01</w:t>
            </w:r>
          </w:p>
        </w:tc>
        <w:tc>
          <w:tcPr>
            <w:tcW w:w="3700" w:type="dxa"/>
            <w:tcBorders>
              <w:top w:val="nil"/>
              <w:left w:val="nil"/>
              <w:bottom w:val="single" w:sz="4" w:space="0" w:color="auto"/>
              <w:right w:val="single" w:sz="4" w:space="0" w:color="auto"/>
            </w:tcBorders>
            <w:shd w:val="clear" w:color="000000" w:fill="FFFFFF"/>
            <w:vAlign w:val="center"/>
          </w:tcPr>
          <w:p w:rsidR="008B544A" w:rsidRDefault="007422D8">
            <w:pPr>
              <w:widowControl/>
              <w:jc w:val="left"/>
              <w:rPr>
                <w:rFonts w:ascii="宋体" w:hAnsi="宋体" w:cs="Arial"/>
                <w:kern w:val="0"/>
                <w:sz w:val="20"/>
              </w:rPr>
            </w:pPr>
            <w:r>
              <w:rPr>
                <w:rFonts w:ascii="宋体" w:hAnsi="宋体" w:cs="Arial" w:hint="eastAsia"/>
                <w:kern w:val="0"/>
                <w:sz w:val="20"/>
              </w:rPr>
              <w:t>用户使用的热能，可包括或不包括电能</w:t>
            </w:r>
          </w:p>
        </w:tc>
        <w:tc>
          <w:tcPr>
            <w:tcW w:w="1580" w:type="dxa"/>
            <w:tcBorders>
              <w:top w:val="nil"/>
              <w:left w:val="nil"/>
              <w:bottom w:val="single" w:sz="4" w:space="0" w:color="auto"/>
              <w:right w:val="single" w:sz="4" w:space="0" w:color="auto"/>
            </w:tcBorders>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153 </w:t>
            </w:r>
          </w:p>
        </w:tc>
      </w:tr>
      <w:tr w:rsidR="008B544A">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2 </w:t>
            </w:r>
          </w:p>
        </w:tc>
        <w:tc>
          <w:tcPr>
            <w:tcW w:w="122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AMS-I.D.</w:t>
            </w:r>
          </w:p>
        </w:tc>
        <w:tc>
          <w:tcPr>
            <w:tcW w:w="156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CMS-002-V01</w:t>
            </w:r>
          </w:p>
        </w:tc>
        <w:tc>
          <w:tcPr>
            <w:tcW w:w="3700" w:type="dxa"/>
            <w:tcBorders>
              <w:top w:val="nil"/>
              <w:left w:val="nil"/>
              <w:bottom w:val="single" w:sz="4" w:space="0" w:color="auto"/>
              <w:right w:val="single" w:sz="4" w:space="0" w:color="auto"/>
            </w:tcBorders>
            <w:shd w:val="clear" w:color="000000" w:fill="FFFFFF"/>
            <w:vAlign w:val="center"/>
          </w:tcPr>
          <w:p w:rsidR="008B544A" w:rsidRDefault="007422D8">
            <w:pPr>
              <w:widowControl/>
              <w:jc w:val="left"/>
              <w:rPr>
                <w:rFonts w:ascii="宋体" w:hAnsi="宋体" w:cs="Arial"/>
                <w:kern w:val="0"/>
                <w:sz w:val="20"/>
              </w:rPr>
            </w:pPr>
            <w:r>
              <w:rPr>
                <w:rFonts w:ascii="宋体" w:hAnsi="宋体" w:cs="Arial" w:hint="eastAsia"/>
                <w:kern w:val="0"/>
                <w:sz w:val="20"/>
              </w:rPr>
              <w:t>联网的可再生能源发电</w:t>
            </w:r>
          </w:p>
        </w:tc>
        <w:tc>
          <w:tcPr>
            <w:tcW w:w="1580" w:type="dxa"/>
            <w:tcBorders>
              <w:top w:val="nil"/>
              <w:left w:val="nil"/>
              <w:bottom w:val="single" w:sz="4" w:space="0" w:color="auto"/>
              <w:right w:val="single" w:sz="4" w:space="0" w:color="auto"/>
            </w:tcBorders>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38 </w:t>
            </w:r>
          </w:p>
        </w:tc>
      </w:tr>
      <w:tr w:rsidR="008B544A">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3 </w:t>
            </w:r>
          </w:p>
        </w:tc>
        <w:tc>
          <w:tcPr>
            <w:tcW w:w="122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AMS-III.D</w:t>
            </w:r>
          </w:p>
        </w:tc>
        <w:tc>
          <w:tcPr>
            <w:tcW w:w="156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CMS-021-V01</w:t>
            </w:r>
          </w:p>
        </w:tc>
        <w:tc>
          <w:tcPr>
            <w:tcW w:w="3700" w:type="dxa"/>
            <w:tcBorders>
              <w:top w:val="nil"/>
              <w:left w:val="nil"/>
              <w:bottom w:val="single" w:sz="4" w:space="0" w:color="auto"/>
              <w:right w:val="single" w:sz="4" w:space="0" w:color="auto"/>
            </w:tcBorders>
            <w:shd w:val="clear" w:color="000000" w:fill="FFFFFF"/>
            <w:vAlign w:val="center"/>
          </w:tcPr>
          <w:p w:rsidR="008B544A" w:rsidRDefault="007422D8">
            <w:pPr>
              <w:widowControl/>
              <w:jc w:val="left"/>
              <w:rPr>
                <w:rFonts w:ascii="宋体" w:hAnsi="宋体" w:cs="Arial"/>
                <w:kern w:val="0"/>
                <w:sz w:val="20"/>
              </w:rPr>
            </w:pPr>
            <w:r>
              <w:rPr>
                <w:rFonts w:ascii="宋体" w:hAnsi="宋体" w:cs="Arial" w:hint="eastAsia"/>
                <w:kern w:val="0"/>
                <w:sz w:val="20"/>
              </w:rPr>
              <w:t>动物粪便管理系统甲烷回收</w:t>
            </w:r>
          </w:p>
        </w:tc>
        <w:tc>
          <w:tcPr>
            <w:tcW w:w="1580" w:type="dxa"/>
            <w:tcBorders>
              <w:top w:val="nil"/>
              <w:left w:val="nil"/>
              <w:bottom w:val="single" w:sz="4" w:space="0" w:color="auto"/>
              <w:right w:val="single" w:sz="4" w:space="0" w:color="auto"/>
            </w:tcBorders>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23 </w:t>
            </w:r>
          </w:p>
        </w:tc>
      </w:tr>
      <w:tr w:rsidR="008B544A">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4 </w:t>
            </w:r>
          </w:p>
        </w:tc>
        <w:tc>
          <w:tcPr>
            <w:tcW w:w="122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AMS-III.G</w:t>
            </w:r>
          </w:p>
        </w:tc>
        <w:tc>
          <w:tcPr>
            <w:tcW w:w="156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CMS-022-V01</w:t>
            </w:r>
          </w:p>
        </w:tc>
        <w:tc>
          <w:tcPr>
            <w:tcW w:w="3700" w:type="dxa"/>
            <w:tcBorders>
              <w:top w:val="nil"/>
              <w:left w:val="nil"/>
              <w:bottom w:val="single" w:sz="4" w:space="0" w:color="auto"/>
              <w:right w:val="single" w:sz="4" w:space="0" w:color="auto"/>
            </w:tcBorders>
            <w:shd w:val="clear" w:color="000000" w:fill="FFFFFF"/>
            <w:vAlign w:val="center"/>
          </w:tcPr>
          <w:p w:rsidR="008B544A" w:rsidRDefault="007422D8">
            <w:pPr>
              <w:widowControl/>
              <w:jc w:val="left"/>
              <w:rPr>
                <w:rFonts w:ascii="宋体" w:hAnsi="宋体" w:cs="Arial"/>
                <w:kern w:val="0"/>
                <w:sz w:val="20"/>
              </w:rPr>
            </w:pPr>
            <w:r>
              <w:rPr>
                <w:rFonts w:ascii="宋体" w:hAnsi="宋体" w:cs="Arial" w:hint="eastAsia"/>
                <w:kern w:val="0"/>
                <w:sz w:val="20"/>
              </w:rPr>
              <w:t>垃圾填埋气回收</w:t>
            </w:r>
          </w:p>
        </w:tc>
        <w:tc>
          <w:tcPr>
            <w:tcW w:w="1580" w:type="dxa"/>
            <w:tcBorders>
              <w:top w:val="nil"/>
              <w:left w:val="nil"/>
              <w:bottom w:val="single" w:sz="4" w:space="0" w:color="auto"/>
              <w:right w:val="single" w:sz="4" w:space="0" w:color="auto"/>
            </w:tcBorders>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11 </w:t>
            </w:r>
          </w:p>
        </w:tc>
      </w:tr>
      <w:tr w:rsidR="008B544A">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5 </w:t>
            </w:r>
          </w:p>
        </w:tc>
        <w:tc>
          <w:tcPr>
            <w:tcW w:w="122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AMS-III.Q.</w:t>
            </w:r>
          </w:p>
        </w:tc>
        <w:tc>
          <w:tcPr>
            <w:tcW w:w="156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CMS-025-V01</w:t>
            </w:r>
          </w:p>
        </w:tc>
        <w:tc>
          <w:tcPr>
            <w:tcW w:w="3700" w:type="dxa"/>
            <w:tcBorders>
              <w:top w:val="nil"/>
              <w:left w:val="nil"/>
              <w:bottom w:val="single" w:sz="4" w:space="0" w:color="auto"/>
              <w:right w:val="single" w:sz="4" w:space="0" w:color="auto"/>
            </w:tcBorders>
            <w:shd w:val="clear" w:color="000000" w:fill="FFFFFF"/>
            <w:vAlign w:val="center"/>
          </w:tcPr>
          <w:p w:rsidR="008B544A" w:rsidRDefault="007422D8">
            <w:pPr>
              <w:widowControl/>
              <w:jc w:val="left"/>
              <w:rPr>
                <w:rFonts w:ascii="宋体" w:hAnsi="宋体" w:cs="Arial"/>
                <w:kern w:val="0"/>
                <w:sz w:val="20"/>
              </w:rPr>
            </w:pPr>
            <w:r>
              <w:rPr>
                <w:rFonts w:ascii="宋体" w:hAnsi="宋体" w:cs="Arial" w:hint="eastAsia"/>
                <w:kern w:val="0"/>
                <w:sz w:val="20"/>
              </w:rPr>
              <w:t>废能回收利用（废气</w:t>
            </w:r>
            <w:r>
              <w:rPr>
                <w:rFonts w:ascii="宋体" w:hAnsi="宋体" w:cs="Arial"/>
                <w:kern w:val="0"/>
                <w:sz w:val="20"/>
              </w:rPr>
              <w:t>/</w:t>
            </w:r>
            <w:r>
              <w:rPr>
                <w:rFonts w:ascii="宋体" w:hAnsi="宋体" w:cs="Arial" w:hint="eastAsia"/>
                <w:kern w:val="0"/>
                <w:sz w:val="20"/>
              </w:rPr>
              <w:t>废热</w:t>
            </w:r>
            <w:r>
              <w:rPr>
                <w:rFonts w:ascii="宋体" w:hAnsi="宋体" w:cs="Arial"/>
                <w:kern w:val="0"/>
                <w:sz w:val="20"/>
              </w:rPr>
              <w:t>/</w:t>
            </w:r>
            <w:r>
              <w:rPr>
                <w:rFonts w:ascii="宋体" w:hAnsi="宋体" w:cs="Arial" w:hint="eastAsia"/>
                <w:kern w:val="0"/>
                <w:sz w:val="20"/>
              </w:rPr>
              <w:t>废压）项目</w:t>
            </w:r>
          </w:p>
        </w:tc>
        <w:tc>
          <w:tcPr>
            <w:tcW w:w="1580" w:type="dxa"/>
            <w:tcBorders>
              <w:top w:val="nil"/>
              <w:left w:val="nil"/>
              <w:bottom w:val="single" w:sz="4" w:space="0" w:color="auto"/>
              <w:right w:val="single" w:sz="4" w:space="0" w:color="auto"/>
            </w:tcBorders>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1 </w:t>
            </w:r>
          </w:p>
        </w:tc>
      </w:tr>
      <w:tr w:rsidR="008B544A">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6 </w:t>
            </w:r>
          </w:p>
        </w:tc>
        <w:tc>
          <w:tcPr>
            <w:tcW w:w="122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AMS-III.R</w:t>
            </w:r>
          </w:p>
        </w:tc>
        <w:tc>
          <w:tcPr>
            <w:tcW w:w="156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CMS-026-V01</w:t>
            </w:r>
          </w:p>
        </w:tc>
        <w:tc>
          <w:tcPr>
            <w:tcW w:w="3700" w:type="dxa"/>
            <w:tcBorders>
              <w:top w:val="nil"/>
              <w:left w:val="nil"/>
              <w:bottom w:val="single" w:sz="4" w:space="0" w:color="auto"/>
              <w:right w:val="single" w:sz="4" w:space="0" w:color="auto"/>
            </w:tcBorders>
            <w:shd w:val="clear" w:color="000000" w:fill="FFFFFF"/>
            <w:vAlign w:val="center"/>
          </w:tcPr>
          <w:p w:rsidR="008B544A" w:rsidRDefault="007422D8">
            <w:pPr>
              <w:widowControl/>
              <w:jc w:val="left"/>
              <w:rPr>
                <w:rFonts w:ascii="宋体" w:hAnsi="宋体" w:cs="Arial"/>
                <w:kern w:val="0"/>
                <w:sz w:val="20"/>
              </w:rPr>
            </w:pPr>
            <w:r>
              <w:rPr>
                <w:rFonts w:ascii="宋体" w:hAnsi="宋体" w:cs="Arial" w:hint="eastAsia"/>
                <w:kern w:val="0"/>
                <w:sz w:val="20"/>
              </w:rPr>
              <w:t>家庭或小农场农业活动甲烷回收</w:t>
            </w:r>
          </w:p>
        </w:tc>
        <w:tc>
          <w:tcPr>
            <w:tcW w:w="1580" w:type="dxa"/>
            <w:tcBorders>
              <w:top w:val="nil"/>
              <w:left w:val="nil"/>
              <w:bottom w:val="single" w:sz="4" w:space="0" w:color="auto"/>
              <w:right w:val="single" w:sz="4" w:space="0" w:color="auto"/>
            </w:tcBorders>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152 </w:t>
            </w:r>
          </w:p>
        </w:tc>
      </w:tr>
      <w:tr w:rsidR="008B544A">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7 </w:t>
            </w:r>
          </w:p>
        </w:tc>
        <w:tc>
          <w:tcPr>
            <w:tcW w:w="122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AMS-II.E</w:t>
            </w:r>
          </w:p>
        </w:tc>
        <w:tc>
          <w:tcPr>
            <w:tcW w:w="156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CMS-029-V01</w:t>
            </w:r>
          </w:p>
        </w:tc>
        <w:tc>
          <w:tcPr>
            <w:tcW w:w="3700" w:type="dxa"/>
            <w:tcBorders>
              <w:top w:val="nil"/>
              <w:left w:val="nil"/>
              <w:bottom w:val="single" w:sz="4" w:space="0" w:color="auto"/>
              <w:right w:val="single" w:sz="4" w:space="0" w:color="auto"/>
            </w:tcBorders>
            <w:shd w:val="clear" w:color="000000" w:fill="FFFFFF"/>
            <w:vAlign w:val="center"/>
          </w:tcPr>
          <w:p w:rsidR="008B544A" w:rsidRDefault="007422D8">
            <w:pPr>
              <w:widowControl/>
              <w:jc w:val="left"/>
              <w:rPr>
                <w:rFonts w:ascii="宋体" w:hAnsi="宋体" w:cs="Arial"/>
                <w:kern w:val="0"/>
                <w:sz w:val="20"/>
              </w:rPr>
            </w:pPr>
            <w:r>
              <w:rPr>
                <w:rFonts w:ascii="宋体" w:hAnsi="宋体" w:cs="Arial" w:hint="eastAsia"/>
                <w:kern w:val="0"/>
                <w:sz w:val="20"/>
              </w:rPr>
              <w:t>针对建筑的提高能效和燃料转换措施</w:t>
            </w:r>
          </w:p>
        </w:tc>
        <w:tc>
          <w:tcPr>
            <w:tcW w:w="1580" w:type="dxa"/>
            <w:tcBorders>
              <w:top w:val="nil"/>
              <w:left w:val="nil"/>
              <w:bottom w:val="single" w:sz="4" w:space="0" w:color="auto"/>
              <w:right w:val="single" w:sz="4" w:space="0" w:color="auto"/>
            </w:tcBorders>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2 </w:t>
            </w:r>
          </w:p>
        </w:tc>
      </w:tr>
      <w:tr w:rsidR="008B544A">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8 </w:t>
            </w:r>
          </w:p>
        </w:tc>
        <w:tc>
          <w:tcPr>
            <w:tcW w:w="122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AMS-III.AY</w:t>
            </w:r>
          </w:p>
        </w:tc>
        <w:tc>
          <w:tcPr>
            <w:tcW w:w="156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CMS-034-V01</w:t>
            </w:r>
          </w:p>
        </w:tc>
        <w:tc>
          <w:tcPr>
            <w:tcW w:w="3700" w:type="dxa"/>
            <w:tcBorders>
              <w:top w:val="nil"/>
              <w:left w:val="nil"/>
              <w:bottom w:val="single" w:sz="4" w:space="0" w:color="auto"/>
              <w:right w:val="single" w:sz="4" w:space="0" w:color="auto"/>
            </w:tcBorders>
            <w:shd w:val="clear" w:color="000000" w:fill="FFFFFF"/>
            <w:vAlign w:val="center"/>
          </w:tcPr>
          <w:p w:rsidR="008B544A" w:rsidRDefault="007422D8">
            <w:pPr>
              <w:widowControl/>
              <w:jc w:val="left"/>
              <w:rPr>
                <w:rFonts w:ascii="宋体" w:hAnsi="宋体" w:cs="Arial"/>
                <w:kern w:val="0"/>
                <w:sz w:val="20"/>
              </w:rPr>
            </w:pPr>
            <w:r>
              <w:rPr>
                <w:rFonts w:ascii="宋体" w:hAnsi="宋体" w:cs="Arial" w:hint="eastAsia"/>
                <w:kern w:val="0"/>
                <w:sz w:val="20"/>
              </w:rPr>
              <w:t>现有和新建公交线路中引入液化天然气汽车</w:t>
            </w:r>
          </w:p>
        </w:tc>
        <w:tc>
          <w:tcPr>
            <w:tcW w:w="1580" w:type="dxa"/>
            <w:tcBorders>
              <w:top w:val="nil"/>
              <w:left w:val="nil"/>
              <w:bottom w:val="single" w:sz="4" w:space="0" w:color="auto"/>
              <w:right w:val="single" w:sz="4" w:space="0" w:color="auto"/>
            </w:tcBorders>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1 </w:t>
            </w:r>
          </w:p>
        </w:tc>
      </w:tr>
      <w:tr w:rsidR="008B544A">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9 </w:t>
            </w:r>
          </w:p>
        </w:tc>
        <w:tc>
          <w:tcPr>
            <w:tcW w:w="122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AMS-III.H.</w:t>
            </w:r>
          </w:p>
        </w:tc>
        <w:tc>
          <w:tcPr>
            <w:tcW w:w="1560" w:type="dxa"/>
            <w:tcBorders>
              <w:top w:val="nil"/>
              <w:left w:val="nil"/>
              <w:bottom w:val="single" w:sz="4" w:space="0" w:color="auto"/>
              <w:right w:val="single" w:sz="4" w:space="0" w:color="auto"/>
            </w:tcBorders>
            <w:shd w:val="clear" w:color="000000" w:fill="FFFFFF"/>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CMS-076-V01</w:t>
            </w:r>
          </w:p>
        </w:tc>
        <w:tc>
          <w:tcPr>
            <w:tcW w:w="3700" w:type="dxa"/>
            <w:tcBorders>
              <w:top w:val="nil"/>
              <w:left w:val="nil"/>
              <w:bottom w:val="single" w:sz="4" w:space="0" w:color="auto"/>
              <w:right w:val="single" w:sz="4" w:space="0" w:color="auto"/>
            </w:tcBorders>
            <w:shd w:val="clear" w:color="000000" w:fill="FFFFFF"/>
            <w:vAlign w:val="center"/>
          </w:tcPr>
          <w:p w:rsidR="008B544A" w:rsidRDefault="007422D8">
            <w:pPr>
              <w:widowControl/>
              <w:jc w:val="left"/>
              <w:rPr>
                <w:rFonts w:ascii="Arial" w:hAnsi="Arial" w:cs="Arial"/>
                <w:kern w:val="0"/>
                <w:sz w:val="20"/>
                <w:szCs w:val="20"/>
              </w:rPr>
            </w:pPr>
            <w:r>
              <w:rPr>
                <w:rFonts w:ascii="宋体" w:hAnsi="宋体" w:cs="Arial" w:hint="eastAsia"/>
                <w:kern w:val="0"/>
                <w:sz w:val="20"/>
              </w:rPr>
              <w:t>废水处理中的甲烷回收</w:t>
            </w:r>
          </w:p>
        </w:tc>
        <w:tc>
          <w:tcPr>
            <w:tcW w:w="1580" w:type="dxa"/>
            <w:tcBorders>
              <w:top w:val="nil"/>
              <w:left w:val="nil"/>
              <w:bottom w:val="single" w:sz="4" w:space="0" w:color="auto"/>
              <w:right w:val="single" w:sz="4" w:space="0" w:color="auto"/>
            </w:tcBorders>
            <w:vAlign w:val="center"/>
          </w:tcPr>
          <w:p w:rsidR="008B544A" w:rsidRDefault="007422D8">
            <w:pPr>
              <w:widowControl/>
              <w:jc w:val="center"/>
              <w:rPr>
                <w:rFonts w:ascii="Arial" w:hAnsi="Arial" w:cs="Arial"/>
                <w:kern w:val="0"/>
                <w:sz w:val="20"/>
                <w:szCs w:val="20"/>
              </w:rPr>
            </w:pPr>
            <w:r>
              <w:rPr>
                <w:rFonts w:ascii="Arial" w:hAnsi="Arial" w:cs="Arial"/>
                <w:kern w:val="0"/>
                <w:sz w:val="20"/>
                <w:szCs w:val="20"/>
              </w:rPr>
              <w:t xml:space="preserve">1 </w:t>
            </w:r>
          </w:p>
        </w:tc>
      </w:tr>
      <w:tr w:rsidR="008B544A">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8B544A" w:rsidRDefault="007422D8">
            <w:pPr>
              <w:widowControl/>
              <w:jc w:val="center"/>
              <w:rPr>
                <w:rFonts w:ascii="Arial" w:hAnsi="Arial" w:cs="Arial"/>
                <w:kern w:val="0"/>
                <w:sz w:val="20"/>
                <w:szCs w:val="20"/>
              </w:rPr>
            </w:pPr>
            <w:r>
              <w:rPr>
                <w:rFonts w:ascii="Arial" w:hAnsi="Arial" w:cs="Arial" w:hint="eastAsia"/>
                <w:kern w:val="0"/>
                <w:sz w:val="20"/>
                <w:szCs w:val="20"/>
              </w:rPr>
              <w:t>小计</w:t>
            </w:r>
          </w:p>
        </w:tc>
        <w:tc>
          <w:tcPr>
            <w:tcW w:w="1220" w:type="dxa"/>
            <w:tcBorders>
              <w:top w:val="nil"/>
              <w:left w:val="nil"/>
              <w:bottom w:val="single" w:sz="4" w:space="0" w:color="auto"/>
              <w:right w:val="single" w:sz="4" w:space="0" w:color="auto"/>
            </w:tcBorders>
            <w:shd w:val="clear" w:color="000000" w:fill="FFFFFF"/>
            <w:vAlign w:val="center"/>
          </w:tcPr>
          <w:p w:rsidR="008B544A" w:rsidRDefault="008B544A">
            <w:pPr>
              <w:widowControl/>
              <w:jc w:val="center"/>
              <w:rPr>
                <w:rFonts w:ascii="Arial" w:hAnsi="Arial" w:cs="Arial"/>
                <w:kern w:val="0"/>
                <w:sz w:val="20"/>
                <w:szCs w:val="20"/>
              </w:rPr>
            </w:pPr>
          </w:p>
        </w:tc>
        <w:tc>
          <w:tcPr>
            <w:tcW w:w="1560" w:type="dxa"/>
            <w:tcBorders>
              <w:top w:val="nil"/>
              <w:left w:val="nil"/>
              <w:bottom w:val="single" w:sz="4" w:space="0" w:color="auto"/>
              <w:right w:val="single" w:sz="4" w:space="0" w:color="auto"/>
            </w:tcBorders>
            <w:shd w:val="clear" w:color="000000" w:fill="FFFFFF"/>
            <w:vAlign w:val="center"/>
          </w:tcPr>
          <w:p w:rsidR="008B544A" w:rsidRDefault="008B544A">
            <w:pPr>
              <w:widowControl/>
              <w:jc w:val="center"/>
              <w:rPr>
                <w:rFonts w:ascii="Arial" w:hAnsi="Arial" w:cs="Arial"/>
                <w:kern w:val="0"/>
                <w:sz w:val="20"/>
                <w:szCs w:val="20"/>
              </w:rPr>
            </w:pPr>
          </w:p>
        </w:tc>
        <w:tc>
          <w:tcPr>
            <w:tcW w:w="3700" w:type="dxa"/>
            <w:tcBorders>
              <w:top w:val="nil"/>
              <w:left w:val="nil"/>
              <w:bottom w:val="single" w:sz="4" w:space="0" w:color="auto"/>
              <w:right w:val="single" w:sz="4" w:space="0" w:color="auto"/>
            </w:tcBorders>
            <w:shd w:val="clear" w:color="000000" w:fill="FFFFFF"/>
            <w:vAlign w:val="center"/>
          </w:tcPr>
          <w:p w:rsidR="008B544A" w:rsidRDefault="008B544A">
            <w:pPr>
              <w:widowControl/>
              <w:jc w:val="left"/>
              <w:rPr>
                <w:rFonts w:ascii="Arial" w:hAnsi="Arial" w:cs="Arial"/>
                <w:kern w:val="0"/>
                <w:sz w:val="20"/>
                <w:szCs w:val="20"/>
              </w:rPr>
            </w:pPr>
          </w:p>
        </w:tc>
        <w:tc>
          <w:tcPr>
            <w:tcW w:w="1580" w:type="dxa"/>
            <w:tcBorders>
              <w:top w:val="nil"/>
              <w:left w:val="nil"/>
              <w:bottom w:val="single" w:sz="4" w:space="0" w:color="auto"/>
              <w:right w:val="single" w:sz="4" w:space="0" w:color="auto"/>
            </w:tcBorders>
            <w:vAlign w:val="center"/>
          </w:tcPr>
          <w:p w:rsidR="008B544A" w:rsidRDefault="007422D8">
            <w:pPr>
              <w:widowControl/>
              <w:jc w:val="center"/>
              <w:rPr>
                <w:rFonts w:ascii="Arial" w:hAnsi="Arial" w:cs="Arial"/>
                <w:kern w:val="0"/>
                <w:sz w:val="20"/>
                <w:szCs w:val="20"/>
              </w:rPr>
            </w:pPr>
            <w:r>
              <w:rPr>
                <w:rFonts w:ascii="Arial" w:hAnsi="Arial" w:cs="Arial" w:hint="eastAsia"/>
                <w:kern w:val="0"/>
                <w:sz w:val="20"/>
                <w:szCs w:val="20"/>
              </w:rPr>
              <w:t>382</w:t>
            </w:r>
          </w:p>
        </w:tc>
      </w:tr>
    </w:tbl>
    <w:p w:rsidR="008B544A" w:rsidRDefault="008B544A">
      <w:pPr>
        <w:tabs>
          <w:tab w:val="left" w:pos="720"/>
          <w:tab w:val="left" w:pos="2160"/>
          <w:tab w:val="left" w:pos="2880"/>
        </w:tabs>
        <w:spacing w:line="360" w:lineRule="auto"/>
        <w:ind w:firstLineChars="200" w:firstLine="480"/>
        <w:rPr>
          <w:sz w:val="24"/>
        </w:rPr>
      </w:pPr>
    </w:p>
    <w:p w:rsidR="008B544A" w:rsidRDefault="007422D8">
      <w:pPr>
        <w:spacing w:line="360" w:lineRule="auto"/>
        <w:ind w:firstLineChars="200" w:firstLine="482"/>
        <w:rPr>
          <w:rFonts w:ascii="宋体"/>
          <w:b/>
          <w:bCs/>
          <w:kern w:val="0"/>
          <w:sz w:val="24"/>
        </w:rPr>
      </w:pPr>
      <w:r>
        <w:rPr>
          <w:rFonts w:ascii="宋体" w:hAnsi="宋体" w:hint="eastAsia"/>
          <w:b/>
          <w:bCs/>
          <w:kern w:val="0"/>
          <w:sz w:val="24"/>
        </w:rPr>
        <w:t>（</w:t>
      </w:r>
      <w:r>
        <w:rPr>
          <w:rFonts w:ascii="宋体" w:hAnsi="宋体"/>
          <w:b/>
          <w:bCs/>
          <w:kern w:val="0"/>
          <w:sz w:val="24"/>
        </w:rPr>
        <w:t>2</w:t>
      </w:r>
      <w:r>
        <w:rPr>
          <w:rFonts w:ascii="宋体" w:hAnsi="宋体" w:hint="eastAsia"/>
          <w:b/>
          <w:bCs/>
          <w:kern w:val="0"/>
          <w:sz w:val="24"/>
        </w:rPr>
        <w:t>）正式启动</w:t>
      </w:r>
    </w:p>
    <w:p w:rsidR="008B544A" w:rsidRDefault="007422D8">
      <w:pPr>
        <w:spacing w:line="360" w:lineRule="auto"/>
        <w:ind w:firstLineChars="200" w:firstLine="480"/>
        <w:rPr>
          <w:rFonts w:ascii="宋体"/>
          <w:bCs/>
          <w:kern w:val="0"/>
          <w:sz w:val="24"/>
        </w:rPr>
      </w:pPr>
      <w:r>
        <w:rPr>
          <w:rFonts w:ascii="宋体" w:hAnsi="宋体" w:hint="eastAsia"/>
          <w:bCs/>
          <w:kern w:val="0"/>
          <w:sz w:val="24"/>
        </w:rPr>
        <w:t xml:space="preserve"> 起草组在完成前期的国内外相关标准、文献调研和技术准备工作后，开始了标准的起草工作。</w:t>
      </w:r>
    </w:p>
    <w:p w:rsidR="008B544A" w:rsidRDefault="007422D8">
      <w:pPr>
        <w:numPr>
          <w:ilvl w:val="0"/>
          <w:numId w:val="13"/>
        </w:numPr>
        <w:spacing w:line="360" w:lineRule="auto"/>
        <w:ind w:firstLineChars="200" w:firstLine="482"/>
        <w:rPr>
          <w:rFonts w:ascii="宋体" w:hAnsi="宋体"/>
          <w:b/>
          <w:bCs/>
          <w:kern w:val="0"/>
          <w:sz w:val="24"/>
        </w:rPr>
      </w:pPr>
      <w:r>
        <w:rPr>
          <w:rFonts w:ascii="宋体" w:hAnsi="宋体" w:hint="eastAsia"/>
          <w:b/>
          <w:bCs/>
          <w:kern w:val="0"/>
          <w:sz w:val="24"/>
        </w:rPr>
        <w:t>形成标准草案</w:t>
      </w:r>
    </w:p>
    <w:p w:rsidR="008B544A" w:rsidRDefault="007422D8">
      <w:pPr>
        <w:spacing w:line="360" w:lineRule="auto"/>
        <w:ind w:firstLine="539"/>
        <w:rPr>
          <w:sz w:val="24"/>
        </w:rPr>
      </w:pPr>
      <w:r>
        <w:rPr>
          <w:rFonts w:hint="eastAsia"/>
          <w:sz w:val="24"/>
        </w:rPr>
        <w:t>2017</w:t>
      </w:r>
      <w:r>
        <w:rPr>
          <w:rFonts w:hint="eastAsia"/>
          <w:sz w:val="24"/>
        </w:rPr>
        <w:t>年</w:t>
      </w:r>
      <w:r>
        <w:rPr>
          <w:rFonts w:hint="eastAsia"/>
          <w:sz w:val="24"/>
        </w:rPr>
        <w:t>2</w:t>
      </w:r>
      <w:r>
        <w:rPr>
          <w:rFonts w:hint="eastAsia"/>
          <w:sz w:val="24"/>
        </w:rPr>
        <w:t>月</w:t>
      </w:r>
      <w:r>
        <w:rPr>
          <w:rFonts w:hint="eastAsia"/>
          <w:sz w:val="24"/>
        </w:rPr>
        <w:t>17</w:t>
      </w:r>
      <w:r>
        <w:rPr>
          <w:rFonts w:hint="eastAsia"/>
          <w:sz w:val="24"/>
        </w:rPr>
        <w:t>日召开课题启动会，技术规范大纲编制工作得到与会专家的肯定。标准编制工作进入标准草案编写阶段。</w:t>
      </w:r>
    </w:p>
    <w:p w:rsidR="008B544A" w:rsidRDefault="007422D8">
      <w:pPr>
        <w:spacing w:line="360" w:lineRule="auto"/>
        <w:ind w:firstLine="539"/>
        <w:rPr>
          <w:sz w:val="24"/>
        </w:rPr>
      </w:pPr>
      <w:r>
        <w:rPr>
          <w:rFonts w:hint="eastAsia"/>
          <w:sz w:val="24"/>
        </w:rPr>
        <w:t>2017</w:t>
      </w:r>
      <w:r>
        <w:rPr>
          <w:rFonts w:hint="eastAsia"/>
          <w:sz w:val="24"/>
        </w:rPr>
        <w:t>年，《基于项目的温室气体减排量评估技术规范</w:t>
      </w:r>
      <w:r>
        <w:rPr>
          <w:rFonts w:hint="eastAsia"/>
          <w:sz w:val="24"/>
        </w:rPr>
        <w:t xml:space="preserve">  </w:t>
      </w:r>
      <w:r>
        <w:rPr>
          <w:rFonts w:hint="eastAsia"/>
          <w:sz w:val="24"/>
        </w:rPr>
        <w:t>通用要求》（</w:t>
      </w:r>
      <w:r>
        <w:rPr>
          <w:rFonts w:hint="eastAsia"/>
          <w:sz w:val="24"/>
        </w:rPr>
        <w:t>GB/T  33760-2017</w:t>
      </w:r>
      <w:r>
        <w:rPr>
          <w:rFonts w:hint="eastAsia"/>
          <w:sz w:val="24"/>
        </w:rPr>
        <w:t>）发布后，为了与其协调统一，起草组在编写草案的过程中，参考了其中的相关术语和通用部分的内容，于</w:t>
      </w:r>
      <w:r>
        <w:rPr>
          <w:rFonts w:hint="eastAsia"/>
          <w:sz w:val="24"/>
        </w:rPr>
        <w:t>2017</w:t>
      </w:r>
      <w:r>
        <w:rPr>
          <w:rFonts w:hint="eastAsia"/>
          <w:sz w:val="24"/>
        </w:rPr>
        <w:t>年</w:t>
      </w:r>
      <w:r>
        <w:rPr>
          <w:rFonts w:hint="eastAsia"/>
          <w:sz w:val="24"/>
        </w:rPr>
        <w:t>7</w:t>
      </w:r>
      <w:r>
        <w:rPr>
          <w:rFonts w:hint="eastAsia"/>
          <w:sz w:val="24"/>
        </w:rPr>
        <w:t>月完成了标准草案。</w:t>
      </w:r>
    </w:p>
    <w:p w:rsidR="008B544A" w:rsidRDefault="007422D8">
      <w:pPr>
        <w:spacing w:line="360" w:lineRule="auto"/>
        <w:ind w:firstLine="539"/>
        <w:rPr>
          <w:sz w:val="24"/>
        </w:rPr>
      </w:pPr>
      <w:r>
        <w:rPr>
          <w:rFonts w:hint="eastAsia"/>
          <w:sz w:val="24"/>
        </w:rPr>
        <w:t>2018</w:t>
      </w:r>
      <w:r>
        <w:rPr>
          <w:rFonts w:hint="eastAsia"/>
          <w:sz w:val="24"/>
        </w:rPr>
        <w:t>年</w:t>
      </w:r>
      <w:r>
        <w:rPr>
          <w:rFonts w:hint="eastAsia"/>
          <w:sz w:val="24"/>
        </w:rPr>
        <w:t>4</w:t>
      </w:r>
      <w:r>
        <w:rPr>
          <w:rFonts w:hint="eastAsia"/>
          <w:sz w:val="24"/>
        </w:rPr>
        <w:t>月</w:t>
      </w:r>
      <w:r>
        <w:rPr>
          <w:rFonts w:hint="eastAsia"/>
          <w:sz w:val="24"/>
        </w:rPr>
        <w:t>27</w:t>
      </w:r>
      <w:r>
        <w:rPr>
          <w:rFonts w:hint="eastAsia"/>
          <w:sz w:val="24"/>
        </w:rPr>
        <w:t>日标准草案专家讨论会召开。标准草案的编写工作得到与会人员的肯定，经由专家评审会议汇审，在采纳多方意见之后，最终定稿。标准编制工作进入征求意见稿编写阶段。</w:t>
      </w:r>
    </w:p>
    <w:p w:rsidR="008B544A" w:rsidRDefault="007422D8">
      <w:pPr>
        <w:spacing w:line="360" w:lineRule="auto"/>
        <w:ind w:firstLine="539"/>
        <w:rPr>
          <w:b/>
          <w:bCs/>
          <w:sz w:val="24"/>
        </w:rPr>
      </w:pPr>
      <w:r>
        <w:rPr>
          <w:rFonts w:hint="eastAsia"/>
          <w:b/>
          <w:bCs/>
          <w:sz w:val="24"/>
        </w:rPr>
        <w:t>（</w:t>
      </w:r>
      <w:r>
        <w:rPr>
          <w:rFonts w:hint="eastAsia"/>
          <w:b/>
          <w:bCs/>
          <w:sz w:val="24"/>
        </w:rPr>
        <w:t>4</w:t>
      </w:r>
      <w:r>
        <w:rPr>
          <w:rFonts w:hint="eastAsia"/>
          <w:b/>
          <w:bCs/>
          <w:sz w:val="24"/>
        </w:rPr>
        <w:t>）</w:t>
      </w:r>
      <w:r w:rsidR="00F54B2E">
        <w:rPr>
          <w:rFonts w:hint="eastAsia"/>
          <w:b/>
          <w:bCs/>
          <w:sz w:val="24"/>
        </w:rPr>
        <w:t>形</w:t>
      </w:r>
      <w:r>
        <w:rPr>
          <w:rFonts w:hint="eastAsia"/>
          <w:b/>
          <w:bCs/>
          <w:sz w:val="24"/>
        </w:rPr>
        <w:t>成标准征求意见稿</w:t>
      </w:r>
    </w:p>
    <w:p w:rsidR="000D28BB" w:rsidRDefault="000D28BB" w:rsidP="000D28BB">
      <w:pPr>
        <w:spacing w:line="360" w:lineRule="auto"/>
        <w:ind w:firstLine="539"/>
        <w:rPr>
          <w:sz w:val="24"/>
        </w:rPr>
      </w:pPr>
      <w:r>
        <w:rPr>
          <w:rFonts w:hint="eastAsia"/>
          <w:sz w:val="24"/>
        </w:rPr>
        <w:t>2018</w:t>
      </w:r>
      <w:r>
        <w:rPr>
          <w:rFonts w:hint="eastAsia"/>
          <w:sz w:val="24"/>
        </w:rPr>
        <w:t>年</w:t>
      </w:r>
      <w:r>
        <w:rPr>
          <w:sz w:val="24"/>
        </w:rPr>
        <w:t>10</w:t>
      </w:r>
      <w:r>
        <w:rPr>
          <w:rFonts w:hint="eastAsia"/>
          <w:sz w:val="24"/>
        </w:rPr>
        <w:t>月</w:t>
      </w:r>
      <w:r>
        <w:rPr>
          <w:rFonts w:hint="eastAsia"/>
          <w:sz w:val="24"/>
        </w:rPr>
        <w:t>30</w:t>
      </w:r>
      <w:r>
        <w:rPr>
          <w:rFonts w:hint="eastAsia"/>
          <w:sz w:val="24"/>
        </w:rPr>
        <w:t>日标准编制</w:t>
      </w:r>
      <w:r>
        <w:rPr>
          <w:sz w:val="24"/>
        </w:rPr>
        <w:t>组</w:t>
      </w:r>
      <w:r>
        <w:rPr>
          <w:rFonts w:hint="eastAsia"/>
          <w:sz w:val="24"/>
        </w:rPr>
        <w:t>召开</w:t>
      </w:r>
      <w:r w:rsidRPr="00500D28">
        <w:rPr>
          <w:rFonts w:hint="eastAsia"/>
          <w:sz w:val="24"/>
        </w:rPr>
        <w:t>标准征求意见</w:t>
      </w:r>
      <w:proofErr w:type="gramStart"/>
      <w:r w:rsidRPr="00500D28">
        <w:rPr>
          <w:rFonts w:hint="eastAsia"/>
          <w:sz w:val="24"/>
        </w:rPr>
        <w:t>稿专家</w:t>
      </w:r>
      <w:proofErr w:type="gramEnd"/>
      <w:r w:rsidRPr="00500D28">
        <w:rPr>
          <w:rFonts w:hint="eastAsia"/>
          <w:sz w:val="24"/>
        </w:rPr>
        <w:t>评审会</w:t>
      </w:r>
      <w:r>
        <w:rPr>
          <w:rFonts w:hint="eastAsia"/>
          <w:sz w:val="24"/>
        </w:rPr>
        <w:t>。经由专家组讨论，一致</w:t>
      </w:r>
      <w:r>
        <w:rPr>
          <w:sz w:val="24"/>
        </w:rPr>
        <w:t>同意标准</w:t>
      </w:r>
      <w:r w:rsidRPr="00500D28">
        <w:rPr>
          <w:rFonts w:hint="eastAsia"/>
          <w:sz w:val="24"/>
        </w:rPr>
        <w:t>通过评审，修改后可进入征求意见阶段。</w:t>
      </w:r>
      <w:r>
        <w:rPr>
          <w:rFonts w:hint="eastAsia"/>
          <w:sz w:val="24"/>
        </w:rPr>
        <w:t>起草组根据专家意见对标准进行了充分的修改和完善，形成了征求意见稿。</w:t>
      </w:r>
    </w:p>
    <w:p w:rsidR="008B544A" w:rsidRDefault="007422D8">
      <w:pPr>
        <w:spacing w:line="360" w:lineRule="auto"/>
        <w:ind w:firstLine="539"/>
        <w:rPr>
          <w:sz w:val="24"/>
        </w:rPr>
      </w:pPr>
      <w:bookmarkStart w:id="0" w:name="_GoBack"/>
      <w:bookmarkEnd w:id="0"/>
      <w:r>
        <w:rPr>
          <w:rFonts w:hint="eastAsia"/>
          <w:sz w:val="24"/>
        </w:rPr>
        <w:lastRenderedPageBreak/>
        <w:t>2018</w:t>
      </w:r>
      <w:r>
        <w:rPr>
          <w:rFonts w:hint="eastAsia"/>
          <w:sz w:val="24"/>
        </w:rPr>
        <w:t>年</w:t>
      </w:r>
      <w:r>
        <w:rPr>
          <w:rFonts w:hint="eastAsia"/>
          <w:sz w:val="24"/>
        </w:rPr>
        <w:t>X</w:t>
      </w:r>
      <w:r>
        <w:rPr>
          <w:rFonts w:hint="eastAsia"/>
          <w:sz w:val="24"/>
        </w:rPr>
        <w:t>月</w:t>
      </w:r>
      <w:r>
        <w:rPr>
          <w:rFonts w:hint="eastAsia"/>
          <w:sz w:val="24"/>
        </w:rPr>
        <w:t>XX</w:t>
      </w:r>
      <w:r>
        <w:rPr>
          <w:rFonts w:hint="eastAsia"/>
          <w:sz w:val="24"/>
        </w:rPr>
        <w:t>日，按照国家标准制修订程序，向多家单位征集了意见。共征集到来自</w:t>
      </w:r>
      <w:r>
        <w:rPr>
          <w:rFonts w:hint="eastAsia"/>
          <w:sz w:val="24"/>
        </w:rPr>
        <w:t>X</w:t>
      </w:r>
      <w:r>
        <w:rPr>
          <w:rFonts w:hint="eastAsia"/>
          <w:sz w:val="24"/>
        </w:rPr>
        <w:t>家单位的意见</w:t>
      </w:r>
      <w:r>
        <w:rPr>
          <w:rFonts w:hint="eastAsia"/>
          <w:sz w:val="24"/>
        </w:rPr>
        <w:t>XX</w:t>
      </w:r>
      <w:r>
        <w:rPr>
          <w:rFonts w:hint="eastAsia"/>
          <w:sz w:val="24"/>
        </w:rPr>
        <w:t>条。意见处理情况</w:t>
      </w:r>
      <w:proofErr w:type="gramStart"/>
      <w:r>
        <w:rPr>
          <w:rFonts w:hint="eastAsia"/>
          <w:sz w:val="24"/>
        </w:rPr>
        <w:t>见意见</w:t>
      </w:r>
      <w:proofErr w:type="gramEnd"/>
      <w:r>
        <w:rPr>
          <w:rFonts w:hint="eastAsia"/>
          <w:sz w:val="24"/>
        </w:rPr>
        <w:t>汇总表。</w:t>
      </w:r>
    </w:p>
    <w:p w:rsidR="008B544A" w:rsidRDefault="007422D8">
      <w:pPr>
        <w:spacing w:line="360" w:lineRule="auto"/>
        <w:ind w:firstLine="539"/>
        <w:rPr>
          <w:sz w:val="24"/>
        </w:rPr>
      </w:pPr>
      <w:r>
        <w:rPr>
          <w:rFonts w:hint="eastAsia"/>
          <w:sz w:val="24"/>
        </w:rPr>
        <w:t>2018</w:t>
      </w:r>
      <w:r>
        <w:rPr>
          <w:rFonts w:hint="eastAsia"/>
          <w:sz w:val="24"/>
        </w:rPr>
        <w:t>年</w:t>
      </w:r>
      <w:r>
        <w:rPr>
          <w:rFonts w:hint="eastAsia"/>
          <w:sz w:val="24"/>
        </w:rPr>
        <w:t>xx</w:t>
      </w:r>
      <w:r>
        <w:rPr>
          <w:rFonts w:hint="eastAsia"/>
          <w:sz w:val="24"/>
        </w:rPr>
        <w:t>月起草组组织专家在北京召开该标准的征求意见研讨会，对征集的相关意见进行了讨论，对标准进行了进一步的修改和完善。</w:t>
      </w:r>
    </w:p>
    <w:p w:rsidR="008B544A" w:rsidRDefault="007422D8">
      <w:pPr>
        <w:spacing w:line="360" w:lineRule="auto"/>
        <w:ind w:firstLineChars="200" w:firstLine="482"/>
        <w:rPr>
          <w:rFonts w:ascii="宋体" w:hAnsi="宋体"/>
          <w:b/>
          <w:bCs/>
          <w:kern w:val="0"/>
          <w:sz w:val="24"/>
        </w:rPr>
      </w:pPr>
      <w:r>
        <w:rPr>
          <w:rFonts w:ascii="宋体" w:hAnsi="宋体" w:hint="eastAsia"/>
          <w:b/>
          <w:bCs/>
          <w:kern w:val="0"/>
          <w:sz w:val="24"/>
        </w:rPr>
        <w:t>（4）形成送审稿</w:t>
      </w:r>
    </w:p>
    <w:p w:rsidR="008B544A" w:rsidRDefault="007422D8">
      <w:pPr>
        <w:spacing w:line="360" w:lineRule="auto"/>
        <w:ind w:firstLine="539"/>
        <w:rPr>
          <w:sz w:val="24"/>
        </w:rPr>
      </w:pPr>
      <w:r>
        <w:rPr>
          <w:rFonts w:hint="eastAsia"/>
          <w:sz w:val="24"/>
        </w:rPr>
        <w:t>201X</w:t>
      </w:r>
      <w:r>
        <w:rPr>
          <w:rFonts w:hint="eastAsia"/>
          <w:sz w:val="24"/>
        </w:rPr>
        <w:t>年</w:t>
      </w:r>
      <w:r>
        <w:rPr>
          <w:rFonts w:hint="eastAsia"/>
          <w:sz w:val="24"/>
        </w:rPr>
        <w:t>X</w:t>
      </w:r>
      <w:r>
        <w:rPr>
          <w:rFonts w:hint="eastAsia"/>
          <w:sz w:val="24"/>
        </w:rPr>
        <w:t>月</w:t>
      </w:r>
      <w:r>
        <w:rPr>
          <w:rFonts w:hint="eastAsia"/>
          <w:sz w:val="24"/>
        </w:rPr>
        <w:t>XX</w:t>
      </w:r>
      <w:r>
        <w:rPr>
          <w:rFonts w:hint="eastAsia"/>
          <w:sz w:val="24"/>
        </w:rPr>
        <w:t>日，全国碳排放管理标准化技术委员会组织召开了标准预审会，对标准名称、术语、基准线情景确定、资料性附录等提出了针对性意见。会后起草组按照专家意见，如</w:t>
      </w:r>
      <w:r>
        <w:rPr>
          <w:rFonts w:hint="eastAsia"/>
          <w:sz w:val="24"/>
        </w:rPr>
        <w:t>XXXXXXX</w:t>
      </w:r>
      <w:r>
        <w:rPr>
          <w:rFonts w:hint="eastAsia"/>
          <w:sz w:val="24"/>
        </w:rPr>
        <w:t>。其他相关内容也进行了修改完善，形成标准送审稿（第二稿）。</w:t>
      </w:r>
    </w:p>
    <w:p w:rsidR="008B544A" w:rsidRDefault="007422D8">
      <w:pPr>
        <w:spacing w:line="360" w:lineRule="auto"/>
        <w:ind w:firstLineChars="200" w:firstLine="482"/>
        <w:rPr>
          <w:rFonts w:ascii="宋体" w:hAnsi="宋体"/>
          <w:b/>
          <w:bCs/>
          <w:kern w:val="0"/>
          <w:sz w:val="24"/>
        </w:rPr>
      </w:pPr>
      <w:r>
        <w:rPr>
          <w:rFonts w:ascii="宋体" w:hAnsi="宋体" w:hint="eastAsia"/>
          <w:b/>
          <w:bCs/>
          <w:kern w:val="0"/>
          <w:sz w:val="24"/>
        </w:rPr>
        <w:t>（5）形成报批稿</w:t>
      </w:r>
    </w:p>
    <w:p w:rsidR="008B544A" w:rsidRDefault="007422D8">
      <w:pPr>
        <w:spacing w:line="360" w:lineRule="auto"/>
        <w:ind w:firstLine="539"/>
        <w:rPr>
          <w:sz w:val="24"/>
        </w:rPr>
      </w:pPr>
      <w:r>
        <w:rPr>
          <w:sz w:val="24"/>
        </w:rPr>
        <w:t>201</w:t>
      </w:r>
      <w:r>
        <w:rPr>
          <w:rFonts w:hint="eastAsia"/>
          <w:sz w:val="24"/>
        </w:rPr>
        <w:t>X</w:t>
      </w:r>
      <w:r>
        <w:rPr>
          <w:sz w:val="24"/>
        </w:rPr>
        <w:t>年</w:t>
      </w:r>
      <w:r>
        <w:rPr>
          <w:rFonts w:hint="eastAsia"/>
          <w:sz w:val="24"/>
        </w:rPr>
        <w:t>XX</w:t>
      </w:r>
      <w:r>
        <w:rPr>
          <w:sz w:val="24"/>
        </w:rPr>
        <w:t>月</w:t>
      </w:r>
      <w:r>
        <w:rPr>
          <w:rFonts w:hint="eastAsia"/>
          <w:sz w:val="24"/>
        </w:rPr>
        <w:t>XX</w:t>
      </w:r>
      <w:proofErr w:type="gramStart"/>
      <w:r>
        <w:rPr>
          <w:sz w:val="24"/>
        </w:rPr>
        <w:t>日</w:t>
      </w:r>
      <w:r>
        <w:rPr>
          <w:rFonts w:hint="eastAsia"/>
          <w:sz w:val="24"/>
        </w:rPr>
        <w:t>全国碳</w:t>
      </w:r>
      <w:proofErr w:type="gramEnd"/>
      <w:r>
        <w:rPr>
          <w:rFonts w:hint="eastAsia"/>
          <w:sz w:val="24"/>
        </w:rPr>
        <w:t>排放管理标准化技术委员会</w:t>
      </w:r>
      <w:r>
        <w:rPr>
          <w:sz w:val="24"/>
        </w:rPr>
        <w:t>在北京组织召开了</w:t>
      </w:r>
      <w:r>
        <w:rPr>
          <w:rFonts w:hint="eastAsia"/>
          <w:sz w:val="24"/>
        </w:rPr>
        <w:t>国家</w:t>
      </w:r>
      <w:r>
        <w:rPr>
          <w:sz w:val="24"/>
        </w:rPr>
        <w:t>标准审查会。</w:t>
      </w:r>
      <w:r>
        <w:rPr>
          <w:rFonts w:hint="eastAsia"/>
          <w:sz w:val="24"/>
        </w:rPr>
        <w:t>会议上，审查组专家提出的主要意见如下：</w:t>
      </w:r>
    </w:p>
    <w:p w:rsidR="008B544A" w:rsidRDefault="007422D8">
      <w:pPr>
        <w:pStyle w:val="13"/>
        <w:numPr>
          <w:ilvl w:val="0"/>
          <w:numId w:val="14"/>
        </w:numPr>
        <w:spacing w:line="360" w:lineRule="auto"/>
        <w:ind w:firstLineChars="0"/>
        <w:rPr>
          <w:sz w:val="24"/>
        </w:rPr>
      </w:pPr>
      <w:r>
        <w:rPr>
          <w:rFonts w:hint="eastAsia"/>
          <w:sz w:val="24"/>
        </w:rPr>
        <w:t>XXXXXXXXXXXXXXX</w:t>
      </w:r>
      <w:r>
        <w:rPr>
          <w:rFonts w:hint="eastAsia"/>
          <w:sz w:val="24"/>
        </w:rPr>
        <w:t>；</w:t>
      </w:r>
    </w:p>
    <w:p w:rsidR="008B544A" w:rsidRDefault="007422D8">
      <w:pPr>
        <w:pStyle w:val="13"/>
        <w:numPr>
          <w:ilvl w:val="0"/>
          <w:numId w:val="14"/>
        </w:numPr>
        <w:spacing w:line="360" w:lineRule="auto"/>
        <w:ind w:firstLineChars="0"/>
        <w:rPr>
          <w:sz w:val="24"/>
        </w:rPr>
      </w:pPr>
      <w:r>
        <w:rPr>
          <w:rFonts w:hint="eastAsia"/>
          <w:sz w:val="24"/>
        </w:rPr>
        <w:t>XXXXXXXXXXXXXXX</w:t>
      </w:r>
      <w:r>
        <w:rPr>
          <w:rFonts w:hint="eastAsia"/>
          <w:sz w:val="24"/>
        </w:rPr>
        <w:t>；</w:t>
      </w:r>
    </w:p>
    <w:p w:rsidR="008B544A" w:rsidRDefault="007422D8">
      <w:pPr>
        <w:pStyle w:val="13"/>
        <w:numPr>
          <w:ilvl w:val="0"/>
          <w:numId w:val="14"/>
        </w:numPr>
        <w:spacing w:line="360" w:lineRule="auto"/>
        <w:ind w:firstLineChars="0"/>
        <w:rPr>
          <w:sz w:val="24"/>
        </w:rPr>
      </w:pPr>
      <w:r>
        <w:rPr>
          <w:rFonts w:hint="eastAsia"/>
          <w:sz w:val="24"/>
        </w:rPr>
        <w:t>XXXXXXXXXXXXXXX</w:t>
      </w:r>
      <w:r>
        <w:rPr>
          <w:rFonts w:hint="eastAsia"/>
          <w:sz w:val="24"/>
        </w:rPr>
        <w:t>；</w:t>
      </w:r>
    </w:p>
    <w:p w:rsidR="008B544A" w:rsidRDefault="007422D8">
      <w:pPr>
        <w:spacing w:line="360" w:lineRule="auto"/>
        <w:ind w:firstLine="539"/>
        <w:rPr>
          <w:sz w:val="24"/>
        </w:rPr>
      </w:pPr>
      <w:r>
        <w:rPr>
          <w:rFonts w:hint="eastAsia"/>
          <w:sz w:val="24"/>
        </w:rPr>
        <w:t>审查会后起草组根据专家意见对标准文本进行了修改，形成了报批稿。</w:t>
      </w:r>
    </w:p>
    <w:p w:rsidR="008B544A" w:rsidRDefault="007422D8">
      <w:pPr>
        <w:numPr>
          <w:ilvl w:val="0"/>
          <w:numId w:val="1"/>
        </w:numPr>
        <w:spacing w:line="360" w:lineRule="auto"/>
        <w:rPr>
          <w:b/>
          <w:bCs/>
          <w:sz w:val="28"/>
        </w:rPr>
      </w:pPr>
      <w:r>
        <w:rPr>
          <w:rFonts w:hint="eastAsia"/>
          <w:b/>
          <w:bCs/>
          <w:sz w:val="28"/>
        </w:rPr>
        <w:t>标准制定的依据与指导思想</w:t>
      </w:r>
    </w:p>
    <w:p w:rsidR="008B544A" w:rsidRDefault="007422D8">
      <w:pPr>
        <w:numPr>
          <w:ilvl w:val="1"/>
          <w:numId w:val="1"/>
        </w:numPr>
        <w:adjustRightInd w:val="0"/>
        <w:snapToGrid w:val="0"/>
        <w:spacing w:beforeLines="50" w:before="156" w:afterLines="50" w:after="156" w:line="324" w:lineRule="auto"/>
        <w:rPr>
          <w:sz w:val="24"/>
        </w:rPr>
      </w:pPr>
      <w:r>
        <w:rPr>
          <w:rFonts w:hint="eastAsia"/>
          <w:sz w:val="24"/>
        </w:rPr>
        <w:t>按照</w:t>
      </w:r>
      <w:r>
        <w:rPr>
          <w:sz w:val="24"/>
        </w:rPr>
        <w:t>GB/T1.1-2009</w:t>
      </w:r>
      <w:r>
        <w:rPr>
          <w:rFonts w:hint="eastAsia"/>
          <w:sz w:val="24"/>
        </w:rPr>
        <w:t>的要求和规定编写本标准内容；</w:t>
      </w:r>
    </w:p>
    <w:p w:rsidR="008B544A" w:rsidRDefault="007422D8">
      <w:pPr>
        <w:numPr>
          <w:ilvl w:val="1"/>
          <w:numId w:val="1"/>
        </w:numPr>
        <w:adjustRightInd w:val="0"/>
        <w:snapToGrid w:val="0"/>
        <w:spacing w:beforeLines="50" w:before="156" w:afterLines="50" w:after="156" w:line="324" w:lineRule="auto"/>
        <w:rPr>
          <w:sz w:val="24"/>
        </w:rPr>
      </w:pPr>
      <w:r>
        <w:rPr>
          <w:rFonts w:hint="eastAsia"/>
          <w:sz w:val="24"/>
        </w:rPr>
        <w:t>与现有的有关温室气体管理方面的国际标准、国际组织标准以及国家标准相协调。</w:t>
      </w:r>
    </w:p>
    <w:p w:rsidR="008B544A" w:rsidRDefault="007422D8">
      <w:pPr>
        <w:numPr>
          <w:ilvl w:val="0"/>
          <w:numId w:val="1"/>
        </w:numPr>
        <w:spacing w:line="360" w:lineRule="auto"/>
        <w:rPr>
          <w:b/>
          <w:bCs/>
          <w:sz w:val="28"/>
        </w:rPr>
      </w:pPr>
      <w:r>
        <w:rPr>
          <w:rFonts w:hint="eastAsia"/>
          <w:b/>
          <w:bCs/>
          <w:sz w:val="28"/>
        </w:rPr>
        <w:t>技术内容说明</w:t>
      </w:r>
    </w:p>
    <w:p w:rsidR="008B544A" w:rsidRDefault="007422D8">
      <w:pPr>
        <w:tabs>
          <w:tab w:val="left" w:pos="720"/>
          <w:tab w:val="left" w:pos="2160"/>
          <w:tab w:val="left" w:pos="2880"/>
        </w:tabs>
        <w:spacing w:line="360" w:lineRule="auto"/>
        <w:ind w:firstLineChars="200" w:firstLine="480"/>
        <w:rPr>
          <w:sz w:val="24"/>
        </w:rPr>
      </w:pPr>
      <w:r>
        <w:rPr>
          <w:rFonts w:hint="eastAsia"/>
          <w:sz w:val="24"/>
        </w:rPr>
        <w:t>标准共包括</w:t>
      </w:r>
      <w:r>
        <w:rPr>
          <w:rFonts w:hint="eastAsia"/>
          <w:sz w:val="24"/>
        </w:rPr>
        <w:t>4</w:t>
      </w:r>
      <w:r>
        <w:rPr>
          <w:rFonts w:hint="eastAsia"/>
          <w:sz w:val="24"/>
        </w:rPr>
        <w:t>部分内容，即：范围、规范性引用文件、术语和定义、温室气体减排量评估内容。</w:t>
      </w:r>
    </w:p>
    <w:p w:rsidR="008B544A" w:rsidRDefault="007422D8">
      <w:pPr>
        <w:numPr>
          <w:ilvl w:val="1"/>
          <w:numId w:val="1"/>
        </w:numPr>
        <w:adjustRightInd w:val="0"/>
        <w:snapToGrid w:val="0"/>
        <w:spacing w:beforeLines="50" w:before="156" w:afterLines="50" w:after="156" w:line="324" w:lineRule="auto"/>
        <w:rPr>
          <w:b/>
          <w:sz w:val="24"/>
        </w:rPr>
      </w:pPr>
      <w:r>
        <w:rPr>
          <w:rFonts w:hint="eastAsia"/>
          <w:b/>
          <w:sz w:val="24"/>
        </w:rPr>
        <w:t>范围</w:t>
      </w:r>
    </w:p>
    <w:p w:rsidR="008B544A" w:rsidRDefault="007422D8">
      <w:pPr>
        <w:tabs>
          <w:tab w:val="left" w:pos="720"/>
          <w:tab w:val="left" w:pos="2160"/>
          <w:tab w:val="left" w:pos="2880"/>
        </w:tabs>
        <w:spacing w:line="360" w:lineRule="auto"/>
        <w:ind w:firstLineChars="200" w:firstLine="480"/>
        <w:rPr>
          <w:sz w:val="24"/>
        </w:rPr>
      </w:pPr>
      <w:r>
        <w:rPr>
          <w:rFonts w:hint="eastAsia"/>
          <w:sz w:val="24"/>
        </w:rPr>
        <w:t xml:space="preserve"> </w:t>
      </w:r>
      <w:r>
        <w:rPr>
          <w:rFonts w:hint="eastAsia"/>
          <w:sz w:val="24"/>
        </w:rPr>
        <w:t>本标准规定了基于</w:t>
      </w:r>
      <w:proofErr w:type="gramStart"/>
      <w:r>
        <w:rPr>
          <w:rFonts w:hint="eastAsia"/>
          <w:sz w:val="24"/>
        </w:rPr>
        <w:t>镁工业</w:t>
      </w:r>
      <w:proofErr w:type="gramEnd"/>
      <w:r>
        <w:rPr>
          <w:rFonts w:hint="eastAsia"/>
          <w:sz w:val="24"/>
        </w:rPr>
        <w:t>中使用其他防护气体替代</w:t>
      </w:r>
      <w:r>
        <w:rPr>
          <w:rFonts w:hint="eastAsia"/>
          <w:sz w:val="24"/>
        </w:rPr>
        <w:t>SF</w:t>
      </w:r>
      <w:r>
        <w:rPr>
          <w:rFonts w:hint="eastAsia"/>
          <w:sz w:val="24"/>
          <w:vertAlign w:val="subscript"/>
        </w:rPr>
        <w:t>6</w:t>
      </w:r>
      <w:r>
        <w:rPr>
          <w:rFonts w:hint="eastAsia"/>
          <w:sz w:val="24"/>
        </w:rPr>
        <w:t>项目的温室气体减排量评估的术语和定义、评估内容、情景确定及排放源识别、减排量计算、监测及数据质量管理、减排量评估报告编制等内容。</w:t>
      </w:r>
    </w:p>
    <w:p w:rsidR="008B544A" w:rsidRDefault="007422D8">
      <w:pPr>
        <w:tabs>
          <w:tab w:val="left" w:pos="720"/>
          <w:tab w:val="left" w:pos="2160"/>
          <w:tab w:val="left" w:pos="2880"/>
        </w:tabs>
        <w:spacing w:line="360" w:lineRule="auto"/>
        <w:ind w:firstLineChars="200" w:firstLine="480"/>
        <w:rPr>
          <w:sz w:val="24"/>
        </w:rPr>
      </w:pPr>
      <w:r>
        <w:rPr>
          <w:rFonts w:hint="eastAsia"/>
          <w:sz w:val="24"/>
        </w:rPr>
        <w:t>经过多次研讨，本标准适用范围是</w:t>
      </w:r>
      <w:proofErr w:type="gramStart"/>
      <w:r>
        <w:rPr>
          <w:rFonts w:hint="eastAsia"/>
          <w:sz w:val="24"/>
        </w:rPr>
        <w:t>镁工业</w:t>
      </w:r>
      <w:proofErr w:type="gramEnd"/>
      <w:r>
        <w:rPr>
          <w:rFonts w:hint="eastAsia"/>
          <w:sz w:val="24"/>
        </w:rPr>
        <w:t>中使用其他防护气体替代</w:t>
      </w:r>
      <w:r>
        <w:rPr>
          <w:rFonts w:hint="eastAsia"/>
          <w:sz w:val="24"/>
        </w:rPr>
        <w:t>SF</w:t>
      </w:r>
      <w:r>
        <w:rPr>
          <w:rFonts w:hint="eastAsia"/>
          <w:sz w:val="24"/>
          <w:vertAlign w:val="subscript"/>
        </w:rPr>
        <w:t>6</w:t>
      </w:r>
      <w:r>
        <w:rPr>
          <w:rFonts w:hint="eastAsia"/>
          <w:sz w:val="24"/>
        </w:rPr>
        <w:t>项目</w:t>
      </w:r>
      <w:r>
        <w:rPr>
          <w:rFonts w:hint="eastAsia"/>
          <w:sz w:val="24"/>
        </w:rPr>
        <w:lastRenderedPageBreak/>
        <w:t>的温室气体减排量评估。</w:t>
      </w:r>
    </w:p>
    <w:p w:rsidR="008B544A" w:rsidRDefault="007422D8">
      <w:pPr>
        <w:numPr>
          <w:ilvl w:val="1"/>
          <w:numId w:val="1"/>
        </w:numPr>
        <w:adjustRightInd w:val="0"/>
        <w:snapToGrid w:val="0"/>
        <w:spacing w:beforeLines="50" w:before="156" w:afterLines="50" w:after="156" w:line="324" w:lineRule="auto"/>
        <w:rPr>
          <w:b/>
          <w:sz w:val="24"/>
        </w:rPr>
      </w:pPr>
      <w:r>
        <w:rPr>
          <w:rFonts w:hint="eastAsia"/>
          <w:b/>
          <w:sz w:val="24"/>
        </w:rPr>
        <w:t>术语</w:t>
      </w:r>
    </w:p>
    <w:p w:rsidR="008B544A" w:rsidRDefault="007422D8">
      <w:pPr>
        <w:tabs>
          <w:tab w:val="left" w:pos="720"/>
          <w:tab w:val="left" w:pos="2160"/>
          <w:tab w:val="left" w:pos="2880"/>
        </w:tabs>
        <w:spacing w:line="360" w:lineRule="auto"/>
        <w:ind w:firstLineChars="200" w:firstLine="480"/>
        <w:rPr>
          <w:sz w:val="24"/>
        </w:rPr>
      </w:pPr>
      <w:r>
        <w:rPr>
          <w:rFonts w:hint="eastAsia"/>
          <w:sz w:val="24"/>
        </w:rPr>
        <w:t>标准围绕</w:t>
      </w:r>
      <w:r>
        <w:rPr>
          <w:sz w:val="24"/>
        </w:rPr>
        <w:t>GHG</w:t>
      </w:r>
      <w:r>
        <w:rPr>
          <w:rFonts w:hint="eastAsia"/>
          <w:sz w:val="24"/>
        </w:rPr>
        <w:t>、减</w:t>
      </w:r>
      <w:proofErr w:type="gramStart"/>
      <w:r>
        <w:rPr>
          <w:rFonts w:hint="eastAsia"/>
          <w:sz w:val="24"/>
        </w:rPr>
        <w:t>排项目</w:t>
      </w:r>
      <w:proofErr w:type="gramEnd"/>
      <w:r>
        <w:rPr>
          <w:rFonts w:hint="eastAsia"/>
          <w:sz w:val="24"/>
        </w:rPr>
        <w:t>相关内容共给出了</w:t>
      </w:r>
      <w:r>
        <w:rPr>
          <w:rFonts w:hint="eastAsia"/>
          <w:sz w:val="24"/>
        </w:rPr>
        <w:t>8</w:t>
      </w:r>
      <w:r>
        <w:rPr>
          <w:rFonts w:hint="eastAsia"/>
          <w:sz w:val="24"/>
        </w:rPr>
        <w:t>条术语，例如：温室气体、电网企业、排放因子等，与项目有关的温室气体减排量、基准线情景等。对于有些基础术语，直接采用</w:t>
      </w:r>
      <w:r>
        <w:rPr>
          <w:rFonts w:hint="eastAsia"/>
          <w:sz w:val="24"/>
        </w:rPr>
        <w:t>GB/T32150-2015</w:t>
      </w:r>
      <w:r>
        <w:rPr>
          <w:rFonts w:hint="eastAsia"/>
          <w:sz w:val="24"/>
        </w:rPr>
        <w:t>中的解释。本标准也在温室气体术语解释中明确规定了电网中六氟化硫减</w:t>
      </w:r>
      <w:proofErr w:type="gramStart"/>
      <w:r>
        <w:rPr>
          <w:rFonts w:hint="eastAsia"/>
          <w:sz w:val="24"/>
        </w:rPr>
        <w:t>排项目</w:t>
      </w:r>
      <w:proofErr w:type="gramEnd"/>
      <w:r>
        <w:rPr>
          <w:rFonts w:hint="eastAsia"/>
          <w:sz w:val="24"/>
        </w:rPr>
        <w:t>涉及的温室气体排放量只包含六氟化硫（</w:t>
      </w:r>
      <w:r>
        <w:rPr>
          <w:rFonts w:hint="eastAsia"/>
          <w:sz w:val="24"/>
        </w:rPr>
        <w:t>SF</w:t>
      </w:r>
      <w:r>
        <w:rPr>
          <w:rFonts w:hint="eastAsia"/>
          <w:sz w:val="24"/>
          <w:vertAlign w:val="subscript"/>
        </w:rPr>
        <w:t>6</w:t>
      </w:r>
      <w:r>
        <w:rPr>
          <w:rFonts w:hint="eastAsia"/>
          <w:sz w:val="24"/>
        </w:rPr>
        <w:t>）的排放量。</w:t>
      </w:r>
    </w:p>
    <w:p w:rsidR="008B544A" w:rsidRDefault="007422D8">
      <w:pPr>
        <w:numPr>
          <w:ilvl w:val="1"/>
          <w:numId w:val="1"/>
        </w:numPr>
        <w:adjustRightInd w:val="0"/>
        <w:snapToGrid w:val="0"/>
        <w:spacing w:beforeLines="50" w:before="156" w:afterLines="50" w:after="156" w:line="324" w:lineRule="auto"/>
        <w:rPr>
          <w:b/>
          <w:sz w:val="24"/>
        </w:rPr>
      </w:pPr>
      <w:r>
        <w:rPr>
          <w:rFonts w:hint="eastAsia"/>
          <w:b/>
          <w:sz w:val="24"/>
        </w:rPr>
        <w:t xml:space="preserve"> </w:t>
      </w:r>
      <w:r>
        <w:rPr>
          <w:rFonts w:hint="eastAsia"/>
          <w:b/>
          <w:sz w:val="24"/>
        </w:rPr>
        <w:t>温室气体减排量评估内容</w:t>
      </w:r>
    </w:p>
    <w:p w:rsidR="008B544A" w:rsidRDefault="007422D8">
      <w:pPr>
        <w:spacing w:line="360" w:lineRule="auto"/>
        <w:rPr>
          <w:b/>
          <w:sz w:val="24"/>
        </w:rPr>
      </w:pPr>
      <w:r>
        <w:rPr>
          <w:rFonts w:hint="eastAsia"/>
          <w:b/>
          <w:sz w:val="24"/>
        </w:rPr>
        <w:t xml:space="preserve"> </w:t>
      </w:r>
      <w:r>
        <w:rPr>
          <w:rFonts w:hint="eastAsia"/>
          <w:b/>
          <w:sz w:val="24"/>
        </w:rPr>
        <w:t>（</w:t>
      </w:r>
      <w:r>
        <w:rPr>
          <w:rFonts w:hint="eastAsia"/>
          <w:b/>
          <w:sz w:val="24"/>
        </w:rPr>
        <w:t>1</w:t>
      </w:r>
      <w:r>
        <w:rPr>
          <w:rFonts w:hint="eastAsia"/>
          <w:b/>
          <w:sz w:val="24"/>
        </w:rPr>
        <w:t>）</w:t>
      </w:r>
      <w:r>
        <w:rPr>
          <w:rFonts w:hint="eastAsia"/>
          <w:b/>
          <w:sz w:val="24"/>
        </w:rPr>
        <w:t xml:space="preserve"> </w:t>
      </w:r>
      <w:r>
        <w:rPr>
          <w:rFonts w:hint="eastAsia"/>
          <w:b/>
          <w:sz w:val="24"/>
        </w:rPr>
        <w:t>概述</w:t>
      </w:r>
    </w:p>
    <w:p w:rsidR="008B544A" w:rsidRDefault="007422D8">
      <w:pPr>
        <w:tabs>
          <w:tab w:val="left" w:pos="720"/>
          <w:tab w:val="left" w:pos="2160"/>
          <w:tab w:val="left" w:pos="2880"/>
        </w:tabs>
        <w:spacing w:line="360" w:lineRule="auto"/>
        <w:rPr>
          <w:sz w:val="24"/>
        </w:rPr>
      </w:pPr>
      <w:r>
        <w:rPr>
          <w:rFonts w:hint="eastAsia"/>
          <w:sz w:val="24"/>
        </w:rPr>
        <w:t xml:space="preserve">    </w:t>
      </w:r>
      <w:r>
        <w:rPr>
          <w:rFonts w:hint="eastAsia"/>
          <w:sz w:val="24"/>
        </w:rPr>
        <w:t>本节简要概括了温室气体减排量评估的主要内容，并对项目的适用条件进行了规定。</w:t>
      </w:r>
    </w:p>
    <w:p w:rsidR="008B544A" w:rsidRDefault="007422D8">
      <w:pPr>
        <w:tabs>
          <w:tab w:val="left" w:pos="720"/>
          <w:tab w:val="left" w:pos="2160"/>
          <w:tab w:val="left" w:pos="2880"/>
        </w:tabs>
        <w:spacing w:line="360" w:lineRule="auto"/>
        <w:rPr>
          <w:b/>
          <w:sz w:val="24"/>
        </w:rPr>
      </w:pPr>
      <w:r>
        <w:rPr>
          <w:rFonts w:hint="eastAsia"/>
          <w:b/>
          <w:sz w:val="24"/>
        </w:rPr>
        <w:t xml:space="preserve"> </w:t>
      </w:r>
      <w:r>
        <w:rPr>
          <w:rFonts w:hint="eastAsia"/>
          <w:b/>
          <w:sz w:val="24"/>
        </w:rPr>
        <w:t>（</w:t>
      </w:r>
      <w:r>
        <w:rPr>
          <w:rFonts w:hint="eastAsia"/>
          <w:b/>
          <w:sz w:val="24"/>
        </w:rPr>
        <w:t>2</w:t>
      </w:r>
      <w:r>
        <w:rPr>
          <w:rFonts w:hint="eastAsia"/>
          <w:b/>
          <w:sz w:val="24"/>
        </w:rPr>
        <w:t>）边界及排放源识别</w:t>
      </w:r>
    </w:p>
    <w:p w:rsidR="008B544A" w:rsidRDefault="007422D8">
      <w:pPr>
        <w:tabs>
          <w:tab w:val="left" w:pos="720"/>
          <w:tab w:val="left" w:pos="2160"/>
          <w:tab w:val="left" w:pos="2880"/>
        </w:tabs>
        <w:spacing w:line="360" w:lineRule="auto"/>
        <w:ind w:firstLineChars="200" w:firstLine="480"/>
        <w:rPr>
          <w:sz w:val="24"/>
        </w:rPr>
      </w:pPr>
      <w:r>
        <w:rPr>
          <w:rFonts w:hint="eastAsia"/>
          <w:sz w:val="24"/>
        </w:rPr>
        <w:t>项目边界的确定较为明确，即与项目有关的和受项目影响的设备、设施（系统）或组织等。</w:t>
      </w:r>
    </w:p>
    <w:p w:rsidR="008B544A" w:rsidRDefault="007422D8">
      <w:pPr>
        <w:tabs>
          <w:tab w:val="left" w:pos="720"/>
          <w:tab w:val="left" w:pos="2160"/>
          <w:tab w:val="left" w:pos="2880"/>
        </w:tabs>
        <w:spacing w:line="360" w:lineRule="auto"/>
        <w:ind w:firstLineChars="200" w:firstLine="480"/>
        <w:rPr>
          <w:sz w:val="24"/>
        </w:rPr>
      </w:pPr>
      <w:r>
        <w:rPr>
          <w:rFonts w:hint="eastAsia"/>
          <w:sz w:val="24"/>
        </w:rPr>
        <w:t>本节参考了我国温室气体自愿减</w:t>
      </w:r>
      <w:proofErr w:type="gramStart"/>
      <w:r>
        <w:rPr>
          <w:rFonts w:hint="eastAsia"/>
          <w:sz w:val="24"/>
        </w:rPr>
        <w:t>排项目</w:t>
      </w:r>
      <w:proofErr w:type="gramEnd"/>
      <w:r>
        <w:rPr>
          <w:rFonts w:hint="eastAsia"/>
          <w:sz w:val="24"/>
        </w:rPr>
        <w:t>方法学</w:t>
      </w:r>
      <w:r>
        <w:rPr>
          <w:rFonts w:hint="eastAsia"/>
          <w:sz w:val="24"/>
        </w:rPr>
        <w:t>CM-047-V01</w:t>
      </w:r>
      <w:r>
        <w:rPr>
          <w:rFonts w:hint="eastAsia"/>
          <w:sz w:val="24"/>
        </w:rPr>
        <w:t>《镁工业中使用其他防护气体替代</w:t>
      </w:r>
      <w:r>
        <w:rPr>
          <w:rFonts w:hint="eastAsia"/>
          <w:sz w:val="24"/>
        </w:rPr>
        <w:t>SF</w:t>
      </w:r>
      <w:r>
        <w:rPr>
          <w:rFonts w:hint="eastAsia"/>
          <w:sz w:val="24"/>
          <w:vertAlign w:val="subscript"/>
        </w:rPr>
        <w:t>6</w:t>
      </w:r>
      <w:r>
        <w:rPr>
          <w:rFonts w:hint="eastAsia"/>
          <w:sz w:val="24"/>
        </w:rPr>
        <w:t>》中关于项目边界的要求，给出了减排量核算时候的边界范围以及基准线和项目的排放源，与方法学的规定保持一致。</w:t>
      </w:r>
    </w:p>
    <w:p w:rsidR="008B544A" w:rsidRDefault="007422D8">
      <w:pPr>
        <w:tabs>
          <w:tab w:val="left" w:pos="720"/>
          <w:tab w:val="left" w:pos="2160"/>
          <w:tab w:val="left" w:pos="2880"/>
        </w:tabs>
        <w:spacing w:line="360" w:lineRule="auto"/>
        <w:ind w:firstLineChars="200" w:firstLine="480"/>
        <w:rPr>
          <w:sz w:val="24"/>
        </w:rPr>
      </w:pPr>
      <w:r>
        <w:rPr>
          <w:rFonts w:hint="eastAsia"/>
          <w:sz w:val="24"/>
        </w:rPr>
        <w:t>项目物理边界是制</w:t>
      </w:r>
      <w:proofErr w:type="gramStart"/>
      <w:r>
        <w:rPr>
          <w:rFonts w:hint="eastAsia"/>
          <w:sz w:val="24"/>
        </w:rPr>
        <w:t>镁企业</w:t>
      </w:r>
      <w:proofErr w:type="gramEnd"/>
      <w:r>
        <w:rPr>
          <w:rFonts w:hint="eastAsia"/>
          <w:sz w:val="24"/>
        </w:rPr>
        <w:t>的金属铸造工序，该工序使用六氟化硫（</w:t>
      </w:r>
      <w:r>
        <w:rPr>
          <w:rFonts w:hint="eastAsia"/>
          <w:sz w:val="24"/>
        </w:rPr>
        <w:t>SF6</w:t>
      </w:r>
      <w:r>
        <w:rPr>
          <w:rFonts w:hint="eastAsia"/>
          <w:sz w:val="24"/>
        </w:rPr>
        <w:t>）作为保护气，并被其他替代气体所取代。替代气体包括</w:t>
      </w:r>
      <w:r>
        <w:rPr>
          <w:rFonts w:hint="eastAsia"/>
          <w:sz w:val="24"/>
        </w:rPr>
        <w:t>HFC134a</w:t>
      </w:r>
      <w:r>
        <w:rPr>
          <w:rFonts w:hint="eastAsia"/>
          <w:sz w:val="24"/>
        </w:rPr>
        <w:t>、</w:t>
      </w:r>
      <w:proofErr w:type="gramStart"/>
      <w:r>
        <w:rPr>
          <w:rFonts w:hint="eastAsia"/>
          <w:sz w:val="24"/>
        </w:rPr>
        <w:t>全氟</w:t>
      </w:r>
      <w:r>
        <w:rPr>
          <w:rFonts w:hint="eastAsia"/>
          <w:sz w:val="24"/>
        </w:rPr>
        <w:t>-</w:t>
      </w:r>
      <w:proofErr w:type="gramEnd"/>
      <w:r>
        <w:rPr>
          <w:rFonts w:hint="eastAsia"/>
          <w:sz w:val="24"/>
        </w:rPr>
        <w:t>2-</w:t>
      </w:r>
      <w:r>
        <w:rPr>
          <w:rFonts w:hint="eastAsia"/>
          <w:sz w:val="24"/>
        </w:rPr>
        <w:t>甲基</w:t>
      </w:r>
      <w:r>
        <w:rPr>
          <w:rFonts w:hint="eastAsia"/>
          <w:sz w:val="24"/>
        </w:rPr>
        <w:t>-3-</w:t>
      </w:r>
      <w:r>
        <w:rPr>
          <w:rFonts w:hint="eastAsia"/>
          <w:sz w:val="24"/>
        </w:rPr>
        <w:t>戊酮（（</w:t>
      </w:r>
      <w:r>
        <w:rPr>
          <w:rFonts w:hint="eastAsia"/>
          <w:sz w:val="24"/>
        </w:rPr>
        <w:t>CF</w:t>
      </w:r>
      <w:r>
        <w:rPr>
          <w:rFonts w:hint="eastAsia"/>
          <w:sz w:val="24"/>
          <w:vertAlign w:val="subscript"/>
        </w:rPr>
        <w:t>3</w:t>
      </w:r>
      <w:r>
        <w:rPr>
          <w:rFonts w:hint="eastAsia"/>
          <w:sz w:val="24"/>
        </w:rPr>
        <w:t>CF</w:t>
      </w:r>
      <w:r>
        <w:rPr>
          <w:rFonts w:hint="eastAsia"/>
          <w:sz w:val="24"/>
          <w:vertAlign w:val="subscript"/>
        </w:rPr>
        <w:t>2</w:t>
      </w:r>
      <w:r>
        <w:rPr>
          <w:rFonts w:hint="eastAsia"/>
          <w:sz w:val="24"/>
        </w:rPr>
        <w:t>C(O)CF(CF</w:t>
      </w:r>
      <w:r>
        <w:rPr>
          <w:rFonts w:hint="eastAsia"/>
          <w:sz w:val="24"/>
          <w:vertAlign w:val="subscript"/>
        </w:rPr>
        <w:t>3</w:t>
      </w:r>
      <w:r>
        <w:rPr>
          <w:rFonts w:hint="eastAsia"/>
          <w:sz w:val="24"/>
        </w:rPr>
        <w:t>)</w:t>
      </w:r>
      <w:r>
        <w:rPr>
          <w:rFonts w:hint="eastAsia"/>
          <w:sz w:val="24"/>
          <w:vertAlign w:val="subscript"/>
        </w:rPr>
        <w:t>2</w:t>
      </w:r>
      <w:r>
        <w:rPr>
          <w:rFonts w:hint="eastAsia"/>
          <w:sz w:val="24"/>
        </w:rPr>
        <w:t>）或“稀释</w:t>
      </w:r>
      <w:r>
        <w:rPr>
          <w:rFonts w:hint="eastAsia"/>
          <w:sz w:val="24"/>
        </w:rPr>
        <w:t>SO</w:t>
      </w:r>
      <w:r>
        <w:rPr>
          <w:rFonts w:hint="eastAsia"/>
          <w:sz w:val="24"/>
          <w:vertAlign w:val="subscript"/>
        </w:rPr>
        <w:t>2</w:t>
      </w:r>
      <w:r>
        <w:rPr>
          <w:rFonts w:hint="eastAsia"/>
          <w:sz w:val="24"/>
        </w:rPr>
        <w:t>”。相关温室气体包括</w:t>
      </w:r>
      <w:r>
        <w:rPr>
          <w:rFonts w:hint="eastAsia"/>
          <w:sz w:val="24"/>
        </w:rPr>
        <w:t>SF</w:t>
      </w:r>
      <w:r>
        <w:rPr>
          <w:rFonts w:hint="eastAsia"/>
          <w:sz w:val="24"/>
          <w:vertAlign w:val="subscript"/>
        </w:rPr>
        <w:t>6</w:t>
      </w:r>
      <w:r>
        <w:rPr>
          <w:rFonts w:hint="eastAsia"/>
          <w:sz w:val="24"/>
        </w:rPr>
        <w:t>、代替</w:t>
      </w:r>
      <w:r>
        <w:rPr>
          <w:rFonts w:hint="eastAsia"/>
          <w:sz w:val="24"/>
        </w:rPr>
        <w:t>SF</w:t>
      </w:r>
      <w:r>
        <w:rPr>
          <w:rFonts w:hint="eastAsia"/>
          <w:sz w:val="24"/>
          <w:vertAlign w:val="subscript"/>
        </w:rPr>
        <w:t>6</w:t>
      </w:r>
      <w:r>
        <w:rPr>
          <w:rFonts w:hint="eastAsia"/>
          <w:sz w:val="24"/>
        </w:rPr>
        <w:t>的</w:t>
      </w:r>
      <w:r>
        <w:rPr>
          <w:rFonts w:hint="eastAsia"/>
          <w:sz w:val="24"/>
        </w:rPr>
        <w:t>HFC134a</w:t>
      </w:r>
      <w:r>
        <w:rPr>
          <w:rFonts w:hint="eastAsia"/>
          <w:sz w:val="24"/>
        </w:rPr>
        <w:t>、</w:t>
      </w:r>
      <w:proofErr w:type="gramStart"/>
      <w:r>
        <w:rPr>
          <w:rFonts w:hint="eastAsia"/>
          <w:sz w:val="24"/>
        </w:rPr>
        <w:t>全氟</w:t>
      </w:r>
      <w:r>
        <w:rPr>
          <w:rFonts w:hint="eastAsia"/>
          <w:sz w:val="24"/>
        </w:rPr>
        <w:t>-</w:t>
      </w:r>
      <w:proofErr w:type="gramEnd"/>
      <w:r>
        <w:rPr>
          <w:rFonts w:hint="eastAsia"/>
          <w:sz w:val="24"/>
        </w:rPr>
        <w:t>2-</w:t>
      </w:r>
      <w:r>
        <w:rPr>
          <w:rFonts w:hint="eastAsia"/>
          <w:sz w:val="24"/>
        </w:rPr>
        <w:t>甲基</w:t>
      </w:r>
      <w:r>
        <w:rPr>
          <w:rFonts w:hint="eastAsia"/>
          <w:sz w:val="24"/>
        </w:rPr>
        <w:t>-3-</w:t>
      </w:r>
      <w:r>
        <w:rPr>
          <w:rFonts w:hint="eastAsia"/>
          <w:sz w:val="24"/>
        </w:rPr>
        <w:t>戊酮（（</w:t>
      </w:r>
      <w:r>
        <w:rPr>
          <w:rFonts w:hint="eastAsia"/>
          <w:sz w:val="24"/>
        </w:rPr>
        <w:t>CF</w:t>
      </w:r>
      <w:r>
        <w:rPr>
          <w:rFonts w:hint="eastAsia"/>
          <w:sz w:val="24"/>
          <w:vertAlign w:val="subscript"/>
        </w:rPr>
        <w:t>3</w:t>
      </w:r>
      <w:r>
        <w:rPr>
          <w:rFonts w:hint="eastAsia"/>
          <w:sz w:val="24"/>
        </w:rPr>
        <w:t>CF</w:t>
      </w:r>
      <w:r>
        <w:rPr>
          <w:rFonts w:hint="eastAsia"/>
          <w:sz w:val="24"/>
          <w:vertAlign w:val="subscript"/>
        </w:rPr>
        <w:t>2</w:t>
      </w:r>
      <w:r>
        <w:rPr>
          <w:rFonts w:hint="eastAsia"/>
          <w:sz w:val="24"/>
        </w:rPr>
        <w:t>C(O)CF(CF</w:t>
      </w:r>
      <w:r>
        <w:rPr>
          <w:rFonts w:hint="eastAsia"/>
          <w:sz w:val="24"/>
          <w:vertAlign w:val="subscript"/>
        </w:rPr>
        <w:t>3</w:t>
      </w:r>
      <w:r>
        <w:rPr>
          <w:rFonts w:hint="eastAsia"/>
          <w:sz w:val="24"/>
        </w:rPr>
        <w:t>)</w:t>
      </w:r>
      <w:r>
        <w:rPr>
          <w:rFonts w:hint="eastAsia"/>
          <w:sz w:val="24"/>
          <w:vertAlign w:val="subscript"/>
        </w:rPr>
        <w:t>2</w:t>
      </w:r>
      <w:r>
        <w:rPr>
          <w:rFonts w:hint="eastAsia"/>
          <w:sz w:val="24"/>
        </w:rPr>
        <w:t>）、仅在项目情境下使用的</w:t>
      </w:r>
      <w:r>
        <w:rPr>
          <w:rFonts w:hint="eastAsia"/>
          <w:sz w:val="24"/>
        </w:rPr>
        <w:t>CO</w:t>
      </w:r>
      <w:r>
        <w:rPr>
          <w:rFonts w:hint="eastAsia"/>
          <w:sz w:val="24"/>
          <w:vertAlign w:val="subscript"/>
        </w:rPr>
        <w:t>2</w:t>
      </w:r>
      <w:r>
        <w:rPr>
          <w:rFonts w:hint="eastAsia"/>
          <w:sz w:val="24"/>
        </w:rPr>
        <w:t>及保护气和熔融镁反应过程的副产品。</w:t>
      </w:r>
    </w:p>
    <w:p w:rsidR="008B544A" w:rsidRDefault="007422D8">
      <w:pPr>
        <w:tabs>
          <w:tab w:val="left" w:pos="720"/>
          <w:tab w:val="left" w:pos="2160"/>
          <w:tab w:val="left" w:pos="2880"/>
        </w:tabs>
        <w:spacing w:line="360" w:lineRule="auto"/>
        <w:ind w:firstLineChars="200" w:firstLine="480"/>
        <w:rPr>
          <w:sz w:val="24"/>
        </w:rPr>
      </w:pPr>
      <w:r>
        <w:rPr>
          <w:rFonts w:hint="eastAsia"/>
          <w:sz w:val="24"/>
        </w:rPr>
        <w:t>在定义项目边界时，需要确保原有的</w:t>
      </w:r>
      <w:proofErr w:type="gramStart"/>
      <w:r>
        <w:rPr>
          <w:rFonts w:hint="eastAsia"/>
          <w:sz w:val="24"/>
        </w:rPr>
        <w:t>镁工业</w:t>
      </w:r>
      <w:proofErr w:type="gramEnd"/>
      <w:r>
        <w:rPr>
          <w:rFonts w:hint="eastAsia"/>
          <w:sz w:val="24"/>
        </w:rPr>
        <w:t>生产设施采用的保护气体是</w:t>
      </w:r>
      <w:r>
        <w:rPr>
          <w:rFonts w:hint="eastAsia"/>
          <w:sz w:val="24"/>
        </w:rPr>
        <w:t>SF</w:t>
      </w:r>
      <w:r>
        <w:rPr>
          <w:rFonts w:hint="eastAsia"/>
          <w:sz w:val="24"/>
          <w:vertAlign w:val="subscript"/>
        </w:rPr>
        <w:t>6</w:t>
      </w:r>
      <w:r>
        <w:rPr>
          <w:rFonts w:hint="eastAsia"/>
          <w:sz w:val="24"/>
        </w:rPr>
        <w:t>，且设施至少有三年的运行历史；若采用的是</w:t>
      </w:r>
      <w:r>
        <w:rPr>
          <w:rFonts w:hint="eastAsia"/>
          <w:sz w:val="24"/>
        </w:rPr>
        <w:t>SO</w:t>
      </w:r>
      <w:r>
        <w:rPr>
          <w:rFonts w:hint="eastAsia"/>
          <w:sz w:val="24"/>
          <w:vertAlign w:val="subscript"/>
        </w:rPr>
        <w:t>2</w:t>
      </w:r>
      <w:r>
        <w:rPr>
          <w:rFonts w:hint="eastAsia"/>
          <w:sz w:val="24"/>
        </w:rPr>
        <w:t>，“稀释</w:t>
      </w:r>
      <w:r>
        <w:rPr>
          <w:rFonts w:hint="eastAsia"/>
          <w:sz w:val="24"/>
        </w:rPr>
        <w:t>SO</w:t>
      </w:r>
      <w:r>
        <w:rPr>
          <w:rFonts w:hint="eastAsia"/>
          <w:sz w:val="24"/>
          <w:vertAlign w:val="subscript"/>
        </w:rPr>
        <w:t>2</w:t>
      </w:r>
      <w:r>
        <w:rPr>
          <w:rFonts w:hint="eastAsia"/>
          <w:sz w:val="24"/>
        </w:rPr>
        <w:t>技术”需符合标准文本中的要求。原有</w:t>
      </w:r>
      <w:proofErr w:type="gramStart"/>
      <w:r>
        <w:rPr>
          <w:rFonts w:hint="eastAsia"/>
          <w:sz w:val="24"/>
        </w:rPr>
        <w:t>镁生产</w:t>
      </w:r>
      <w:proofErr w:type="gramEnd"/>
      <w:r>
        <w:rPr>
          <w:rFonts w:hint="eastAsia"/>
          <w:sz w:val="24"/>
        </w:rPr>
        <w:t>设施采用盐溶剂或硫粉替代</w:t>
      </w:r>
      <w:r>
        <w:rPr>
          <w:rFonts w:hint="eastAsia"/>
          <w:sz w:val="24"/>
        </w:rPr>
        <w:t>SF</w:t>
      </w:r>
      <w:r>
        <w:rPr>
          <w:rFonts w:hint="eastAsia"/>
          <w:sz w:val="24"/>
          <w:vertAlign w:val="subscript"/>
        </w:rPr>
        <w:t>6</w:t>
      </w:r>
      <w:r>
        <w:rPr>
          <w:rFonts w:hint="eastAsia"/>
          <w:sz w:val="24"/>
        </w:rPr>
        <w:t>，及新建生产设施的情况不属于项目边界范畴。</w:t>
      </w:r>
    </w:p>
    <w:p w:rsidR="008B544A" w:rsidRDefault="007422D8">
      <w:pPr>
        <w:tabs>
          <w:tab w:val="left" w:pos="720"/>
          <w:tab w:val="left" w:pos="2160"/>
          <w:tab w:val="left" w:pos="2880"/>
        </w:tabs>
        <w:spacing w:line="360" w:lineRule="auto"/>
        <w:ind w:firstLineChars="200" w:firstLine="480"/>
        <w:rPr>
          <w:sz w:val="24"/>
        </w:rPr>
      </w:pPr>
      <w:r>
        <w:rPr>
          <w:rFonts w:hint="eastAsia"/>
          <w:sz w:val="24"/>
        </w:rPr>
        <w:t>在基于项目层面，</w:t>
      </w:r>
      <w:proofErr w:type="gramStart"/>
      <w:r>
        <w:rPr>
          <w:rFonts w:hint="eastAsia"/>
          <w:sz w:val="24"/>
        </w:rPr>
        <w:t>镁工业</w:t>
      </w:r>
      <w:proofErr w:type="gramEnd"/>
      <w:r>
        <w:rPr>
          <w:rFonts w:hint="eastAsia"/>
          <w:sz w:val="24"/>
        </w:rPr>
        <w:t>企业使用其他防护气体替代</w:t>
      </w:r>
      <w:r>
        <w:rPr>
          <w:rFonts w:hint="eastAsia"/>
          <w:sz w:val="24"/>
        </w:rPr>
        <w:t>SF6</w:t>
      </w:r>
      <w:r>
        <w:rPr>
          <w:rFonts w:hint="eastAsia"/>
          <w:sz w:val="24"/>
        </w:rPr>
        <w:t>的减排基准线情景</w:t>
      </w:r>
      <w:r>
        <w:rPr>
          <w:rFonts w:hint="eastAsia"/>
          <w:sz w:val="24"/>
        </w:rPr>
        <w:t>SF</w:t>
      </w:r>
      <w:r>
        <w:rPr>
          <w:rFonts w:hint="eastAsia"/>
          <w:sz w:val="24"/>
          <w:vertAlign w:val="subscript"/>
        </w:rPr>
        <w:t>6</w:t>
      </w:r>
      <w:r>
        <w:rPr>
          <w:rFonts w:hint="eastAsia"/>
          <w:sz w:val="24"/>
        </w:rPr>
        <w:t>减排的基准线情景为使用</w:t>
      </w:r>
      <w:r>
        <w:rPr>
          <w:rFonts w:hint="eastAsia"/>
          <w:sz w:val="24"/>
        </w:rPr>
        <w:t>SF</w:t>
      </w:r>
      <w:r>
        <w:rPr>
          <w:rFonts w:hint="eastAsia"/>
          <w:sz w:val="24"/>
          <w:vertAlign w:val="subscript"/>
        </w:rPr>
        <w:t>6</w:t>
      </w:r>
      <w:r>
        <w:rPr>
          <w:rFonts w:hint="eastAsia"/>
          <w:sz w:val="24"/>
        </w:rPr>
        <w:t>作为保护气，排放源为</w:t>
      </w:r>
      <w:r>
        <w:rPr>
          <w:rFonts w:hint="eastAsia"/>
          <w:sz w:val="24"/>
        </w:rPr>
        <w:t>SF</w:t>
      </w:r>
      <w:r>
        <w:rPr>
          <w:rFonts w:hint="eastAsia"/>
          <w:sz w:val="24"/>
          <w:vertAlign w:val="subscript"/>
        </w:rPr>
        <w:t>6</w:t>
      </w:r>
      <w:r>
        <w:rPr>
          <w:rFonts w:hint="eastAsia"/>
          <w:sz w:val="24"/>
        </w:rPr>
        <w:t>排放；项目活动</w:t>
      </w:r>
      <w:r>
        <w:rPr>
          <w:rFonts w:hint="eastAsia"/>
          <w:sz w:val="24"/>
        </w:rPr>
        <w:lastRenderedPageBreak/>
        <w:t>的排放源</w:t>
      </w:r>
      <w:r>
        <w:rPr>
          <w:rFonts w:hint="eastAsia"/>
          <w:sz w:val="24"/>
        </w:rPr>
        <w:t>,</w:t>
      </w:r>
      <w:r>
        <w:rPr>
          <w:rFonts w:hint="eastAsia"/>
          <w:sz w:val="24"/>
        </w:rPr>
        <w:t>包括金属铸造工序中使用其他保护气产生的温室气体排放，及与熔融镁反应过程的温室气体副产物排放，与方法学</w:t>
      </w:r>
      <w:r>
        <w:rPr>
          <w:rFonts w:hint="eastAsia"/>
          <w:sz w:val="24"/>
        </w:rPr>
        <w:t>CM-047-V01</w:t>
      </w:r>
      <w:r>
        <w:rPr>
          <w:rFonts w:hint="eastAsia"/>
          <w:sz w:val="24"/>
        </w:rPr>
        <w:t>中排放源的规定保持一致。</w:t>
      </w:r>
    </w:p>
    <w:p w:rsidR="008B544A" w:rsidRDefault="008B544A">
      <w:pPr>
        <w:tabs>
          <w:tab w:val="left" w:pos="720"/>
          <w:tab w:val="left" w:pos="2160"/>
          <w:tab w:val="left" w:pos="2880"/>
        </w:tabs>
        <w:spacing w:line="360" w:lineRule="auto"/>
        <w:ind w:firstLineChars="200" w:firstLine="480"/>
        <w:rPr>
          <w:sz w:val="24"/>
        </w:rPr>
      </w:pPr>
    </w:p>
    <w:p w:rsidR="008B544A" w:rsidRDefault="007422D8">
      <w:pPr>
        <w:tabs>
          <w:tab w:val="left" w:pos="720"/>
          <w:tab w:val="left" w:pos="2160"/>
          <w:tab w:val="left" w:pos="2880"/>
        </w:tabs>
        <w:spacing w:line="360" w:lineRule="auto"/>
        <w:ind w:firstLineChars="200" w:firstLine="482"/>
        <w:rPr>
          <w:b/>
          <w:sz w:val="24"/>
        </w:rPr>
      </w:pPr>
      <w:r>
        <w:rPr>
          <w:rFonts w:hint="eastAsia"/>
          <w:b/>
          <w:sz w:val="24"/>
        </w:rPr>
        <w:t>（</w:t>
      </w:r>
      <w:r>
        <w:rPr>
          <w:rFonts w:hint="eastAsia"/>
          <w:b/>
          <w:sz w:val="24"/>
        </w:rPr>
        <w:t>3</w:t>
      </w:r>
      <w:r>
        <w:rPr>
          <w:rFonts w:hint="eastAsia"/>
          <w:b/>
          <w:sz w:val="24"/>
        </w:rPr>
        <w:t>）</w:t>
      </w:r>
      <w:r>
        <w:rPr>
          <w:rFonts w:hint="eastAsia"/>
          <w:b/>
          <w:sz w:val="24"/>
        </w:rPr>
        <w:t xml:space="preserve"> </w:t>
      </w:r>
      <w:r>
        <w:rPr>
          <w:rFonts w:hint="eastAsia"/>
          <w:b/>
          <w:sz w:val="24"/>
        </w:rPr>
        <w:t>温室气体种类的确定</w:t>
      </w:r>
    </w:p>
    <w:p w:rsidR="008B544A" w:rsidRDefault="007422D8">
      <w:pPr>
        <w:tabs>
          <w:tab w:val="left" w:pos="720"/>
          <w:tab w:val="left" w:pos="2160"/>
          <w:tab w:val="left" w:pos="2880"/>
        </w:tabs>
        <w:spacing w:line="360" w:lineRule="auto"/>
        <w:ind w:firstLineChars="200" w:firstLine="480"/>
        <w:rPr>
          <w:sz w:val="24"/>
        </w:rPr>
      </w:pPr>
      <w:r>
        <w:rPr>
          <w:rFonts w:hint="eastAsia"/>
          <w:sz w:val="24"/>
        </w:rPr>
        <w:t>按照温室气体定义，</w:t>
      </w:r>
      <w:r>
        <w:rPr>
          <w:rFonts w:hint="eastAsia"/>
          <w:sz w:val="24"/>
        </w:rPr>
        <w:t>GB/T32150-2015</w:t>
      </w:r>
      <w:r>
        <w:rPr>
          <w:rFonts w:hint="eastAsia"/>
          <w:sz w:val="24"/>
        </w:rPr>
        <w:t>给出了</w:t>
      </w:r>
      <w:r>
        <w:rPr>
          <w:rFonts w:hint="eastAsia"/>
          <w:sz w:val="24"/>
        </w:rPr>
        <w:t>7</w:t>
      </w:r>
      <w:r>
        <w:rPr>
          <w:rFonts w:hint="eastAsia"/>
          <w:sz w:val="24"/>
        </w:rPr>
        <w:t>类温室气体，即：二氧化碳（</w:t>
      </w:r>
      <w:r>
        <w:rPr>
          <w:rFonts w:hint="eastAsia"/>
          <w:sz w:val="24"/>
        </w:rPr>
        <w:t>CO</w:t>
      </w:r>
      <w:r>
        <w:rPr>
          <w:rFonts w:hint="eastAsia"/>
          <w:sz w:val="24"/>
          <w:vertAlign w:val="subscript"/>
        </w:rPr>
        <w:t>2</w:t>
      </w:r>
      <w:r>
        <w:rPr>
          <w:rFonts w:hint="eastAsia"/>
          <w:sz w:val="24"/>
        </w:rPr>
        <w:t>）、甲烷（</w:t>
      </w:r>
      <w:r>
        <w:rPr>
          <w:rFonts w:hint="eastAsia"/>
          <w:sz w:val="24"/>
        </w:rPr>
        <w:t>CH</w:t>
      </w:r>
      <w:r>
        <w:rPr>
          <w:rFonts w:hint="eastAsia"/>
          <w:sz w:val="24"/>
          <w:vertAlign w:val="subscript"/>
        </w:rPr>
        <w:t>4</w:t>
      </w:r>
      <w:r>
        <w:rPr>
          <w:rFonts w:hint="eastAsia"/>
          <w:sz w:val="24"/>
        </w:rPr>
        <w:t>）、氧化亚氮（</w:t>
      </w:r>
      <w:r>
        <w:rPr>
          <w:rFonts w:hint="eastAsia"/>
          <w:sz w:val="24"/>
        </w:rPr>
        <w:t>N</w:t>
      </w:r>
      <w:r>
        <w:rPr>
          <w:rFonts w:hint="eastAsia"/>
          <w:sz w:val="24"/>
          <w:vertAlign w:val="subscript"/>
        </w:rPr>
        <w:t>2</w:t>
      </w:r>
      <w:r>
        <w:rPr>
          <w:rFonts w:hint="eastAsia"/>
          <w:sz w:val="24"/>
        </w:rPr>
        <w:t>O</w:t>
      </w:r>
      <w:r>
        <w:rPr>
          <w:rFonts w:hint="eastAsia"/>
          <w:sz w:val="24"/>
        </w:rPr>
        <w:t>）、氢氟碳化物（</w:t>
      </w:r>
      <w:r>
        <w:rPr>
          <w:rFonts w:hint="eastAsia"/>
          <w:sz w:val="24"/>
        </w:rPr>
        <w:t>HFCs</w:t>
      </w:r>
      <w:r>
        <w:rPr>
          <w:rFonts w:hint="eastAsia"/>
          <w:sz w:val="24"/>
        </w:rPr>
        <w:t>）、</w:t>
      </w:r>
      <w:proofErr w:type="gramStart"/>
      <w:r>
        <w:rPr>
          <w:rFonts w:hint="eastAsia"/>
          <w:sz w:val="24"/>
        </w:rPr>
        <w:t>全氟碳化物</w:t>
      </w:r>
      <w:proofErr w:type="gramEnd"/>
      <w:r>
        <w:rPr>
          <w:rFonts w:hint="eastAsia"/>
          <w:sz w:val="24"/>
        </w:rPr>
        <w:t>（</w:t>
      </w:r>
      <w:r>
        <w:rPr>
          <w:rFonts w:hint="eastAsia"/>
          <w:sz w:val="24"/>
        </w:rPr>
        <w:t>PFCs</w:t>
      </w:r>
      <w:r>
        <w:rPr>
          <w:rFonts w:hint="eastAsia"/>
          <w:sz w:val="24"/>
        </w:rPr>
        <w:t>）、六氟化硫（</w:t>
      </w:r>
      <w:r>
        <w:rPr>
          <w:rFonts w:hint="eastAsia"/>
          <w:sz w:val="24"/>
        </w:rPr>
        <w:t>SF</w:t>
      </w:r>
      <w:r>
        <w:rPr>
          <w:rFonts w:hint="eastAsia"/>
          <w:sz w:val="24"/>
          <w:vertAlign w:val="subscript"/>
        </w:rPr>
        <w:t>6</w:t>
      </w:r>
      <w:r>
        <w:rPr>
          <w:rFonts w:hint="eastAsia"/>
          <w:sz w:val="24"/>
        </w:rPr>
        <w:t>）与三氟化氮（</w:t>
      </w:r>
      <w:r>
        <w:rPr>
          <w:rFonts w:hint="eastAsia"/>
          <w:sz w:val="24"/>
        </w:rPr>
        <w:t>NF</w:t>
      </w:r>
      <w:r>
        <w:rPr>
          <w:sz w:val="24"/>
          <w:vertAlign w:val="subscript"/>
        </w:rPr>
        <w:t>3</w:t>
      </w:r>
      <w:r>
        <w:rPr>
          <w:rFonts w:hint="eastAsia"/>
          <w:sz w:val="24"/>
        </w:rPr>
        <w:t>）。</w:t>
      </w:r>
      <w:proofErr w:type="gramStart"/>
      <w:r>
        <w:rPr>
          <w:rFonts w:hint="eastAsia"/>
          <w:sz w:val="24"/>
        </w:rPr>
        <w:t>镁工业</w:t>
      </w:r>
      <w:proofErr w:type="gramEnd"/>
      <w:r>
        <w:rPr>
          <w:rFonts w:hint="eastAsia"/>
          <w:sz w:val="24"/>
        </w:rPr>
        <w:t>中使用其他防护气体替代</w:t>
      </w:r>
      <w:r>
        <w:rPr>
          <w:rFonts w:hint="eastAsia"/>
          <w:sz w:val="24"/>
        </w:rPr>
        <w:t>SF</w:t>
      </w:r>
      <w:r>
        <w:rPr>
          <w:rFonts w:hint="eastAsia"/>
          <w:sz w:val="24"/>
          <w:vertAlign w:val="subscript"/>
        </w:rPr>
        <w:t>6</w:t>
      </w:r>
      <w:r>
        <w:rPr>
          <w:rFonts w:hint="eastAsia"/>
          <w:sz w:val="24"/>
        </w:rPr>
        <w:t>项目涉及的温室气体种类包括二氧化碳（</w:t>
      </w:r>
      <w:r>
        <w:rPr>
          <w:rFonts w:hint="eastAsia"/>
          <w:sz w:val="24"/>
        </w:rPr>
        <w:t>CO</w:t>
      </w:r>
      <w:r>
        <w:rPr>
          <w:rFonts w:hint="eastAsia"/>
          <w:sz w:val="24"/>
          <w:vertAlign w:val="subscript"/>
        </w:rPr>
        <w:t>2</w:t>
      </w:r>
      <w:r>
        <w:rPr>
          <w:rFonts w:hint="eastAsia"/>
          <w:sz w:val="24"/>
        </w:rPr>
        <w:t>）、甲烷（</w:t>
      </w:r>
      <w:r>
        <w:rPr>
          <w:rFonts w:hint="eastAsia"/>
          <w:sz w:val="24"/>
        </w:rPr>
        <w:t>CH</w:t>
      </w:r>
      <w:r>
        <w:rPr>
          <w:rFonts w:hint="eastAsia"/>
          <w:sz w:val="24"/>
          <w:vertAlign w:val="subscript"/>
        </w:rPr>
        <w:t>4</w:t>
      </w:r>
      <w:r>
        <w:rPr>
          <w:rFonts w:hint="eastAsia"/>
          <w:sz w:val="24"/>
        </w:rPr>
        <w:t>）、氧化亚氮（</w:t>
      </w:r>
      <w:r>
        <w:rPr>
          <w:rFonts w:hint="eastAsia"/>
          <w:sz w:val="24"/>
        </w:rPr>
        <w:t>N</w:t>
      </w:r>
      <w:r>
        <w:rPr>
          <w:rFonts w:hint="eastAsia"/>
          <w:sz w:val="24"/>
          <w:vertAlign w:val="subscript"/>
        </w:rPr>
        <w:t>2</w:t>
      </w:r>
      <w:r>
        <w:rPr>
          <w:rFonts w:hint="eastAsia"/>
          <w:sz w:val="24"/>
        </w:rPr>
        <w:t>O</w:t>
      </w:r>
      <w:r>
        <w:rPr>
          <w:rFonts w:hint="eastAsia"/>
          <w:sz w:val="24"/>
        </w:rPr>
        <w:t>）、氢氟碳化物（</w:t>
      </w:r>
      <w:r>
        <w:rPr>
          <w:rFonts w:hint="eastAsia"/>
          <w:sz w:val="24"/>
        </w:rPr>
        <w:t>HFCs</w:t>
      </w:r>
      <w:r>
        <w:rPr>
          <w:rFonts w:hint="eastAsia"/>
          <w:sz w:val="24"/>
        </w:rPr>
        <w:t>）、</w:t>
      </w:r>
      <w:proofErr w:type="gramStart"/>
      <w:r>
        <w:rPr>
          <w:rFonts w:hint="eastAsia"/>
          <w:sz w:val="24"/>
        </w:rPr>
        <w:t>全氟碳化物</w:t>
      </w:r>
      <w:proofErr w:type="gramEnd"/>
      <w:r>
        <w:rPr>
          <w:rFonts w:hint="eastAsia"/>
          <w:sz w:val="24"/>
        </w:rPr>
        <w:t>（</w:t>
      </w:r>
      <w:r>
        <w:rPr>
          <w:rFonts w:hint="eastAsia"/>
          <w:sz w:val="24"/>
        </w:rPr>
        <w:t>PFCs</w:t>
      </w:r>
      <w:r>
        <w:rPr>
          <w:rFonts w:hint="eastAsia"/>
          <w:sz w:val="24"/>
        </w:rPr>
        <w:t>）、六氟化硫（</w:t>
      </w:r>
      <w:r>
        <w:rPr>
          <w:rFonts w:hint="eastAsia"/>
          <w:sz w:val="24"/>
        </w:rPr>
        <w:t>SF</w:t>
      </w:r>
      <w:r>
        <w:rPr>
          <w:rFonts w:hint="eastAsia"/>
          <w:sz w:val="24"/>
          <w:vertAlign w:val="subscript"/>
        </w:rPr>
        <w:t>6</w:t>
      </w:r>
      <w:r>
        <w:rPr>
          <w:rFonts w:hint="eastAsia"/>
          <w:sz w:val="24"/>
        </w:rPr>
        <w:t>）。</w:t>
      </w:r>
    </w:p>
    <w:p w:rsidR="008B544A" w:rsidRDefault="008B544A">
      <w:pPr>
        <w:tabs>
          <w:tab w:val="left" w:pos="720"/>
          <w:tab w:val="left" w:pos="2160"/>
          <w:tab w:val="left" w:pos="2880"/>
        </w:tabs>
        <w:spacing w:line="360" w:lineRule="auto"/>
        <w:ind w:firstLineChars="200" w:firstLine="480"/>
        <w:rPr>
          <w:sz w:val="24"/>
        </w:rPr>
      </w:pPr>
    </w:p>
    <w:p w:rsidR="008B544A" w:rsidRDefault="007422D8">
      <w:pPr>
        <w:tabs>
          <w:tab w:val="left" w:pos="720"/>
          <w:tab w:val="left" w:pos="2160"/>
          <w:tab w:val="left" w:pos="2880"/>
        </w:tabs>
        <w:spacing w:line="360" w:lineRule="auto"/>
        <w:ind w:firstLineChars="200" w:firstLine="482"/>
        <w:rPr>
          <w:b/>
          <w:sz w:val="24"/>
        </w:rPr>
      </w:pPr>
      <w:r>
        <w:rPr>
          <w:rFonts w:hint="eastAsia"/>
          <w:b/>
          <w:sz w:val="24"/>
        </w:rPr>
        <w:t>（</w:t>
      </w:r>
      <w:r>
        <w:rPr>
          <w:rFonts w:hint="eastAsia"/>
          <w:b/>
          <w:sz w:val="24"/>
        </w:rPr>
        <w:t>4</w:t>
      </w:r>
      <w:r>
        <w:rPr>
          <w:rFonts w:hint="eastAsia"/>
          <w:b/>
          <w:sz w:val="24"/>
        </w:rPr>
        <w:t>）项目及基准线情景确定</w:t>
      </w:r>
    </w:p>
    <w:p w:rsidR="008B544A" w:rsidRDefault="007422D8">
      <w:pPr>
        <w:tabs>
          <w:tab w:val="left" w:pos="720"/>
          <w:tab w:val="left" w:pos="2160"/>
          <w:tab w:val="left" w:pos="2880"/>
        </w:tabs>
        <w:spacing w:line="360" w:lineRule="auto"/>
        <w:ind w:firstLineChars="200" w:firstLine="480"/>
        <w:rPr>
          <w:sz w:val="24"/>
        </w:rPr>
      </w:pPr>
      <w:r>
        <w:rPr>
          <w:rFonts w:hint="eastAsia"/>
          <w:sz w:val="24"/>
        </w:rPr>
        <w:t>项目基准线情景为继续使用</w:t>
      </w:r>
      <w:r>
        <w:rPr>
          <w:rFonts w:hint="eastAsia"/>
          <w:sz w:val="24"/>
        </w:rPr>
        <w:t>SF6</w:t>
      </w:r>
      <w:r>
        <w:rPr>
          <w:rFonts w:hint="eastAsia"/>
          <w:sz w:val="24"/>
        </w:rPr>
        <w:t>作为保护气。项目情景包括：替代气体使用过程中的排放；继续使用</w:t>
      </w:r>
      <w:r>
        <w:rPr>
          <w:rFonts w:hint="eastAsia"/>
          <w:sz w:val="24"/>
        </w:rPr>
        <w:t>SF6</w:t>
      </w:r>
      <w:r>
        <w:rPr>
          <w:rFonts w:hint="eastAsia"/>
          <w:sz w:val="24"/>
        </w:rPr>
        <w:t>所产生的排放；</w:t>
      </w:r>
      <w:proofErr w:type="gramStart"/>
      <w:r>
        <w:rPr>
          <w:rFonts w:hint="eastAsia"/>
          <w:sz w:val="24"/>
        </w:rPr>
        <w:t>及若</w:t>
      </w:r>
      <w:proofErr w:type="gramEnd"/>
      <w:r>
        <w:rPr>
          <w:rFonts w:hint="eastAsia"/>
          <w:sz w:val="24"/>
        </w:rPr>
        <w:t>CO</w:t>
      </w:r>
      <w:r>
        <w:rPr>
          <w:rFonts w:hint="eastAsia"/>
          <w:sz w:val="24"/>
          <w:vertAlign w:val="subscript"/>
        </w:rPr>
        <w:t>2</w:t>
      </w:r>
      <w:r>
        <w:rPr>
          <w:rFonts w:hint="eastAsia"/>
          <w:sz w:val="24"/>
        </w:rPr>
        <w:t>仅在项目情境下使用而不在基准线情境下使用时</w:t>
      </w:r>
      <w:r>
        <w:rPr>
          <w:rFonts w:hint="eastAsia"/>
          <w:sz w:val="24"/>
        </w:rPr>
        <w:t>CO</w:t>
      </w:r>
      <w:r>
        <w:rPr>
          <w:rFonts w:hint="eastAsia"/>
          <w:sz w:val="24"/>
          <w:vertAlign w:val="subscript"/>
        </w:rPr>
        <w:t>2</w:t>
      </w:r>
      <w:r>
        <w:rPr>
          <w:rFonts w:hint="eastAsia"/>
          <w:sz w:val="24"/>
        </w:rPr>
        <w:t>消耗导致的排放。</w:t>
      </w:r>
    </w:p>
    <w:p w:rsidR="008B544A" w:rsidRDefault="008B544A">
      <w:pPr>
        <w:tabs>
          <w:tab w:val="left" w:pos="720"/>
          <w:tab w:val="left" w:pos="2160"/>
          <w:tab w:val="left" w:pos="2880"/>
        </w:tabs>
        <w:spacing w:line="360" w:lineRule="auto"/>
        <w:ind w:firstLineChars="200" w:firstLine="482"/>
        <w:rPr>
          <w:b/>
          <w:sz w:val="24"/>
        </w:rPr>
      </w:pPr>
    </w:p>
    <w:p w:rsidR="008B544A" w:rsidRDefault="007422D8">
      <w:pPr>
        <w:tabs>
          <w:tab w:val="left" w:pos="720"/>
          <w:tab w:val="left" w:pos="2160"/>
          <w:tab w:val="left" w:pos="2880"/>
        </w:tabs>
        <w:spacing w:line="360" w:lineRule="auto"/>
        <w:ind w:firstLineChars="200" w:firstLine="482"/>
        <w:rPr>
          <w:b/>
          <w:sz w:val="24"/>
        </w:rPr>
      </w:pPr>
      <w:r>
        <w:rPr>
          <w:rFonts w:hint="eastAsia"/>
          <w:b/>
          <w:sz w:val="24"/>
        </w:rPr>
        <w:t>（</w:t>
      </w:r>
      <w:r>
        <w:rPr>
          <w:rFonts w:hint="eastAsia"/>
          <w:b/>
          <w:sz w:val="24"/>
        </w:rPr>
        <w:t>5</w:t>
      </w:r>
      <w:r>
        <w:rPr>
          <w:rFonts w:hint="eastAsia"/>
          <w:b/>
          <w:sz w:val="24"/>
        </w:rPr>
        <w:t>）减排量计算</w:t>
      </w:r>
    </w:p>
    <w:p w:rsidR="008B544A" w:rsidRDefault="007422D8">
      <w:pPr>
        <w:tabs>
          <w:tab w:val="left" w:pos="720"/>
          <w:tab w:val="left" w:pos="2160"/>
          <w:tab w:val="left" w:pos="2880"/>
        </w:tabs>
        <w:spacing w:line="360" w:lineRule="auto"/>
        <w:ind w:firstLineChars="200" w:firstLine="480"/>
        <w:rPr>
          <w:rFonts w:ascii="宋体"/>
          <w:sz w:val="24"/>
        </w:rPr>
      </w:pPr>
      <w:bookmarkStart w:id="1" w:name="_Toc292725054"/>
      <w:r>
        <w:rPr>
          <w:rFonts w:hint="eastAsia"/>
          <w:sz w:val="24"/>
        </w:rPr>
        <w:t>计算思路分两步，一是分别计算项目排放量和基准线排放量，二是计算两者的差值，得到减排量。标准参照备案的温室气体自愿减</w:t>
      </w:r>
      <w:proofErr w:type="gramStart"/>
      <w:r>
        <w:rPr>
          <w:rFonts w:hint="eastAsia"/>
          <w:sz w:val="24"/>
        </w:rPr>
        <w:t>排项目</w:t>
      </w:r>
      <w:proofErr w:type="gramEnd"/>
      <w:r>
        <w:rPr>
          <w:rFonts w:hint="eastAsia"/>
          <w:sz w:val="24"/>
        </w:rPr>
        <w:t>方法学</w:t>
      </w:r>
      <w:r>
        <w:rPr>
          <w:rFonts w:hint="eastAsia"/>
          <w:sz w:val="24"/>
        </w:rPr>
        <w:t>CM-047-V01</w:t>
      </w:r>
      <w:r>
        <w:rPr>
          <w:rFonts w:hint="eastAsia"/>
          <w:sz w:val="24"/>
        </w:rPr>
        <w:t>规定的评估方法，</w:t>
      </w:r>
      <w:r>
        <w:rPr>
          <w:rFonts w:ascii="宋体" w:hint="eastAsia"/>
          <w:sz w:val="24"/>
        </w:rPr>
        <w:t>分别对项目和基准线情景下的</w:t>
      </w:r>
      <w:r>
        <w:rPr>
          <w:rFonts w:ascii="宋体"/>
          <w:sz w:val="24"/>
        </w:rPr>
        <w:t>温室气体</w:t>
      </w:r>
      <w:r>
        <w:rPr>
          <w:rFonts w:ascii="宋体" w:hint="eastAsia"/>
          <w:sz w:val="24"/>
        </w:rPr>
        <w:t>在一定时期内的排放量（以</w:t>
      </w:r>
      <w:r>
        <w:rPr>
          <w:sz w:val="24"/>
        </w:rPr>
        <w:t>CO</w:t>
      </w:r>
      <w:r>
        <w:rPr>
          <w:sz w:val="24"/>
          <w:vertAlign w:val="subscript"/>
        </w:rPr>
        <w:t>2</w:t>
      </w:r>
      <w:r>
        <w:rPr>
          <w:sz w:val="24"/>
        </w:rPr>
        <w:t>e</w:t>
      </w:r>
      <w:r>
        <w:rPr>
          <w:sz w:val="24"/>
        </w:rPr>
        <w:t>计</w:t>
      </w:r>
      <w:r>
        <w:rPr>
          <w:rFonts w:ascii="宋体" w:hint="eastAsia"/>
          <w:sz w:val="24"/>
        </w:rPr>
        <w:t>）进行计算，经汇总得到项目排放量和基准线排放量。</w:t>
      </w:r>
    </w:p>
    <w:p w:rsidR="008B544A" w:rsidRDefault="007422D8">
      <w:pPr>
        <w:tabs>
          <w:tab w:val="left" w:pos="720"/>
          <w:tab w:val="left" w:pos="2160"/>
          <w:tab w:val="left" w:pos="2880"/>
        </w:tabs>
        <w:spacing w:line="360" w:lineRule="auto"/>
        <w:ind w:firstLineChars="200" w:firstLine="480"/>
        <w:rPr>
          <w:rFonts w:ascii="宋体"/>
          <w:sz w:val="24"/>
        </w:rPr>
      </w:pPr>
      <w:r>
        <w:rPr>
          <w:rFonts w:ascii="宋体" w:hint="eastAsia"/>
          <w:sz w:val="24"/>
        </w:rPr>
        <w:t>对于</w:t>
      </w:r>
      <w:proofErr w:type="gramStart"/>
      <w:r>
        <w:rPr>
          <w:rFonts w:hint="eastAsia"/>
          <w:sz w:val="24"/>
        </w:rPr>
        <w:t>镁工业</w:t>
      </w:r>
      <w:proofErr w:type="gramEnd"/>
      <w:r>
        <w:rPr>
          <w:rFonts w:hint="eastAsia"/>
          <w:sz w:val="24"/>
        </w:rPr>
        <w:t>中使用其他防护气体替代</w:t>
      </w:r>
      <w:r>
        <w:rPr>
          <w:rFonts w:hint="eastAsia"/>
          <w:sz w:val="24"/>
        </w:rPr>
        <w:t>SF</w:t>
      </w:r>
      <w:r>
        <w:rPr>
          <w:rFonts w:hint="eastAsia"/>
          <w:sz w:val="24"/>
          <w:vertAlign w:val="subscript"/>
        </w:rPr>
        <w:t>6</w:t>
      </w:r>
      <w:r>
        <w:rPr>
          <w:rFonts w:ascii="宋体" w:hint="eastAsia"/>
          <w:sz w:val="24"/>
        </w:rPr>
        <w:t>项目，不会发生泄漏，因此在计算减排量的时候不考虑泄漏。</w:t>
      </w:r>
      <w:bookmarkEnd w:id="1"/>
    </w:p>
    <w:p w:rsidR="008B544A" w:rsidRDefault="008B544A">
      <w:pPr>
        <w:tabs>
          <w:tab w:val="left" w:pos="720"/>
          <w:tab w:val="left" w:pos="2160"/>
          <w:tab w:val="left" w:pos="2880"/>
        </w:tabs>
        <w:spacing w:line="360" w:lineRule="auto"/>
        <w:ind w:firstLineChars="200" w:firstLine="480"/>
        <w:rPr>
          <w:rFonts w:ascii="宋体"/>
          <w:sz w:val="24"/>
        </w:rPr>
      </w:pPr>
    </w:p>
    <w:p w:rsidR="008B544A" w:rsidRDefault="007422D8">
      <w:pPr>
        <w:numPr>
          <w:ilvl w:val="0"/>
          <w:numId w:val="15"/>
        </w:numPr>
        <w:tabs>
          <w:tab w:val="left" w:pos="720"/>
          <w:tab w:val="left" w:pos="2160"/>
          <w:tab w:val="left" w:pos="2880"/>
        </w:tabs>
        <w:spacing w:line="360" w:lineRule="auto"/>
        <w:ind w:firstLineChars="200" w:firstLine="482"/>
        <w:rPr>
          <w:b/>
          <w:sz w:val="24"/>
        </w:rPr>
      </w:pPr>
      <w:r>
        <w:rPr>
          <w:rFonts w:hint="eastAsia"/>
          <w:b/>
          <w:sz w:val="24"/>
        </w:rPr>
        <w:t>监测及数据质量管理</w:t>
      </w:r>
    </w:p>
    <w:p w:rsidR="008B544A" w:rsidRDefault="007422D8">
      <w:pPr>
        <w:tabs>
          <w:tab w:val="left" w:pos="720"/>
          <w:tab w:val="left" w:pos="2160"/>
          <w:tab w:val="left" w:pos="2880"/>
        </w:tabs>
        <w:spacing w:line="360" w:lineRule="auto"/>
        <w:ind w:firstLineChars="200" w:firstLine="480"/>
        <w:rPr>
          <w:sz w:val="24"/>
        </w:rPr>
      </w:pPr>
      <w:r>
        <w:rPr>
          <w:rFonts w:hint="eastAsia"/>
          <w:sz w:val="24"/>
        </w:rPr>
        <w:t>分为两部分，分别为监测计划制定及数据监测，以及数据质量管理。其中，</w:t>
      </w:r>
      <w:proofErr w:type="gramStart"/>
      <w:r>
        <w:rPr>
          <w:rFonts w:hint="eastAsia"/>
          <w:sz w:val="24"/>
        </w:rPr>
        <w:t>镁工业</w:t>
      </w:r>
      <w:proofErr w:type="gramEnd"/>
      <w:r>
        <w:rPr>
          <w:rFonts w:hint="eastAsia"/>
          <w:sz w:val="24"/>
        </w:rPr>
        <w:t>中使用其他防护气体替代</w:t>
      </w:r>
      <w:r>
        <w:rPr>
          <w:rFonts w:hint="eastAsia"/>
          <w:sz w:val="24"/>
        </w:rPr>
        <w:t>SF</w:t>
      </w:r>
      <w:r>
        <w:rPr>
          <w:rFonts w:hint="eastAsia"/>
          <w:sz w:val="24"/>
          <w:vertAlign w:val="subscript"/>
        </w:rPr>
        <w:t>6</w:t>
      </w:r>
      <w:r>
        <w:rPr>
          <w:rFonts w:hint="eastAsia"/>
          <w:sz w:val="24"/>
        </w:rPr>
        <w:t>项目温室气体减排量评估的监测计划制定应按照</w:t>
      </w:r>
      <w:r>
        <w:rPr>
          <w:rFonts w:hint="eastAsia"/>
          <w:sz w:val="24"/>
        </w:rPr>
        <w:t>GB/T 33760-2017</w:t>
      </w:r>
      <w:r>
        <w:rPr>
          <w:rFonts w:hint="eastAsia"/>
          <w:sz w:val="24"/>
        </w:rPr>
        <w:t>中</w:t>
      </w:r>
      <w:r>
        <w:rPr>
          <w:rFonts w:hint="eastAsia"/>
          <w:sz w:val="24"/>
        </w:rPr>
        <w:t>5.10</w:t>
      </w:r>
      <w:r>
        <w:rPr>
          <w:rFonts w:hint="eastAsia"/>
          <w:sz w:val="24"/>
        </w:rPr>
        <w:t>执行。在监测方面，与国际标准的思路较为一致，即借鉴企业管理体系（质量、环境等），以</w:t>
      </w:r>
      <w:r>
        <w:rPr>
          <w:rFonts w:hint="eastAsia"/>
          <w:sz w:val="24"/>
        </w:rPr>
        <w:t>GHG</w:t>
      </w:r>
      <w:r>
        <w:rPr>
          <w:rFonts w:hint="eastAsia"/>
          <w:sz w:val="24"/>
        </w:rPr>
        <w:t>信息体系进行控制，对八方</w:t>
      </w:r>
      <w:r>
        <w:rPr>
          <w:rFonts w:hint="eastAsia"/>
          <w:sz w:val="24"/>
        </w:rPr>
        <w:lastRenderedPageBreak/>
        <w:t>面的内容进行了规定。具体内容为：项目业主应建立监测计划用于指导取得、记录和分析项目和基准线情景的温室气体排放量的数据和信息（即温室气体信息体系）。监测计划应包含但不限于：</w:t>
      </w:r>
    </w:p>
    <w:p w:rsidR="008B544A" w:rsidRDefault="007422D8">
      <w:pPr>
        <w:numPr>
          <w:ilvl w:val="0"/>
          <w:numId w:val="16"/>
        </w:numPr>
        <w:tabs>
          <w:tab w:val="left" w:pos="720"/>
          <w:tab w:val="left" w:pos="2160"/>
          <w:tab w:val="left" w:pos="2880"/>
        </w:tabs>
        <w:spacing w:line="360" w:lineRule="auto"/>
        <w:ind w:firstLineChars="200" w:firstLine="480"/>
        <w:rPr>
          <w:sz w:val="24"/>
        </w:rPr>
      </w:pPr>
      <w:r>
        <w:rPr>
          <w:rFonts w:hint="eastAsia"/>
          <w:sz w:val="24"/>
        </w:rPr>
        <w:t>监测目的；</w:t>
      </w:r>
    </w:p>
    <w:p w:rsidR="008B544A" w:rsidRDefault="007422D8">
      <w:pPr>
        <w:numPr>
          <w:ilvl w:val="0"/>
          <w:numId w:val="16"/>
        </w:numPr>
        <w:tabs>
          <w:tab w:val="left" w:pos="720"/>
          <w:tab w:val="left" w:pos="2160"/>
          <w:tab w:val="left" w:pos="2880"/>
        </w:tabs>
        <w:spacing w:line="360" w:lineRule="auto"/>
        <w:ind w:firstLineChars="200" w:firstLine="480"/>
        <w:rPr>
          <w:sz w:val="24"/>
        </w:rPr>
      </w:pPr>
      <w:r>
        <w:rPr>
          <w:rFonts w:hint="eastAsia"/>
          <w:sz w:val="24"/>
        </w:rPr>
        <w:t>数据和信息的类型及计量单位；</w:t>
      </w:r>
    </w:p>
    <w:p w:rsidR="008B544A" w:rsidRDefault="007422D8">
      <w:pPr>
        <w:numPr>
          <w:ilvl w:val="0"/>
          <w:numId w:val="16"/>
        </w:numPr>
        <w:tabs>
          <w:tab w:val="left" w:pos="720"/>
          <w:tab w:val="left" w:pos="2160"/>
          <w:tab w:val="left" w:pos="2880"/>
        </w:tabs>
        <w:spacing w:line="360" w:lineRule="auto"/>
        <w:ind w:firstLineChars="200" w:firstLine="480"/>
        <w:rPr>
          <w:sz w:val="24"/>
        </w:rPr>
      </w:pPr>
      <w:r>
        <w:rPr>
          <w:rFonts w:hint="eastAsia"/>
          <w:sz w:val="24"/>
        </w:rPr>
        <w:t>数据来源；</w:t>
      </w:r>
    </w:p>
    <w:p w:rsidR="008B544A" w:rsidRDefault="007422D8">
      <w:pPr>
        <w:numPr>
          <w:ilvl w:val="0"/>
          <w:numId w:val="16"/>
        </w:numPr>
        <w:tabs>
          <w:tab w:val="left" w:pos="720"/>
          <w:tab w:val="left" w:pos="2160"/>
          <w:tab w:val="left" w:pos="2880"/>
        </w:tabs>
        <w:spacing w:line="360" w:lineRule="auto"/>
        <w:ind w:firstLineChars="200" w:firstLine="480"/>
        <w:rPr>
          <w:sz w:val="24"/>
        </w:rPr>
      </w:pPr>
      <w:r>
        <w:rPr>
          <w:rFonts w:hint="eastAsia"/>
          <w:sz w:val="24"/>
        </w:rPr>
        <w:t>监测方法，包括估算、测量或计算方式；</w:t>
      </w:r>
    </w:p>
    <w:p w:rsidR="008B544A" w:rsidRDefault="007422D8">
      <w:pPr>
        <w:numPr>
          <w:ilvl w:val="0"/>
          <w:numId w:val="16"/>
        </w:numPr>
        <w:tabs>
          <w:tab w:val="left" w:pos="720"/>
          <w:tab w:val="left" w:pos="2160"/>
          <w:tab w:val="left" w:pos="2880"/>
        </w:tabs>
        <w:spacing w:line="360" w:lineRule="auto"/>
        <w:ind w:firstLineChars="200" w:firstLine="480"/>
        <w:rPr>
          <w:sz w:val="24"/>
        </w:rPr>
      </w:pPr>
      <w:r>
        <w:rPr>
          <w:rFonts w:hint="eastAsia"/>
          <w:sz w:val="24"/>
        </w:rPr>
        <w:t>监测次数和周期（考虑目标用户的需求）；</w:t>
      </w:r>
    </w:p>
    <w:p w:rsidR="008B544A" w:rsidRDefault="007422D8">
      <w:pPr>
        <w:numPr>
          <w:ilvl w:val="0"/>
          <w:numId w:val="16"/>
        </w:numPr>
        <w:tabs>
          <w:tab w:val="left" w:pos="720"/>
          <w:tab w:val="left" w:pos="2160"/>
          <w:tab w:val="left" w:pos="2880"/>
        </w:tabs>
        <w:spacing w:line="360" w:lineRule="auto"/>
        <w:ind w:firstLineChars="200" w:firstLine="480"/>
        <w:rPr>
          <w:sz w:val="24"/>
        </w:rPr>
      </w:pPr>
      <w:r>
        <w:rPr>
          <w:rFonts w:hint="eastAsia"/>
          <w:sz w:val="24"/>
        </w:rPr>
        <w:t>数据和信息的质量保证和质量控制；</w:t>
      </w:r>
    </w:p>
    <w:p w:rsidR="008B544A" w:rsidRDefault="007422D8">
      <w:pPr>
        <w:numPr>
          <w:ilvl w:val="0"/>
          <w:numId w:val="16"/>
        </w:numPr>
        <w:tabs>
          <w:tab w:val="left" w:pos="720"/>
          <w:tab w:val="left" w:pos="2160"/>
          <w:tab w:val="left" w:pos="2880"/>
        </w:tabs>
        <w:spacing w:line="360" w:lineRule="auto"/>
        <w:ind w:firstLineChars="200" w:firstLine="480"/>
        <w:rPr>
          <w:sz w:val="24"/>
        </w:rPr>
      </w:pPr>
      <w:r>
        <w:rPr>
          <w:rFonts w:hint="eastAsia"/>
          <w:sz w:val="24"/>
        </w:rPr>
        <w:t>监测职责；</w:t>
      </w:r>
    </w:p>
    <w:p w:rsidR="008B544A" w:rsidRDefault="007422D8">
      <w:pPr>
        <w:numPr>
          <w:ilvl w:val="0"/>
          <w:numId w:val="16"/>
        </w:numPr>
        <w:tabs>
          <w:tab w:val="left" w:pos="720"/>
          <w:tab w:val="left" w:pos="2160"/>
          <w:tab w:val="left" w:pos="2880"/>
        </w:tabs>
        <w:spacing w:line="360" w:lineRule="auto"/>
        <w:ind w:firstLineChars="200" w:firstLine="480"/>
        <w:rPr>
          <w:sz w:val="24"/>
        </w:rPr>
      </w:pPr>
      <w:r>
        <w:rPr>
          <w:rFonts w:hint="eastAsia"/>
          <w:sz w:val="24"/>
        </w:rPr>
        <w:t>温室气体信息系统，包括数据的保存和存放位置。</w:t>
      </w:r>
    </w:p>
    <w:p w:rsidR="008B544A" w:rsidRDefault="007422D8">
      <w:pPr>
        <w:tabs>
          <w:tab w:val="left" w:pos="720"/>
          <w:tab w:val="left" w:pos="2160"/>
          <w:tab w:val="left" w:pos="2880"/>
        </w:tabs>
        <w:spacing w:line="360" w:lineRule="auto"/>
        <w:rPr>
          <w:sz w:val="24"/>
        </w:rPr>
      </w:pPr>
      <w:r>
        <w:rPr>
          <w:rFonts w:hint="eastAsia"/>
          <w:sz w:val="24"/>
        </w:rPr>
        <w:t xml:space="preserve">    </w:t>
      </w:r>
      <w:r>
        <w:rPr>
          <w:rFonts w:hint="eastAsia"/>
          <w:sz w:val="24"/>
        </w:rPr>
        <w:t>项目业主应采取必要措施，确保监测计划有效实施。</w:t>
      </w:r>
    </w:p>
    <w:p w:rsidR="008B544A" w:rsidRDefault="007422D8">
      <w:pPr>
        <w:tabs>
          <w:tab w:val="left" w:pos="720"/>
          <w:tab w:val="left" w:pos="2160"/>
          <w:tab w:val="left" w:pos="2880"/>
        </w:tabs>
        <w:spacing w:line="360" w:lineRule="auto"/>
        <w:ind w:firstLineChars="200" w:firstLine="480"/>
        <w:rPr>
          <w:sz w:val="24"/>
        </w:rPr>
      </w:pPr>
      <w:r>
        <w:rPr>
          <w:rFonts w:hint="eastAsia"/>
          <w:sz w:val="24"/>
        </w:rPr>
        <w:t>项目减</w:t>
      </w:r>
      <w:proofErr w:type="gramStart"/>
      <w:r>
        <w:rPr>
          <w:rFonts w:hint="eastAsia"/>
          <w:sz w:val="24"/>
        </w:rPr>
        <w:t>排需要</w:t>
      </w:r>
      <w:proofErr w:type="gramEnd"/>
      <w:r>
        <w:rPr>
          <w:rFonts w:hint="eastAsia"/>
          <w:sz w:val="24"/>
        </w:rPr>
        <w:t>监测的数据及要求，标准起草组参考我国温室气体自愿减</w:t>
      </w:r>
      <w:proofErr w:type="gramStart"/>
      <w:r>
        <w:rPr>
          <w:rFonts w:hint="eastAsia"/>
          <w:sz w:val="24"/>
        </w:rPr>
        <w:t>排项目</w:t>
      </w:r>
      <w:proofErr w:type="gramEnd"/>
      <w:r>
        <w:rPr>
          <w:rFonts w:hint="eastAsia"/>
          <w:sz w:val="24"/>
        </w:rPr>
        <w:t>方法学《镁工业中使用其他防护气体替代</w:t>
      </w:r>
      <w:r>
        <w:rPr>
          <w:rFonts w:hint="eastAsia"/>
          <w:sz w:val="24"/>
        </w:rPr>
        <w:t>SF</w:t>
      </w:r>
      <w:r>
        <w:rPr>
          <w:rFonts w:hint="eastAsia"/>
          <w:sz w:val="24"/>
          <w:vertAlign w:val="subscript"/>
        </w:rPr>
        <w:t>6</w:t>
      </w:r>
      <w:r>
        <w:rPr>
          <w:rFonts w:hint="eastAsia"/>
          <w:sz w:val="24"/>
        </w:rPr>
        <w:t>》（</w:t>
      </w:r>
      <w:r>
        <w:rPr>
          <w:rFonts w:hint="eastAsia"/>
          <w:sz w:val="24"/>
        </w:rPr>
        <w:t>CM-047-V01</w:t>
      </w:r>
      <w:r>
        <w:rPr>
          <w:rFonts w:hint="eastAsia"/>
          <w:sz w:val="24"/>
        </w:rPr>
        <w:t>）进行的编制，并对方法学中未给出的</w:t>
      </w:r>
      <w:r>
        <w:rPr>
          <w:rFonts w:hint="eastAsia"/>
          <w:sz w:val="24"/>
        </w:rPr>
        <w:t>SO</w:t>
      </w:r>
      <w:r>
        <w:rPr>
          <w:rFonts w:hint="eastAsia"/>
          <w:sz w:val="24"/>
          <w:vertAlign w:val="subscript"/>
        </w:rPr>
        <w:t>2</w:t>
      </w:r>
      <w:r>
        <w:rPr>
          <w:rFonts w:hint="eastAsia"/>
          <w:sz w:val="24"/>
        </w:rPr>
        <w:t>排放的</w:t>
      </w:r>
      <w:proofErr w:type="gramStart"/>
      <w:r>
        <w:rPr>
          <w:rFonts w:hint="eastAsia"/>
          <w:sz w:val="24"/>
        </w:rPr>
        <w:t>的</w:t>
      </w:r>
      <w:proofErr w:type="gramEnd"/>
      <w:r>
        <w:rPr>
          <w:rFonts w:hint="eastAsia"/>
          <w:sz w:val="24"/>
        </w:rPr>
        <w:t>测量方法、监测频率和质量保证</w:t>
      </w:r>
      <w:r>
        <w:rPr>
          <w:rFonts w:hint="eastAsia"/>
          <w:sz w:val="24"/>
        </w:rPr>
        <w:t>/</w:t>
      </w:r>
      <w:r>
        <w:rPr>
          <w:rFonts w:hint="eastAsia"/>
          <w:sz w:val="24"/>
        </w:rPr>
        <w:t>质量控制程序要求进行了规定。</w:t>
      </w:r>
    </w:p>
    <w:p w:rsidR="008B544A" w:rsidRDefault="007422D8">
      <w:pPr>
        <w:tabs>
          <w:tab w:val="left" w:pos="720"/>
          <w:tab w:val="left" w:pos="2160"/>
          <w:tab w:val="left" w:pos="2880"/>
        </w:tabs>
        <w:spacing w:line="360" w:lineRule="auto"/>
        <w:ind w:firstLineChars="200" w:firstLine="480"/>
        <w:rPr>
          <w:sz w:val="24"/>
        </w:rPr>
      </w:pPr>
      <w:r>
        <w:rPr>
          <w:rFonts w:hint="eastAsia"/>
          <w:sz w:val="24"/>
        </w:rPr>
        <w:t>在基准线计算中的活动数据获取方面，标准按照项目活动中每种工艺的每个设备每年消耗的</w:t>
      </w:r>
      <w:r>
        <w:rPr>
          <w:rFonts w:hint="eastAsia"/>
          <w:sz w:val="24"/>
        </w:rPr>
        <w:t>SF6</w:t>
      </w:r>
      <w:r>
        <w:rPr>
          <w:rFonts w:hint="eastAsia"/>
          <w:sz w:val="24"/>
        </w:rPr>
        <w:t>和</w:t>
      </w:r>
      <w:proofErr w:type="gramStart"/>
      <w:r>
        <w:rPr>
          <w:rFonts w:hint="eastAsia"/>
          <w:sz w:val="24"/>
        </w:rPr>
        <w:t>镁生产</w:t>
      </w:r>
      <w:proofErr w:type="gramEnd"/>
      <w:r>
        <w:rPr>
          <w:rFonts w:hint="eastAsia"/>
          <w:sz w:val="24"/>
        </w:rPr>
        <w:t>的历史数据可以获得；和只有最近</w:t>
      </w:r>
      <w:r>
        <w:rPr>
          <w:rFonts w:hint="eastAsia"/>
          <w:sz w:val="24"/>
        </w:rPr>
        <w:t>3</w:t>
      </w:r>
      <w:r>
        <w:rPr>
          <w:rFonts w:hint="eastAsia"/>
          <w:sz w:val="24"/>
        </w:rPr>
        <w:t>年的</w:t>
      </w:r>
      <w:proofErr w:type="gramStart"/>
      <w:r>
        <w:rPr>
          <w:rFonts w:hint="eastAsia"/>
          <w:sz w:val="24"/>
        </w:rPr>
        <w:t>镁生产</w:t>
      </w:r>
      <w:proofErr w:type="gramEnd"/>
      <w:r>
        <w:rPr>
          <w:rFonts w:hint="eastAsia"/>
          <w:sz w:val="24"/>
        </w:rPr>
        <w:t>设施总的</w:t>
      </w:r>
      <w:r>
        <w:rPr>
          <w:rFonts w:hint="eastAsia"/>
          <w:sz w:val="24"/>
        </w:rPr>
        <w:t>SF</w:t>
      </w:r>
      <w:r>
        <w:rPr>
          <w:rFonts w:hint="eastAsia"/>
          <w:sz w:val="24"/>
          <w:vertAlign w:val="subscript"/>
        </w:rPr>
        <w:t>6</w:t>
      </w:r>
      <w:r>
        <w:rPr>
          <w:rFonts w:hint="eastAsia"/>
          <w:sz w:val="24"/>
        </w:rPr>
        <w:t>消耗量的两种情形分别进行了规定。对项目活动中每种工艺的每个设备每年消耗的</w:t>
      </w:r>
      <w:r>
        <w:rPr>
          <w:rFonts w:hint="eastAsia"/>
          <w:sz w:val="24"/>
        </w:rPr>
        <w:t>SF</w:t>
      </w:r>
      <w:r>
        <w:rPr>
          <w:rFonts w:hint="eastAsia"/>
          <w:sz w:val="24"/>
          <w:vertAlign w:val="subscript"/>
        </w:rPr>
        <w:t>6</w:t>
      </w:r>
      <w:r>
        <w:rPr>
          <w:rFonts w:hint="eastAsia"/>
          <w:sz w:val="24"/>
        </w:rPr>
        <w:t>和</w:t>
      </w:r>
      <w:proofErr w:type="gramStart"/>
      <w:r>
        <w:rPr>
          <w:rFonts w:hint="eastAsia"/>
          <w:sz w:val="24"/>
        </w:rPr>
        <w:t>镁生产</w:t>
      </w:r>
      <w:proofErr w:type="gramEnd"/>
      <w:r>
        <w:rPr>
          <w:rFonts w:hint="eastAsia"/>
          <w:sz w:val="24"/>
        </w:rPr>
        <w:t>的历史数据可以获得的情况，有项目实施前至少</w:t>
      </w:r>
      <w:r>
        <w:rPr>
          <w:rFonts w:hint="eastAsia"/>
          <w:sz w:val="24"/>
        </w:rPr>
        <w:t>3</w:t>
      </w:r>
      <w:r>
        <w:rPr>
          <w:rFonts w:hint="eastAsia"/>
          <w:sz w:val="24"/>
        </w:rPr>
        <w:t>年的历史数据来建立基准线。数据基于项目活动开始实施之前最近三年的每一年每一生产工艺每一设备生产</w:t>
      </w:r>
      <w:proofErr w:type="gramStart"/>
      <w:r>
        <w:rPr>
          <w:rFonts w:hint="eastAsia"/>
          <w:sz w:val="24"/>
        </w:rPr>
        <w:t>的镁量及</w:t>
      </w:r>
      <w:proofErr w:type="gramEnd"/>
      <w:r>
        <w:rPr>
          <w:rFonts w:hint="eastAsia"/>
          <w:sz w:val="24"/>
        </w:rPr>
        <w:t>每一生产工艺每一设备每年消耗的</w:t>
      </w:r>
      <w:r>
        <w:rPr>
          <w:rFonts w:hint="eastAsia"/>
          <w:sz w:val="24"/>
        </w:rPr>
        <w:t>SF</w:t>
      </w:r>
      <w:r>
        <w:rPr>
          <w:rFonts w:hint="eastAsia"/>
          <w:sz w:val="24"/>
          <w:vertAlign w:val="subscript"/>
        </w:rPr>
        <w:t>6</w:t>
      </w:r>
      <w:r>
        <w:rPr>
          <w:rFonts w:hint="eastAsia"/>
          <w:sz w:val="24"/>
        </w:rPr>
        <w:t>的量，若三年数据不可得，可采用一年数据，根据“无需监测的数据和参数”信息估算。如果只有最近</w:t>
      </w:r>
      <w:r>
        <w:rPr>
          <w:rFonts w:hint="eastAsia"/>
          <w:sz w:val="24"/>
        </w:rPr>
        <w:t>3</w:t>
      </w:r>
      <w:r>
        <w:rPr>
          <w:rFonts w:hint="eastAsia"/>
          <w:sz w:val="24"/>
        </w:rPr>
        <w:t>年的</w:t>
      </w:r>
      <w:proofErr w:type="gramStart"/>
      <w:r>
        <w:rPr>
          <w:rFonts w:hint="eastAsia"/>
          <w:sz w:val="24"/>
        </w:rPr>
        <w:t>镁生产</w:t>
      </w:r>
      <w:proofErr w:type="gramEnd"/>
      <w:r>
        <w:rPr>
          <w:rFonts w:hint="eastAsia"/>
          <w:sz w:val="24"/>
        </w:rPr>
        <w:t>设施总的</w:t>
      </w:r>
      <w:r>
        <w:rPr>
          <w:rFonts w:hint="eastAsia"/>
          <w:sz w:val="24"/>
        </w:rPr>
        <w:t>SF</w:t>
      </w:r>
      <w:r>
        <w:rPr>
          <w:rFonts w:hint="eastAsia"/>
          <w:sz w:val="24"/>
          <w:vertAlign w:val="subscript"/>
        </w:rPr>
        <w:t>6</w:t>
      </w:r>
      <w:r>
        <w:rPr>
          <w:rFonts w:hint="eastAsia"/>
          <w:sz w:val="24"/>
        </w:rPr>
        <w:t>消耗量，数据基于活动开始</w:t>
      </w:r>
      <w:proofErr w:type="gramStart"/>
      <w:r>
        <w:rPr>
          <w:rFonts w:hint="eastAsia"/>
          <w:sz w:val="24"/>
        </w:rPr>
        <w:t>前最近</w:t>
      </w:r>
      <w:proofErr w:type="gramEnd"/>
      <w:r>
        <w:rPr>
          <w:rFonts w:hint="eastAsia"/>
          <w:sz w:val="24"/>
        </w:rPr>
        <w:t>三年每一年的设备排放的</w:t>
      </w:r>
      <w:r>
        <w:rPr>
          <w:rFonts w:hint="eastAsia"/>
          <w:sz w:val="24"/>
        </w:rPr>
        <w:t>SF</w:t>
      </w:r>
      <w:r>
        <w:rPr>
          <w:rFonts w:hint="eastAsia"/>
          <w:sz w:val="24"/>
          <w:vertAlign w:val="subscript"/>
        </w:rPr>
        <w:t>6</w:t>
      </w:r>
      <w:r>
        <w:rPr>
          <w:rFonts w:hint="eastAsia"/>
          <w:sz w:val="24"/>
        </w:rPr>
        <w:t>的量和生产的镁的量，若三年数据不可得，可采用一年数据，根据“无需监测的数据和参数”信息估算。</w:t>
      </w:r>
    </w:p>
    <w:p w:rsidR="008B544A" w:rsidRDefault="007422D8">
      <w:pPr>
        <w:tabs>
          <w:tab w:val="left" w:pos="720"/>
          <w:tab w:val="left" w:pos="2160"/>
          <w:tab w:val="left" w:pos="2880"/>
        </w:tabs>
        <w:spacing w:line="360" w:lineRule="auto"/>
        <w:ind w:firstLineChars="200" w:firstLine="480"/>
        <w:rPr>
          <w:sz w:val="24"/>
        </w:rPr>
      </w:pPr>
      <w:r>
        <w:rPr>
          <w:rFonts w:hint="eastAsia"/>
          <w:sz w:val="24"/>
        </w:rPr>
        <w:t>对于数据质量管理方面，监测数据和参数为企业实际测量值，通常具有较小的不确定性。其它数据质量管理要求按照</w:t>
      </w:r>
      <w:r>
        <w:rPr>
          <w:rFonts w:hint="eastAsia"/>
          <w:sz w:val="24"/>
        </w:rPr>
        <w:t>GB/T 33760-2017</w:t>
      </w:r>
      <w:r>
        <w:rPr>
          <w:rFonts w:hint="eastAsia"/>
          <w:sz w:val="24"/>
        </w:rPr>
        <w:t>中</w:t>
      </w:r>
      <w:r>
        <w:rPr>
          <w:rFonts w:hint="eastAsia"/>
          <w:sz w:val="24"/>
        </w:rPr>
        <w:t>5.11</w:t>
      </w:r>
      <w:r>
        <w:rPr>
          <w:rFonts w:hint="eastAsia"/>
          <w:sz w:val="24"/>
        </w:rPr>
        <w:t>执行。具体内容如下：</w:t>
      </w:r>
    </w:p>
    <w:p w:rsidR="008B544A" w:rsidRDefault="007422D8">
      <w:pPr>
        <w:tabs>
          <w:tab w:val="left" w:pos="720"/>
          <w:tab w:val="left" w:pos="2160"/>
          <w:tab w:val="left" w:pos="2880"/>
        </w:tabs>
        <w:spacing w:line="360" w:lineRule="auto"/>
        <w:ind w:firstLineChars="200" w:firstLine="480"/>
        <w:rPr>
          <w:sz w:val="24"/>
        </w:rPr>
      </w:pPr>
      <w:r>
        <w:rPr>
          <w:rFonts w:hint="eastAsia"/>
          <w:sz w:val="24"/>
        </w:rPr>
        <w:lastRenderedPageBreak/>
        <w:t>项目业主应对与项目和基准线情景有关的数据和信息进行管理，包括但不限于：</w:t>
      </w:r>
    </w:p>
    <w:p w:rsidR="008B544A" w:rsidRDefault="007422D8">
      <w:pPr>
        <w:numPr>
          <w:ilvl w:val="0"/>
          <w:numId w:val="17"/>
        </w:numPr>
        <w:tabs>
          <w:tab w:val="left" w:pos="720"/>
          <w:tab w:val="left" w:pos="2160"/>
          <w:tab w:val="left" w:pos="2880"/>
        </w:tabs>
        <w:spacing w:line="360" w:lineRule="auto"/>
        <w:ind w:firstLineChars="200" w:firstLine="480"/>
        <w:rPr>
          <w:sz w:val="24"/>
        </w:rPr>
      </w:pPr>
      <w:r>
        <w:rPr>
          <w:rFonts w:hint="eastAsia"/>
          <w:sz w:val="24"/>
        </w:rPr>
        <w:t>建立并保持一个完整的温室气体信息体系；</w:t>
      </w:r>
    </w:p>
    <w:p w:rsidR="008B544A" w:rsidRDefault="007422D8">
      <w:pPr>
        <w:numPr>
          <w:ilvl w:val="0"/>
          <w:numId w:val="17"/>
        </w:numPr>
        <w:tabs>
          <w:tab w:val="left" w:pos="720"/>
          <w:tab w:val="left" w:pos="2160"/>
          <w:tab w:val="left" w:pos="2880"/>
        </w:tabs>
        <w:spacing w:line="360" w:lineRule="auto"/>
        <w:ind w:firstLineChars="200" w:firstLine="480"/>
        <w:rPr>
          <w:sz w:val="24"/>
        </w:rPr>
      </w:pPr>
      <w:r>
        <w:rPr>
          <w:rFonts w:hint="eastAsia"/>
          <w:sz w:val="24"/>
        </w:rPr>
        <w:t>对准确性进行常规检查。定期对计量器具、检测设备和在线监测仪表进行维护管理，并记录存档；</w:t>
      </w:r>
    </w:p>
    <w:p w:rsidR="008B544A" w:rsidRDefault="007422D8">
      <w:pPr>
        <w:numPr>
          <w:ilvl w:val="0"/>
          <w:numId w:val="17"/>
        </w:numPr>
        <w:tabs>
          <w:tab w:val="left" w:pos="720"/>
          <w:tab w:val="left" w:pos="2160"/>
          <w:tab w:val="left" w:pos="2880"/>
        </w:tabs>
        <w:spacing w:line="360" w:lineRule="auto"/>
        <w:ind w:firstLineChars="200" w:firstLine="480"/>
        <w:rPr>
          <w:sz w:val="24"/>
        </w:rPr>
      </w:pPr>
      <w:r>
        <w:rPr>
          <w:rFonts w:hint="eastAsia"/>
          <w:sz w:val="24"/>
        </w:rPr>
        <w:t>定期进行内部审核和技术评审。定期对温室气体排放数据进行交叉校验，对可能产生的数据误差风险进行识别，并提出相应的解决方案；</w:t>
      </w:r>
    </w:p>
    <w:p w:rsidR="008B544A" w:rsidRDefault="007422D8">
      <w:pPr>
        <w:numPr>
          <w:ilvl w:val="0"/>
          <w:numId w:val="17"/>
        </w:numPr>
        <w:tabs>
          <w:tab w:val="left" w:pos="720"/>
          <w:tab w:val="left" w:pos="2160"/>
          <w:tab w:val="left" w:pos="2880"/>
        </w:tabs>
        <w:spacing w:line="360" w:lineRule="auto"/>
        <w:ind w:firstLineChars="200" w:firstLine="480"/>
        <w:rPr>
          <w:sz w:val="24"/>
        </w:rPr>
      </w:pPr>
      <w:r>
        <w:rPr>
          <w:rFonts w:hint="eastAsia"/>
          <w:sz w:val="24"/>
        </w:rPr>
        <w:t>对项目组成员进行适当的培训；</w:t>
      </w:r>
    </w:p>
    <w:p w:rsidR="008B544A" w:rsidRDefault="007422D8">
      <w:pPr>
        <w:numPr>
          <w:ilvl w:val="0"/>
          <w:numId w:val="17"/>
        </w:numPr>
        <w:tabs>
          <w:tab w:val="left" w:pos="720"/>
          <w:tab w:val="left" w:pos="2160"/>
          <w:tab w:val="left" w:pos="2880"/>
        </w:tabs>
        <w:spacing w:line="360" w:lineRule="auto"/>
        <w:ind w:firstLineChars="200" w:firstLine="480"/>
        <w:rPr>
          <w:sz w:val="24"/>
        </w:rPr>
      </w:pPr>
      <w:r>
        <w:rPr>
          <w:rFonts w:hint="eastAsia"/>
          <w:sz w:val="24"/>
        </w:rPr>
        <w:t>进行不确定性评估。</w:t>
      </w:r>
    </w:p>
    <w:p w:rsidR="008B544A" w:rsidRDefault="008B544A">
      <w:pPr>
        <w:tabs>
          <w:tab w:val="left" w:pos="720"/>
          <w:tab w:val="left" w:pos="2160"/>
          <w:tab w:val="left" w:pos="2880"/>
        </w:tabs>
        <w:spacing w:line="360" w:lineRule="auto"/>
        <w:ind w:firstLineChars="200" w:firstLine="480"/>
        <w:rPr>
          <w:sz w:val="24"/>
        </w:rPr>
      </w:pPr>
    </w:p>
    <w:p w:rsidR="008B544A" w:rsidRDefault="007422D8">
      <w:pPr>
        <w:tabs>
          <w:tab w:val="left" w:pos="720"/>
          <w:tab w:val="left" w:pos="2160"/>
          <w:tab w:val="left" w:pos="2880"/>
        </w:tabs>
        <w:spacing w:line="360" w:lineRule="auto"/>
        <w:ind w:firstLineChars="200" w:firstLine="482"/>
        <w:rPr>
          <w:b/>
          <w:sz w:val="24"/>
        </w:rPr>
      </w:pPr>
      <w:bookmarkStart w:id="2" w:name="_Toc211938827"/>
      <w:bookmarkStart w:id="3" w:name="_Toc292725060"/>
      <w:r>
        <w:rPr>
          <w:rFonts w:hint="eastAsia"/>
          <w:b/>
          <w:sz w:val="24"/>
        </w:rPr>
        <w:t>（</w:t>
      </w:r>
      <w:r>
        <w:rPr>
          <w:rFonts w:hint="eastAsia"/>
          <w:b/>
          <w:sz w:val="24"/>
        </w:rPr>
        <w:t>7</w:t>
      </w:r>
      <w:r>
        <w:rPr>
          <w:rFonts w:hint="eastAsia"/>
          <w:b/>
          <w:sz w:val="24"/>
        </w:rPr>
        <w:t>）</w:t>
      </w:r>
      <w:bookmarkEnd w:id="2"/>
      <w:bookmarkEnd w:id="3"/>
      <w:r>
        <w:rPr>
          <w:rFonts w:hint="eastAsia"/>
          <w:b/>
          <w:sz w:val="24"/>
        </w:rPr>
        <w:t>减排量评估报告的编制</w:t>
      </w:r>
    </w:p>
    <w:p w:rsidR="008B544A" w:rsidRDefault="007422D8">
      <w:pPr>
        <w:tabs>
          <w:tab w:val="left" w:pos="720"/>
          <w:tab w:val="left" w:pos="2160"/>
          <w:tab w:val="left" w:pos="2880"/>
        </w:tabs>
        <w:spacing w:line="360" w:lineRule="auto"/>
        <w:ind w:firstLineChars="200" w:firstLine="480"/>
        <w:rPr>
          <w:sz w:val="24"/>
        </w:rPr>
      </w:pPr>
      <w:r>
        <w:rPr>
          <w:rFonts w:hint="eastAsia"/>
          <w:sz w:val="24"/>
        </w:rPr>
        <w:t xml:space="preserve"> </w:t>
      </w:r>
      <w:r>
        <w:rPr>
          <w:rFonts w:hint="eastAsia"/>
          <w:sz w:val="24"/>
        </w:rPr>
        <w:t>减排量评估报告的编制参考《基于项目的温室气体减排量评估技术规范</w:t>
      </w:r>
      <w:r>
        <w:rPr>
          <w:rFonts w:hint="eastAsia"/>
          <w:sz w:val="24"/>
        </w:rPr>
        <w:t xml:space="preserve">  </w:t>
      </w:r>
      <w:r>
        <w:rPr>
          <w:rFonts w:hint="eastAsia"/>
          <w:sz w:val="24"/>
        </w:rPr>
        <w:t>通用要求》（</w:t>
      </w:r>
      <w:r>
        <w:rPr>
          <w:rFonts w:hint="eastAsia"/>
          <w:sz w:val="24"/>
        </w:rPr>
        <w:t>GB/T 33760-2017</w:t>
      </w:r>
      <w:r>
        <w:rPr>
          <w:rFonts w:hint="eastAsia"/>
          <w:sz w:val="24"/>
        </w:rPr>
        <w:t>）第</w:t>
      </w:r>
      <w:r>
        <w:rPr>
          <w:rFonts w:hint="eastAsia"/>
          <w:sz w:val="24"/>
        </w:rPr>
        <w:t>5.12</w:t>
      </w:r>
      <w:r>
        <w:rPr>
          <w:rFonts w:hint="eastAsia"/>
          <w:sz w:val="24"/>
        </w:rPr>
        <w:t>条的规定执行。该标准规定开展减排量评估应形成文件，并使目标用户可获取。</w:t>
      </w:r>
      <w:proofErr w:type="gramStart"/>
      <w:r>
        <w:rPr>
          <w:rFonts w:hint="eastAsia"/>
          <w:sz w:val="24"/>
        </w:rPr>
        <w:t>本条对减排量</w:t>
      </w:r>
      <w:proofErr w:type="gramEnd"/>
      <w:r>
        <w:rPr>
          <w:rFonts w:hint="eastAsia"/>
          <w:sz w:val="24"/>
        </w:rPr>
        <w:t>评估报告的核心内容共</w:t>
      </w:r>
      <w:r>
        <w:rPr>
          <w:rFonts w:hint="eastAsia"/>
          <w:sz w:val="24"/>
        </w:rPr>
        <w:t>12</w:t>
      </w:r>
      <w:r>
        <w:rPr>
          <w:rFonts w:hint="eastAsia"/>
          <w:sz w:val="24"/>
        </w:rPr>
        <w:t>项进行了规定。报告内容要求参考了</w:t>
      </w:r>
      <w:r>
        <w:rPr>
          <w:rFonts w:hint="eastAsia"/>
          <w:sz w:val="24"/>
        </w:rPr>
        <w:t>ISO14064-2</w:t>
      </w:r>
      <w:r>
        <w:rPr>
          <w:rFonts w:hint="eastAsia"/>
          <w:sz w:val="24"/>
        </w:rPr>
        <w:t>、我国自愿减</w:t>
      </w:r>
      <w:proofErr w:type="gramStart"/>
      <w:r>
        <w:rPr>
          <w:rFonts w:hint="eastAsia"/>
          <w:sz w:val="24"/>
        </w:rPr>
        <w:t>排项目</w:t>
      </w:r>
      <w:proofErr w:type="gramEnd"/>
      <w:r>
        <w:rPr>
          <w:rFonts w:hint="eastAsia"/>
          <w:sz w:val="24"/>
        </w:rPr>
        <w:t>文件的要求。具体内容如下：</w:t>
      </w:r>
      <w:r>
        <w:rPr>
          <w:rFonts w:hint="eastAsia"/>
          <w:sz w:val="24"/>
        </w:rPr>
        <w:br/>
        <w:t xml:space="preserve">    </w:t>
      </w:r>
      <w:r>
        <w:rPr>
          <w:rFonts w:hint="eastAsia"/>
          <w:sz w:val="24"/>
        </w:rPr>
        <w:t>项目业主应编制项目温室气体减排量评估报告，并使目标用户可获取。报告应知名预订用途和目标用户，确保格式和内容与目标用户的需要相一致。</w:t>
      </w:r>
    </w:p>
    <w:p w:rsidR="008B544A" w:rsidRDefault="007422D8">
      <w:pPr>
        <w:tabs>
          <w:tab w:val="left" w:pos="720"/>
          <w:tab w:val="left" w:pos="2160"/>
          <w:tab w:val="left" w:pos="2880"/>
        </w:tabs>
        <w:spacing w:line="360" w:lineRule="auto"/>
        <w:ind w:firstLineChars="200" w:firstLine="480"/>
        <w:rPr>
          <w:sz w:val="24"/>
        </w:rPr>
      </w:pPr>
      <w:r>
        <w:rPr>
          <w:rFonts w:hint="eastAsia"/>
          <w:sz w:val="24"/>
        </w:rPr>
        <w:t>减排量评估报告包括但不限于：</w:t>
      </w:r>
    </w:p>
    <w:p w:rsidR="008B544A" w:rsidRDefault="007422D8">
      <w:pPr>
        <w:tabs>
          <w:tab w:val="left" w:pos="720"/>
          <w:tab w:val="left" w:pos="2160"/>
          <w:tab w:val="left" w:pos="2880"/>
        </w:tabs>
        <w:spacing w:line="360" w:lineRule="auto"/>
        <w:ind w:firstLineChars="200" w:firstLine="480"/>
        <w:rPr>
          <w:sz w:val="24"/>
        </w:rPr>
      </w:pPr>
      <w:r>
        <w:rPr>
          <w:rFonts w:hint="eastAsia"/>
          <w:sz w:val="24"/>
        </w:rPr>
        <w:t xml:space="preserve">a) </w:t>
      </w:r>
      <w:r>
        <w:rPr>
          <w:rFonts w:hint="eastAsia"/>
          <w:sz w:val="24"/>
        </w:rPr>
        <w:t>项目业主信息；</w:t>
      </w:r>
    </w:p>
    <w:p w:rsidR="008B544A" w:rsidRDefault="007422D8">
      <w:pPr>
        <w:tabs>
          <w:tab w:val="left" w:pos="720"/>
          <w:tab w:val="left" w:pos="2160"/>
          <w:tab w:val="left" w:pos="2880"/>
        </w:tabs>
        <w:spacing w:line="360" w:lineRule="auto"/>
        <w:ind w:firstLineChars="200" w:firstLine="480"/>
        <w:rPr>
          <w:sz w:val="24"/>
        </w:rPr>
      </w:pPr>
      <w:r>
        <w:rPr>
          <w:rFonts w:hint="eastAsia"/>
          <w:sz w:val="24"/>
        </w:rPr>
        <w:t xml:space="preserve">b) </w:t>
      </w:r>
      <w:r>
        <w:rPr>
          <w:rFonts w:hint="eastAsia"/>
          <w:sz w:val="24"/>
        </w:rPr>
        <w:t>项目的目的；</w:t>
      </w:r>
    </w:p>
    <w:p w:rsidR="008B544A" w:rsidRDefault="007422D8">
      <w:pPr>
        <w:tabs>
          <w:tab w:val="left" w:pos="720"/>
          <w:tab w:val="left" w:pos="2160"/>
          <w:tab w:val="left" w:pos="2880"/>
        </w:tabs>
        <w:spacing w:line="360" w:lineRule="auto"/>
        <w:ind w:firstLineChars="200" w:firstLine="480"/>
        <w:rPr>
          <w:sz w:val="24"/>
        </w:rPr>
      </w:pPr>
      <w:r>
        <w:rPr>
          <w:rFonts w:hint="eastAsia"/>
          <w:sz w:val="24"/>
        </w:rPr>
        <w:t xml:space="preserve">c) </w:t>
      </w:r>
      <w:r>
        <w:rPr>
          <w:rFonts w:hint="eastAsia"/>
          <w:sz w:val="24"/>
        </w:rPr>
        <w:t>对项目的简述，包括规模、地点、持续时间和活动类型；</w:t>
      </w:r>
    </w:p>
    <w:p w:rsidR="008B544A" w:rsidRDefault="007422D8">
      <w:pPr>
        <w:tabs>
          <w:tab w:val="left" w:pos="720"/>
          <w:tab w:val="left" w:pos="2160"/>
          <w:tab w:val="left" w:pos="2880"/>
        </w:tabs>
        <w:spacing w:line="360" w:lineRule="auto"/>
        <w:ind w:firstLineChars="200" w:firstLine="480"/>
        <w:rPr>
          <w:sz w:val="24"/>
        </w:rPr>
      </w:pPr>
      <w:r>
        <w:rPr>
          <w:rFonts w:hint="eastAsia"/>
          <w:sz w:val="24"/>
        </w:rPr>
        <w:t xml:space="preserve">d) </w:t>
      </w:r>
      <w:r>
        <w:rPr>
          <w:rFonts w:hint="eastAsia"/>
          <w:sz w:val="24"/>
        </w:rPr>
        <w:t>项目的工艺技术简介；</w:t>
      </w:r>
    </w:p>
    <w:p w:rsidR="008B544A" w:rsidRDefault="007422D8">
      <w:pPr>
        <w:tabs>
          <w:tab w:val="left" w:pos="720"/>
          <w:tab w:val="left" w:pos="2160"/>
          <w:tab w:val="left" w:pos="2880"/>
        </w:tabs>
        <w:spacing w:line="360" w:lineRule="auto"/>
        <w:ind w:firstLineChars="200" w:firstLine="480"/>
        <w:rPr>
          <w:sz w:val="24"/>
        </w:rPr>
      </w:pPr>
      <w:r>
        <w:rPr>
          <w:rFonts w:hint="eastAsia"/>
          <w:sz w:val="24"/>
        </w:rPr>
        <w:t xml:space="preserve">e) </w:t>
      </w:r>
      <w:r>
        <w:rPr>
          <w:rFonts w:hint="eastAsia"/>
          <w:sz w:val="24"/>
        </w:rPr>
        <w:t>对基准线情景的说明；</w:t>
      </w:r>
    </w:p>
    <w:p w:rsidR="008B544A" w:rsidRDefault="007422D8">
      <w:pPr>
        <w:tabs>
          <w:tab w:val="left" w:pos="720"/>
          <w:tab w:val="left" w:pos="2160"/>
          <w:tab w:val="left" w:pos="2880"/>
        </w:tabs>
        <w:spacing w:line="360" w:lineRule="auto"/>
        <w:ind w:firstLineChars="200" w:firstLine="480"/>
        <w:rPr>
          <w:sz w:val="24"/>
        </w:rPr>
      </w:pPr>
      <w:r>
        <w:rPr>
          <w:rFonts w:hint="eastAsia"/>
          <w:sz w:val="24"/>
        </w:rPr>
        <w:t xml:space="preserve">d) </w:t>
      </w:r>
      <w:r>
        <w:rPr>
          <w:rFonts w:hint="eastAsia"/>
          <w:sz w:val="24"/>
        </w:rPr>
        <w:t>计算项目的温室气体减排量所采用的准则、程序、数据及数据来源的说明；</w:t>
      </w:r>
    </w:p>
    <w:p w:rsidR="008B544A" w:rsidRDefault="007422D8">
      <w:pPr>
        <w:tabs>
          <w:tab w:val="left" w:pos="720"/>
          <w:tab w:val="left" w:pos="2160"/>
          <w:tab w:val="left" w:pos="2880"/>
        </w:tabs>
        <w:spacing w:line="360" w:lineRule="auto"/>
        <w:ind w:firstLineChars="200" w:firstLine="480"/>
        <w:rPr>
          <w:sz w:val="24"/>
        </w:rPr>
      </w:pPr>
      <w:r>
        <w:rPr>
          <w:rFonts w:hint="eastAsia"/>
          <w:sz w:val="24"/>
        </w:rPr>
        <w:t xml:space="preserve">e) </w:t>
      </w:r>
      <w:r>
        <w:rPr>
          <w:rFonts w:hint="eastAsia"/>
          <w:sz w:val="24"/>
        </w:rPr>
        <w:t>必要时，提供监测记录；</w:t>
      </w:r>
    </w:p>
    <w:p w:rsidR="008B544A" w:rsidRDefault="007422D8">
      <w:pPr>
        <w:tabs>
          <w:tab w:val="left" w:pos="720"/>
          <w:tab w:val="left" w:pos="2160"/>
          <w:tab w:val="left" w:pos="2880"/>
        </w:tabs>
        <w:spacing w:line="360" w:lineRule="auto"/>
        <w:ind w:firstLineChars="200" w:firstLine="480"/>
        <w:rPr>
          <w:sz w:val="24"/>
        </w:rPr>
      </w:pPr>
      <w:r>
        <w:rPr>
          <w:rFonts w:hint="eastAsia"/>
          <w:sz w:val="24"/>
        </w:rPr>
        <w:t xml:space="preserve">f) </w:t>
      </w:r>
      <w:r>
        <w:rPr>
          <w:rFonts w:hint="eastAsia"/>
          <w:sz w:val="24"/>
        </w:rPr>
        <w:t>报告的日期及其所覆盖的时间段；</w:t>
      </w:r>
    </w:p>
    <w:p w:rsidR="008B544A" w:rsidRDefault="007422D8">
      <w:pPr>
        <w:tabs>
          <w:tab w:val="left" w:pos="720"/>
          <w:tab w:val="left" w:pos="2160"/>
          <w:tab w:val="left" w:pos="2880"/>
        </w:tabs>
        <w:spacing w:line="360" w:lineRule="auto"/>
        <w:ind w:firstLineChars="200" w:firstLine="480"/>
        <w:rPr>
          <w:sz w:val="24"/>
        </w:rPr>
      </w:pPr>
      <w:r>
        <w:rPr>
          <w:rFonts w:hint="eastAsia"/>
          <w:sz w:val="24"/>
        </w:rPr>
        <w:t xml:space="preserve">g) </w:t>
      </w:r>
      <w:r>
        <w:rPr>
          <w:rFonts w:hint="eastAsia"/>
          <w:sz w:val="24"/>
        </w:rPr>
        <w:t>说明在相关时间段内，项目温室气体源所引起的温室气体排放量的总计，</w:t>
      </w:r>
      <w:r>
        <w:rPr>
          <w:rFonts w:hint="eastAsia"/>
          <w:sz w:val="24"/>
        </w:rPr>
        <w:lastRenderedPageBreak/>
        <w:t>以</w:t>
      </w:r>
      <w:r>
        <w:rPr>
          <w:rFonts w:hint="eastAsia"/>
          <w:sz w:val="24"/>
        </w:rPr>
        <w:t>tCO</w:t>
      </w:r>
      <w:r>
        <w:rPr>
          <w:rFonts w:hint="eastAsia"/>
          <w:sz w:val="24"/>
          <w:vertAlign w:val="subscript"/>
        </w:rPr>
        <w:t>2e</w:t>
      </w:r>
      <w:r>
        <w:rPr>
          <w:rFonts w:hint="eastAsia"/>
          <w:sz w:val="24"/>
        </w:rPr>
        <w:t>表示；</w:t>
      </w:r>
    </w:p>
    <w:p w:rsidR="008B544A" w:rsidRDefault="007422D8">
      <w:pPr>
        <w:tabs>
          <w:tab w:val="left" w:pos="720"/>
          <w:tab w:val="left" w:pos="2160"/>
          <w:tab w:val="left" w:pos="2880"/>
        </w:tabs>
        <w:spacing w:line="360" w:lineRule="auto"/>
        <w:ind w:firstLineChars="200" w:firstLine="480"/>
        <w:rPr>
          <w:sz w:val="24"/>
        </w:rPr>
      </w:pPr>
      <w:r>
        <w:rPr>
          <w:rFonts w:hint="eastAsia"/>
          <w:sz w:val="24"/>
        </w:rPr>
        <w:t xml:space="preserve">h) </w:t>
      </w:r>
      <w:r>
        <w:rPr>
          <w:rFonts w:hint="eastAsia"/>
          <w:sz w:val="24"/>
        </w:rPr>
        <w:t>说明在相关时间段内，基准线情景下的温室气体源所引起的温室气体排放量的总计，以</w:t>
      </w:r>
      <w:r>
        <w:rPr>
          <w:rFonts w:hint="eastAsia"/>
          <w:sz w:val="24"/>
        </w:rPr>
        <w:t>tCO</w:t>
      </w:r>
      <w:r>
        <w:rPr>
          <w:rFonts w:hint="eastAsia"/>
          <w:sz w:val="24"/>
          <w:vertAlign w:val="subscript"/>
        </w:rPr>
        <w:t>2e</w:t>
      </w:r>
      <w:r>
        <w:rPr>
          <w:rFonts w:hint="eastAsia"/>
          <w:sz w:val="24"/>
        </w:rPr>
        <w:t>表示；</w:t>
      </w:r>
    </w:p>
    <w:p w:rsidR="008B544A" w:rsidRDefault="007422D8">
      <w:pPr>
        <w:tabs>
          <w:tab w:val="left" w:pos="720"/>
          <w:tab w:val="left" w:pos="2160"/>
          <w:tab w:val="left" w:pos="2880"/>
        </w:tabs>
        <w:spacing w:line="360" w:lineRule="auto"/>
        <w:ind w:firstLineChars="200" w:firstLine="480"/>
        <w:rPr>
          <w:sz w:val="24"/>
        </w:rPr>
      </w:pPr>
      <w:proofErr w:type="spellStart"/>
      <w:r>
        <w:rPr>
          <w:rFonts w:hint="eastAsia"/>
          <w:sz w:val="24"/>
        </w:rPr>
        <w:t>i</w:t>
      </w:r>
      <w:proofErr w:type="spellEnd"/>
      <w:r>
        <w:rPr>
          <w:rFonts w:hint="eastAsia"/>
          <w:sz w:val="24"/>
        </w:rPr>
        <w:t xml:space="preserve">) </w:t>
      </w:r>
      <w:r>
        <w:rPr>
          <w:rFonts w:hint="eastAsia"/>
          <w:sz w:val="24"/>
        </w:rPr>
        <w:t>温室气体减排量，以</w:t>
      </w:r>
      <w:r>
        <w:rPr>
          <w:rFonts w:hint="eastAsia"/>
          <w:sz w:val="24"/>
        </w:rPr>
        <w:t>tCO</w:t>
      </w:r>
      <w:r>
        <w:rPr>
          <w:rFonts w:hint="eastAsia"/>
          <w:sz w:val="24"/>
          <w:vertAlign w:val="subscript"/>
        </w:rPr>
        <w:t>2e</w:t>
      </w:r>
      <w:r>
        <w:rPr>
          <w:rFonts w:hint="eastAsia"/>
          <w:sz w:val="24"/>
        </w:rPr>
        <w:t>表示；</w:t>
      </w:r>
    </w:p>
    <w:p w:rsidR="008B544A" w:rsidRDefault="007422D8">
      <w:pPr>
        <w:tabs>
          <w:tab w:val="left" w:pos="720"/>
          <w:tab w:val="left" w:pos="2160"/>
          <w:tab w:val="left" w:pos="2880"/>
        </w:tabs>
        <w:spacing w:line="360" w:lineRule="auto"/>
        <w:ind w:firstLineChars="200" w:firstLine="480"/>
        <w:rPr>
          <w:sz w:val="24"/>
        </w:rPr>
      </w:pPr>
      <w:r>
        <w:rPr>
          <w:rFonts w:hint="eastAsia"/>
          <w:sz w:val="24"/>
        </w:rPr>
        <w:t xml:space="preserve">j) </w:t>
      </w:r>
      <w:r>
        <w:rPr>
          <w:rFonts w:hint="eastAsia"/>
          <w:sz w:val="24"/>
        </w:rPr>
        <w:t>项目有关的数据和信息不确定性的评估。</w:t>
      </w:r>
    </w:p>
    <w:p w:rsidR="008B544A" w:rsidRDefault="008B544A">
      <w:pPr>
        <w:tabs>
          <w:tab w:val="left" w:pos="720"/>
          <w:tab w:val="left" w:pos="2160"/>
          <w:tab w:val="left" w:pos="2880"/>
        </w:tabs>
        <w:spacing w:line="360" w:lineRule="auto"/>
        <w:ind w:firstLineChars="200" w:firstLine="480"/>
        <w:rPr>
          <w:sz w:val="24"/>
        </w:rPr>
      </w:pPr>
    </w:p>
    <w:p w:rsidR="008B544A" w:rsidRDefault="007422D8">
      <w:pPr>
        <w:numPr>
          <w:ilvl w:val="0"/>
          <w:numId w:val="1"/>
        </w:numPr>
        <w:spacing w:line="360" w:lineRule="auto"/>
        <w:rPr>
          <w:b/>
          <w:bCs/>
          <w:sz w:val="28"/>
        </w:rPr>
      </w:pPr>
      <w:r>
        <w:rPr>
          <w:rFonts w:hint="eastAsia"/>
          <w:b/>
          <w:bCs/>
          <w:sz w:val="28"/>
        </w:rPr>
        <w:t>与有关的现行法律、法规和国家标准的关系</w:t>
      </w:r>
    </w:p>
    <w:p w:rsidR="008B544A" w:rsidRDefault="007422D8">
      <w:pPr>
        <w:tabs>
          <w:tab w:val="left" w:pos="720"/>
          <w:tab w:val="left" w:pos="2160"/>
          <w:tab w:val="left" w:pos="2880"/>
        </w:tabs>
        <w:spacing w:line="360" w:lineRule="auto"/>
        <w:ind w:firstLineChars="200" w:firstLine="480"/>
        <w:rPr>
          <w:sz w:val="24"/>
        </w:rPr>
      </w:pPr>
      <w:r>
        <w:rPr>
          <w:rFonts w:hint="eastAsia"/>
          <w:sz w:val="24"/>
        </w:rPr>
        <w:t>该标准中的术语、数据质量要求等与已发布的《工业企业温室气体排放核算和报告通则》（</w:t>
      </w:r>
      <w:r>
        <w:rPr>
          <w:rFonts w:hint="eastAsia"/>
          <w:sz w:val="24"/>
        </w:rPr>
        <w:t>GB/T 32150</w:t>
      </w:r>
      <w:r>
        <w:rPr>
          <w:rFonts w:hint="eastAsia"/>
          <w:sz w:val="24"/>
        </w:rPr>
        <w:t>）、《温室气体排放核算方法与报告要求</w:t>
      </w:r>
      <w:r>
        <w:rPr>
          <w:rFonts w:hint="eastAsia"/>
          <w:sz w:val="24"/>
        </w:rPr>
        <w:t xml:space="preserve">  </w:t>
      </w:r>
      <w:r>
        <w:rPr>
          <w:rFonts w:hint="eastAsia"/>
          <w:sz w:val="24"/>
        </w:rPr>
        <w:t>第</w:t>
      </w:r>
      <w:r>
        <w:rPr>
          <w:rFonts w:hint="eastAsia"/>
          <w:sz w:val="24"/>
        </w:rPr>
        <w:t>2</w:t>
      </w:r>
      <w:r>
        <w:rPr>
          <w:rFonts w:hint="eastAsia"/>
          <w:sz w:val="24"/>
        </w:rPr>
        <w:t>部分：电网企业》（</w:t>
      </w:r>
      <w:r>
        <w:rPr>
          <w:rFonts w:hint="eastAsia"/>
          <w:sz w:val="24"/>
        </w:rPr>
        <w:t>GB/T 32151.2-2015</w:t>
      </w:r>
      <w:r>
        <w:rPr>
          <w:rFonts w:hint="eastAsia"/>
          <w:sz w:val="24"/>
        </w:rPr>
        <w:t>）以及《基于项目的温室气体减排量评估技术规范</w:t>
      </w:r>
      <w:r>
        <w:rPr>
          <w:rFonts w:hint="eastAsia"/>
          <w:sz w:val="24"/>
        </w:rPr>
        <w:t xml:space="preserve">  </w:t>
      </w:r>
      <w:r>
        <w:rPr>
          <w:rFonts w:hint="eastAsia"/>
          <w:sz w:val="24"/>
        </w:rPr>
        <w:t>通用要求》（</w:t>
      </w:r>
      <w:r>
        <w:rPr>
          <w:rFonts w:hint="eastAsia"/>
          <w:sz w:val="24"/>
        </w:rPr>
        <w:t>GB/T 33760-2017</w:t>
      </w:r>
      <w:r>
        <w:rPr>
          <w:rFonts w:hint="eastAsia"/>
          <w:sz w:val="24"/>
        </w:rPr>
        <w:t>）是一致的。关于项目边界、基准线以及减排量计算等参考了国家温室气体自愿减排方法学《镁工业中使用其他防护气体替代</w:t>
      </w:r>
      <w:r>
        <w:rPr>
          <w:rFonts w:hint="eastAsia"/>
          <w:sz w:val="24"/>
        </w:rPr>
        <w:t>SF</w:t>
      </w:r>
      <w:r>
        <w:rPr>
          <w:rFonts w:hint="eastAsia"/>
          <w:sz w:val="24"/>
          <w:vertAlign w:val="subscript"/>
        </w:rPr>
        <w:t>6</w:t>
      </w:r>
      <w:r>
        <w:rPr>
          <w:rFonts w:hint="eastAsia"/>
          <w:sz w:val="24"/>
        </w:rPr>
        <w:t>》（</w:t>
      </w:r>
      <w:r>
        <w:rPr>
          <w:rFonts w:hint="eastAsia"/>
          <w:sz w:val="24"/>
        </w:rPr>
        <w:t>CM-047-V01</w:t>
      </w:r>
      <w:r>
        <w:rPr>
          <w:rFonts w:hint="eastAsia"/>
          <w:sz w:val="24"/>
        </w:rPr>
        <w:t>）等。</w:t>
      </w:r>
    </w:p>
    <w:p w:rsidR="008B544A" w:rsidRDefault="008B544A">
      <w:pPr>
        <w:tabs>
          <w:tab w:val="left" w:pos="720"/>
          <w:tab w:val="left" w:pos="2160"/>
          <w:tab w:val="left" w:pos="2880"/>
        </w:tabs>
        <w:spacing w:line="360" w:lineRule="auto"/>
        <w:ind w:firstLineChars="200" w:firstLine="480"/>
        <w:rPr>
          <w:sz w:val="24"/>
        </w:rPr>
      </w:pPr>
    </w:p>
    <w:p w:rsidR="008B544A" w:rsidRDefault="007422D8">
      <w:pPr>
        <w:numPr>
          <w:ilvl w:val="0"/>
          <w:numId w:val="1"/>
        </w:numPr>
        <w:spacing w:line="360" w:lineRule="auto"/>
        <w:rPr>
          <w:b/>
          <w:bCs/>
          <w:sz w:val="28"/>
        </w:rPr>
      </w:pPr>
      <w:r>
        <w:rPr>
          <w:rFonts w:hint="eastAsia"/>
          <w:b/>
          <w:bCs/>
          <w:sz w:val="28"/>
        </w:rPr>
        <w:t>贯彻标准的要求和措施建议</w:t>
      </w:r>
    </w:p>
    <w:p w:rsidR="008B544A" w:rsidRDefault="007422D8">
      <w:pPr>
        <w:tabs>
          <w:tab w:val="left" w:pos="720"/>
          <w:tab w:val="left" w:pos="2160"/>
          <w:tab w:val="left" w:pos="2880"/>
        </w:tabs>
        <w:spacing w:line="360" w:lineRule="auto"/>
        <w:ind w:firstLineChars="200" w:firstLine="480"/>
        <w:rPr>
          <w:sz w:val="24"/>
        </w:rPr>
      </w:pPr>
      <w:r>
        <w:rPr>
          <w:rFonts w:hint="eastAsia"/>
          <w:sz w:val="24"/>
        </w:rPr>
        <w:t>本标准是计算电网中的</w:t>
      </w:r>
      <w:r>
        <w:rPr>
          <w:rFonts w:hint="eastAsia"/>
          <w:sz w:val="24"/>
        </w:rPr>
        <w:t>SF</w:t>
      </w:r>
      <w:r>
        <w:rPr>
          <w:rFonts w:hint="eastAsia"/>
          <w:sz w:val="24"/>
          <w:vertAlign w:val="subscript"/>
        </w:rPr>
        <w:t>6</w:t>
      </w:r>
      <w:r>
        <w:rPr>
          <w:rFonts w:hint="eastAsia"/>
          <w:sz w:val="24"/>
        </w:rPr>
        <w:t>减排的评估技术标准，建议标准的性质为推荐性国家标准。建议标准发布后设立</w:t>
      </w:r>
      <w:r>
        <w:rPr>
          <w:rFonts w:hint="eastAsia"/>
          <w:sz w:val="24"/>
        </w:rPr>
        <w:t>6</w:t>
      </w:r>
      <w:r>
        <w:rPr>
          <w:rFonts w:hint="eastAsia"/>
          <w:sz w:val="24"/>
        </w:rPr>
        <w:t>个月的过渡期。</w:t>
      </w:r>
    </w:p>
    <w:p w:rsidR="008B544A" w:rsidRDefault="007422D8">
      <w:pPr>
        <w:tabs>
          <w:tab w:val="left" w:pos="720"/>
          <w:tab w:val="left" w:pos="2160"/>
          <w:tab w:val="left" w:pos="2880"/>
        </w:tabs>
        <w:spacing w:line="360" w:lineRule="auto"/>
        <w:ind w:firstLineChars="200" w:firstLine="480"/>
        <w:rPr>
          <w:sz w:val="24"/>
        </w:rPr>
      </w:pPr>
      <w:r>
        <w:rPr>
          <w:rFonts w:hint="eastAsia"/>
          <w:sz w:val="24"/>
        </w:rPr>
        <w:t>2018</w:t>
      </w:r>
      <w:r>
        <w:rPr>
          <w:rFonts w:hint="eastAsia"/>
          <w:sz w:val="24"/>
        </w:rPr>
        <w:t>年，我国已建成全国性碳市场，政府每年也在考核温室气体减排目标的完成情况。因此，本标准作为行业减排的技术评估规范，可以用于指导电网行业减</w:t>
      </w:r>
      <w:proofErr w:type="gramStart"/>
      <w:r>
        <w:rPr>
          <w:rFonts w:hint="eastAsia"/>
          <w:sz w:val="24"/>
        </w:rPr>
        <w:t>排项目</w:t>
      </w:r>
      <w:proofErr w:type="gramEnd"/>
      <w:r>
        <w:rPr>
          <w:rFonts w:hint="eastAsia"/>
          <w:sz w:val="24"/>
        </w:rPr>
        <w:t>的温室气体减排量评估技术标准的制定，或帮助电网企业开展项目温室气体减</w:t>
      </w:r>
      <w:proofErr w:type="gramStart"/>
      <w:r>
        <w:rPr>
          <w:rFonts w:hint="eastAsia"/>
          <w:sz w:val="24"/>
        </w:rPr>
        <w:t>排成效</w:t>
      </w:r>
      <w:proofErr w:type="gramEnd"/>
      <w:r>
        <w:rPr>
          <w:rFonts w:hint="eastAsia"/>
          <w:sz w:val="24"/>
        </w:rPr>
        <w:t>评价工作。</w:t>
      </w:r>
    </w:p>
    <w:p w:rsidR="008B544A" w:rsidRDefault="008B544A">
      <w:pPr>
        <w:tabs>
          <w:tab w:val="left" w:pos="720"/>
          <w:tab w:val="left" w:pos="2160"/>
          <w:tab w:val="left" w:pos="2880"/>
        </w:tabs>
        <w:spacing w:line="360" w:lineRule="auto"/>
        <w:ind w:firstLineChars="200" w:firstLine="480"/>
        <w:rPr>
          <w:sz w:val="24"/>
        </w:rPr>
      </w:pPr>
    </w:p>
    <w:sectPr w:rsidR="008B544A">
      <w:footerReference w:type="even" r:id="rId8"/>
      <w:footerReference w:type="default" r:id="rId9"/>
      <w:pgSz w:w="11906" w:h="16838"/>
      <w:pgMar w:top="1440" w:right="1800"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263" w:rsidRDefault="00B40263">
      <w:r>
        <w:separator/>
      </w:r>
    </w:p>
  </w:endnote>
  <w:endnote w:type="continuationSeparator" w:id="0">
    <w:p w:rsidR="00B40263" w:rsidRDefault="00B4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auto"/>
    <w:pitch w:val="default"/>
    <w:sig w:usb0="00000001" w:usb1="080E0000" w:usb2="00000010" w:usb3="00000000" w:csb0="00040000" w:csb1="00000000"/>
  </w:font>
  <w:font w:name="”“Times New Roman”“">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隶书">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44A" w:rsidRDefault="007422D8">
    <w:pPr>
      <w:pStyle w:val="af5"/>
      <w:framePr w:wrap="around" w:vAnchor="text" w:hAnchor="margin" w:xAlign="center" w:y="1"/>
      <w:rPr>
        <w:rStyle w:val="15"/>
      </w:rPr>
    </w:pPr>
    <w:r>
      <w:fldChar w:fldCharType="begin"/>
    </w:r>
    <w:r>
      <w:rPr>
        <w:rStyle w:val="15"/>
      </w:rPr>
      <w:instrText xml:space="preserve">PAGE  </w:instrText>
    </w:r>
    <w:r>
      <w:fldChar w:fldCharType="end"/>
    </w:r>
  </w:p>
  <w:p w:rsidR="008B544A" w:rsidRDefault="008B544A">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44A" w:rsidRDefault="007422D8">
    <w:pPr>
      <w:pStyle w:val="af5"/>
      <w:framePr w:wrap="around" w:vAnchor="text" w:hAnchor="margin" w:xAlign="center" w:y="1"/>
      <w:rPr>
        <w:rStyle w:val="15"/>
      </w:rPr>
    </w:pPr>
    <w:r>
      <w:fldChar w:fldCharType="begin"/>
    </w:r>
    <w:r>
      <w:rPr>
        <w:rStyle w:val="15"/>
      </w:rPr>
      <w:instrText xml:space="preserve"> PAGE </w:instrText>
    </w:r>
    <w:r>
      <w:fldChar w:fldCharType="separate"/>
    </w:r>
    <w:r w:rsidR="000D28BB">
      <w:rPr>
        <w:rStyle w:val="15"/>
        <w:noProof/>
      </w:rPr>
      <w:t>12</w:t>
    </w:r>
    <w:r>
      <w:fldChar w:fldCharType="end"/>
    </w:r>
  </w:p>
  <w:p w:rsidR="008B544A" w:rsidRDefault="008B544A">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263" w:rsidRDefault="00B40263">
      <w:r>
        <w:separator/>
      </w:r>
    </w:p>
  </w:footnote>
  <w:footnote w:type="continuationSeparator" w:id="0">
    <w:p w:rsidR="00B40263" w:rsidRDefault="00B402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japaneseCounting"/>
      <w:pStyle w:val="a"/>
      <w:lvlText w:val="%1、"/>
      <w:lvlJc w:val="left"/>
      <w:pPr>
        <w:tabs>
          <w:tab w:val="left" w:pos="360"/>
        </w:tabs>
        <w:ind w:left="360" w:hanging="360"/>
      </w:pPr>
      <w:rPr>
        <w:rFonts w:cs="Times New Roman" w:hint="eastAsia"/>
      </w:rPr>
    </w:lvl>
    <w:lvl w:ilvl="1">
      <w:start w:val="1"/>
      <w:numFmt w:val="decimal"/>
      <w:lvlText w:val="%2．"/>
      <w:lvlJc w:val="left"/>
      <w:pPr>
        <w:tabs>
          <w:tab w:val="left" w:pos="780"/>
        </w:tabs>
        <w:ind w:left="780" w:hanging="360"/>
      </w:pPr>
      <w:rPr>
        <w:rFonts w:cs="Times New Roman" w:hint="eastAsia"/>
      </w:rPr>
    </w:lvl>
    <w:lvl w:ilvl="2" w:tentative="1">
      <w:start w:val="1"/>
      <w:numFmt w:val="bullet"/>
      <w:lvlText w:val=""/>
      <w:lvlJc w:val="left"/>
      <w:pPr>
        <w:tabs>
          <w:tab w:val="left" w:pos="1260"/>
        </w:tabs>
        <w:ind w:left="1260" w:hanging="420"/>
      </w:pPr>
      <w:rPr>
        <w:rFonts w:ascii="Wingdings" w:hAnsi="Wingdings" w:hint="default"/>
      </w:rPr>
    </w:lvl>
    <w:lvl w:ilvl="3" w:tentative="1">
      <w:start w:val="2"/>
      <w:numFmt w:val="decimal"/>
      <w:lvlText w:val="%4."/>
      <w:lvlJc w:val="left"/>
      <w:pPr>
        <w:tabs>
          <w:tab w:val="left" w:pos="1620"/>
        </w:tabs>
        <w:ind w:left="1620" w:hanging="360"/>
      </w:pPr>
      <w:rPr>
        <w:rFonts w:cs="Times New Roman" w:hint="default"/>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 w15:restartNumberingAfterBreak="0">
    <w:nsid w:val="00000002"/>
    <w:multiLevelType w:val="multilevel"/>
    <w:tmpl w:val="00000002"/>
    <w:lvl w:ilvl="0">
      <w:start w:val="1"/>
      <w:numFmt w:val="decimal"/>
      <w:lvlText w:val="%1."/>
      <w:lvlJc w:val="left"/>
      <w:pPr>
        <w:ind w:left="899" w:hanging="360"/>
      </w:pPr>
      <w:rPr>
        <w:rFonts w:hint="default"/>
      </w:rPr>
    </w:lvl>
    <w:lvl w:ilvl="1" w:tentative="1">
      <w:start w:val="1"/>
      <w:numFmt w:val="lowerLetter"/>
      <w:lvlText w:val="%2)"/>
      <w:lvlJc w:val="left"/>
      <w:pPr>
        <w:ind w:left="1379" w:hanging="420"/>
      </w:pPr>
    </w:lvl>
    <w:lvl w:ilvl="2" w:tentative="1">
      <w:start w:val="1"/>
      <w:numFmt w:val="lowerRoman"/>
      <w:lvlText w:val="%3."/>
      <w:lvlJc w:val="right"/>
      <w:pPr>
        <w:ind w:left="1799" w:hanging="420"/>
      </w:pPr>
    </w:lvl>
    <w:lvl w:ilvl="3" w:tentative="1">
      <w:start w:val="1"/>
      <w:numFmt w:val="decimal"/>
      <w:lvlText w:val="%4."/>
      <w:lvlJc w:val="left"/>
      <w:pPr>
        <w:ind w:left="2219" w:hanging="420"/>
      </w:pPr>
    </w:lvl>
    <w:lvl w:ilvl="4" w:tentative="1">
      <w:start w:val="1"/>
      <w:numFmt w:val="lowerLetter"/>
      <w:lvlText w:val="%5)"/>
      <w:lvlJc w:val="left"/>
      <w:pPr>
        <w:ind w:left="2639" w:hanging="420"/>
      </w:pPr>
    </w:lvl>
    <w:lvl w:ilvl="5" w:tentative="1">
      <w:start w:val="1"/>
      <w:numFmt w:val="lowerRoman"/>
      <w:lvlText w:val="%6."/>
      <w:lvlJc w:val="right"/>
      <w:pPr>
        <w:ind w:left="3059" w:hanging="420"/>
      </w:pPr>
    </w:lvl>
    <w:lvl w:ilvl="6" w:tentative="1">
      <w:start w:val="1"/>
      <w:numFmt w:val="decimal"/>
      <w:lvlText w:val="%7."/>
      <w:lvlJc w:val="left"/>
      <w:pPr>
        <w:ind w:left="3479" w:hanging="420"/>
      </w:pPr>
    </w:lvl>
    <w:lvl w:ilvl="7" w:tentative="1">
      <w:start w:val="1"/>
      <w:numFmt w:val="lowerLetter"/>
      <w:lvlText w:val="%8)"/>
      <w:lvlJc w:val="left"/>
      <w:pPr>
        <w:ind w:left="3899" w:hanging="420"/>
      </w:pPr>
    </w:lvl>
    <w:lvl w:ilvl="8" w:tentative="1">
      <w:start w:val="1"/>
      <w:numFmt w:val="lowerRoman"/>
      <w:lvlText w:val="%9."/>
      <w:lvlJc w:val="right"/>
      <w:pPr>
        <w:ind w:left="4319" w:hanging="420"/>
      </w:pPr>
    </w:lvl>
  </w:abstractNum>
  <w:abstractNum w:abstractNumId="2" w15:restartNumberingAfterBreak="0">
    <w:nsid w:val="00000003"/>
    <w:multiLevelType w:val="multilevel"/>
    <w:tmpl w:val="00000003"/>
    <w:lvl w:ilvl="0" w:tentative="1">
      <w:start w:val="1"/>
      <w:numFmt w:val="none"/>
      <w:pStyle w:val="a0"/>
      <w:lvlText w:val="%1·　"/>
      <w:lvlJc w:val="left"/>
      <w:pPr>
        <w:tabs>
          <w:tab w:val="left" w:pos="1140"/>
        </w:tabs>
        <w:ind w:left="737" w:hanging="317"/>
      </w:pPr>
      <w:rPr>
        <w:rFonts w:ascii="宋体" w:eastAsia="宋体" w:hAnsi="Times New Roman" w:cs="Times New Roman" w:hint="eastAsia"/>
        <w:b w:val="0"/>
        <w:i w:val="0"/>
        <w:sz w:val="21"/>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000004"/>
    <w:multiLevelType w:val="singleLevel"/>
    <w:tmpl w:val="00000004"/>
    <w:lvl w:ilvl="0">
      <w:start w:val="1"/>
      <w:numFmt w:val="lowerLetter"/>
      <w:suff w:val="space"/>
      <w:lvlText w:val="%1)"/>
      <w:lvlJc w:val="left"/>
    </w:lvl>
  </w:abstractNum>
  <w:abstractNum w:abstractNumId="4" w15:restartNumberingAfterBreak="0">
    <w:nsid w:val="00000005"/>
    <w:multiLevelType w:val="multilevel"/>
    <w:tmpl w:val="00000005"/>
    <w:lvl w:ilvl="0" w:tentative="1">
      <w:start w:val="1"/>
      <w:numFmt w:val="decimal"/>
      <w:pStyle w:val="a1"/>
      <w:suff w:val="nothing"/>
      <w:lvlText w:val="图%1　"/>
      <w:lvlJc w:val="left"/>
      <w:rPr>
        <w:rFonts w:ascii="黑体" w:eastAsia="黑体" w:hAnsi="Times New Roman" w:cs="Times New Roman" w:hint="eastAsia"/>
        <w:b w:val="0"/>
        <w:i w:val="0"/>
        <w:sz w:val="21"/>
      </w:rPr>
    </w:lvl>
    <w:lvl w:ilvl="1" w:tentative="1">
      <w:start w:val="1"/>
      <w:numFmt w:val="decimal"/>
      <w:suff w:val="nothing"/>
      <w:lvlText w:val="%1%2　"/>
      <w:lvlJc w:val="left"/>
      <w:rPr>
        <w:rFonts w:ascii="Times New Roman" w:eastAsia="黑体" w:hAnsi="Times New Roman" w:cs="Times New Roman" w:hint="default"/>
        <w:b w:val="0"/>
        <w:i w:val="0"/>
        <w:sz w:val="21"/>
      </w:rPr>
    </w:lvl>
    <w:lvl w:ilvl="2" w:tentative="1">
      <w:start w:val="1"/>
      <w:numFmt w:val="decimal"/>
      <w:suff w:val="nothing"/>
      <w:lvlText w:val="%1%2.%3　"/>
      <w:lvlJc w:val="left"/>
      <w:rPr>
        <w:rFonts w:ascii="Times New Roman" w:eastAsia="黑体" w:hAnsi="Times New Roman" w:cs="Times New Roman" w:hint="default"/>
        <w:b w:val="0"/>
        <w:i w:val="0"/>
        <w:sz w:val="21"/>
      </w:rPr>
    </w:lvl>
    <w:lvl w:ilvl="3" w:tentative="1">
      <w:start w:val="1"/>
      <w:numFmt w:val="decimal"/>
      <w:suff w:val="nothing"/>
      <w:lvlText w:val="%1%2.%3.%4　"/>
      <w:lvlJc w:val="left"/>
      <w:rPr>
        <w:rFonts w:ascii="Times New Roman" w:eastAsia="黑体" w:hAnsi="Times New Roman" w:cs="Times New Roman" w:hint="default"/>
        <w:b w:val="0"/>
        <w:i w:val="0"/>
        <w:sz w:val="21"/>
      </w:rPr>
    </w:lvl>
    <w:lvl w:ilvl="4" w:tentative="1">
      <w:start w:val="1"/>
      <w:numFmt w:val="decimal"/>
      <w:suff w:val="nothing"/>
      <w:lvlText w:val="%1%2.%3.%4.%5　"/>
      <w:lvlJc w:val="left"/>
      <w:rPr>
        <w:rFonts w:ascii="Times New Roman" w:eastAsia="黑体" w:hAnsi="Times New Roman" w:cs="Times New Roman" w:hint="default"/>
        <w:b w:val="0"/>
        <w:i w:val="0"/>
        <w:sz w:val="21"/>
      </w:rPr>
    </w:lvl>
    <w:lvl w:ilvl="5" w:tentative="1">
      <w:start w:val="1"/>
      <w:numFmt w:val="decimal"/>
      <w:suff w:val="nothing"/>
      <w:lvlText w:val="%1%2.%3.%4.%5.%6　"/>
      <w:lvlJc w:val="left"/>
      <w:rPr>
        <w:rFonts w:ascii="Times New Roman" w:eastAsia="黑体" w:hAnsi="Times New Roman" w:cs="Times New Roman" w:hint="default"/>
        <w:b w:val="0"/>
        <w:i w:val="0"/>
        <w:sz w:val="21"/>
      </w:rPr>
    </w:lvl>
    <w:lvl w:ilvl="6" w:tentative="1">
      <w:start w:val="1"/>
      <w:numFmt w:val="decimal"/>
      <w:suff w:val="nothing"/>
      <w:lvlText w:val="%1%2.%3.%4.%5.%6.%7　"/>
      <w:lvlJc w:val="left"/>
      <w:rPr>
        <w:rFonts w:ascii="Times New Roman" w:eastAsia="黑体" w:hAnsi="Times New Roman" w:cs="Times New Roman" w:hint="default"/>
        <w:b w:val="0"/>
        <w:i w:val="0"/>
        <w:sz w:val="21"/>
      </w:rPr>
    </w:lvl>
    <w:lvl w:ilvl="7" w:tentative="1">
      <w:start w:val="1"/>
      <w:numFmt w:val="decimal"/>
      <w:lvlText w:val="%1.%2.%3.%4.%5.%6.%7.%8"/>
      <w:lvlJc w:val="left"/>
      <w:pPr>
        <w:tabs>
          <w:tab w:val="left" w:pos="4351"/>
        </w:tabs>
        <w:ind w:left="3969" w:hanging="1418"/>
      </w:pPr>
      <w:rPr>
        <w:rFonts w:cs="Times New Roman" w:hint="eastAsia"/>
      </w:rPr>
    </w:lvl>
    <w:lvl w:ilvl="8" w:tentative="1">
      <w:start w:val="1"/>
      <w:numFmt w:val="decimal"/>
      <w:lvlText w:val="%1.%2.%3.%4.%5.%6.%7.%8.%9"/>
      <w:lvlJc w:val="left"/>
      <w:pPr>
        <w:tabs>
          <w:tab w:val="left" w:pos="4777"/>
        </w:tabs>
        <w:ind w:left="4677" w:hanging="1700"/>
      </w:pPr>
      <w:rPr>
        <w:rFonts w:cs="Times New Roman" w:hint="eastAsia"/>
      </w:rPr>
    </w:lvl>
  </w:abstractNum>
  <w:abstractNum w:abstractNumId="5" w15:restartNumberingAfterBreak="0">
    <w:nsid w:val="00000006"/>
    <w:multiLevelType w:val="multilevel"/>
    <w:tmpl w:val="00000006"/>
    <w:lvl w:ilvl="0" w:tentative="1">
      <w:start w:val="1"/>
      <w:numFmt w:val="upperLetter"/>
      <w:pStyle w:val="a2"/>
      <w:suff w:val="nothing"/>
      <w:lvlText w:val="附　录　%1"/>
      <w:lvlJc w:val="left"/>
      <w:rPr>
        <w:rFonts w:ascii="黑体" w:eastAsia="黑体" w:hAnsi="Times New Roman" w:cs="Times New Roman" w:hint="eastAsia"/>
        <w:b w:val="0"/>
        <w:i w:val="0"/>
        <w:sz w:val="21"/>
      </w:rPr>
    </w:lvl>
    <w:lvl w:ilvl="1" w:tentative="1">
      <w:start w:val="1"/>
      <w:numFmt w:val="decimal"/>
      <w:pStyle w:val="a3"/>
      <w:suff w:val="nothing"/>
      <w:lvlText w:val="%1.%2　"/>
      <w:lvlJc w:val="left"/>
      <w:rPr>
        <w:rFonts w:ascii="黑体" w:eastAsia="黑体" w:hAnsi="Times New Roman" w:cs="Times New Roman" w:hint="eastAsia"/>
        <w:b w:val="0"/>
        <w:i w:val="0"/>
        <w:spacing w:val="0"/>
        <w:w w:val="100"/>
        <w:kern w:val="21"/>
        <w:sz w:val="21"/>
      </w:rPr>
    </w:lvl>
    <w:lvl w:ilvl="2" w:tentative="1">
      <w:start w:val="1"/>
      <w:numFmt w:val="decimal"/>
      <w:suff w:val="nothing"/>
      <w:lvlText w:val="%1.%2.%3　"/>
      <w:lvlJc w:val="left"/>
      <w:rPr>
        <w:rFonts w:ascii="黑体" w:eastAsia="黑体" w:hAnsi="Times New Roman" w:cs="Times New Roman" w:hint="eastAsia"/>
        <w:b w:val="0"/>
        <w:i w:val="0"/>
        <w:sz w:val="21"/>
      </w:rPr>
    </w:lvl>
    <w:lvl w:ilvl="3" w:tentative="1">
      <w:start w:val="1"/>
      <w:numFmt w:val="decimal"/>
      <w:suff w:val="nothing"/>
      <w:lvlText w:val="%1.%2.%3.%4　"/>
      <w:lvlJc w:val="left"/>
      <w:rPr>
        <w:rFonts w:ascii="黑体" w:eastAsia="黑体" w:hAnsi="Times New Roman" w:cs="Times New Roman" w:hint="eastAsia"/>
        <w:b w:val="0"/>
        <w:i w:val="0"/>
        <w:sz w:val="21"/>
      </w:rPr>
    </w:lvl>
    <w:lvl w:ilvl="4" w:tentative="1">
      <w:start w:val="1"/>
      <w:numFmt w:val="decimal"/>
      <w:suff w:val="nothing"/>
      <w:lvlText w:val="%1.%2.%3.%4.%5　"/>
      <w:lvlJc w:val="left"/>
      <w:rPr>
        <w:rFonts w:ascii="黑体" w:eastAsia="黑体" w:hAnsi="Times New Roman" w:cs="Times New Roman" w:hint="eastAsia"/>
        <w:b w:val="0"/>
        <w:i w:val="0"/>
        <w:sz w:val="21"/>
      </w:rPr>
    </w:lvl>
    <w:lvl w:ilvl="5" w:tentative="1">
      <w:start w:val="1"/>
      <w:numFmt w:val="decimal"/>
      <w:suff w:val="nothing"/>
      <w:lvlText w:val="%1.%2.%3.%4.%5.%6　"/>
      <w:lvlJc w:val="left"/>
      <w:rPr>
        <w:rFonts w:ascii="黑体" w:eastAsia="黑体" w:hAnsi="Times New Roman" w:cs="Times New Roman" w:hint="eastAsia"/>
        <w:b w:val="0"/>
        <w:i w:val="0"/>
        <w:sz w:val="21"/>
      </w:rPr>
    </w:lvl>
    <w:lvl w:ilvl="6" w:tentative="1">
      <w:start w:val="1"/>
      <w:numFmt w:val="decimal"/>
      <w:suff w:val="nothing"/>
      <w:lvlText w:val="%1.%2.%3.%4.%5.%6.%7　"/>
      <w:lvlJc w:val="left"/>
      <w:rPr>
        <w:rFonts w:ascii="黑体" w:eastAsia="黑体" w:hAnsi="Times New Roman" w:cs="Times New Roman" w:hint="eastAsia"/>
        <w:b w:val="0"/>
        <w:i w:val="0"/>
        <w:sz w:val="21"/>
      </w:rPr>
    </w:lvl>
    <w:lvl w:ilvl="7" w:tentative="1">
      <w:start w:val="1"/>
      <w:numFmt w:val="decimal"/>
      <w:lvlText w:val="%1.%2.%3.%4.%5.%6.%7.%8"/>
      <w:lvlJc w:val="left"/>
      <w:pPr>
        <w:tabs>
          <w:tab w:val="left" w:pos="4394"/>
        </w:tabs>
        <w:ind w:left="4394" w:hanging="1418"/>
      </w:pPr>
      <w:rPr>
        <w:rFonts w:cs="Times New Roman" w:hint="eastAsia"/>
      </w:rPr>
    </w:lvl>
    <w:lvl w:ilvl="8" w:tentative="1">
      <w:start w:val="1"/>
      <w:numFmt w:val="decimal"/>
      <w:lvlText w:val="%1.%2.%3.%4.%5.%6.%7.%8.%9"/>
      <w:lvlJc w:val="left"/>
      <w:pPr>
        <w:tabs>
          <w:tab w:val="left" w:pos="5102"/>
        </w:tabs>
        <w:ind w:left="5102" w:hanging="1700"/>
      </w:pPr>
      <w:rPr>
        <w:rFonts w:cs="Times New Roman" w:hint="eastAsia"/>
      </w:rPr>
    </w:lvl>
  </w:abstractNum>
  <w:abstractNum w:abstractNumId="6" w15:restartNumberingAfterBreak="0">
    <w:nsid w:val="00000007"/>
    <w:multiLevelType w:val="multilevel"/>
    <w:tmpl w:val="00000007"/>
    <w:lvl w:ilvl="0" w:tentative="1">
      <w:start w:val="1"/>
      <w:numFmt w:val="none"/>
      <w:pStyle w:val="a4"/>
      <w:lvlText w:val="%1注"/>
      <w:lvlJc w:val="left"/>
      <w:pPr>
        <w:tabs>
          <w:tab w:val="left" w:pos="900"/>
        </w:tabs>
        <w:ind w:left="900" w:hanging="500"/>
      </w:pPr>
      <w:rPr>
        <w:rFonts w:ascii="宋体" w:eastAsia="宋体" w:hAnsi="Times New Roman" w:cs="Times New Roman" w:hint="eastAsia"/>
        <w:b w:val="0"/>
        <w:i w:val="0"/>
        <w:sz w:val="18"/>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7" w15:restartNumberingAfterBreak="0">
    <w:nsid w:val="00000008"/>
    <w:multiLevelType w:val="multilevel"/>
    <w:tmpl w:val="00000008"/>
    <w:lvl w:ilvl="0" w:tentative="1">
      <w:start w:val="1"/>
      <w:numFmt w:val="none"/>
      <w:pStyle w:val="a5"/>
      <w:lvlText w:val="%1注："/>
      <w:lvlJc w:val="left"/>
      <w:pPr>
        <w:tabs>
          <w:tab w:val="left" w:pos="1140"/>
        </w:tabs>
        <w:ind w:left="840" w:hanging="420"/>
      </w:pPr>
      <w:rPr>
        <w:rFonts w:ascii="宋体" w:eastAsia="宋体" w:hAnsi="Times New Roman" w:cs="Times New Roman" w:hint="eastAsia"/>
        <w:b w:val="0"/>
        <w:i w:val="0"/>
        <w:sz w:val="18"/>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8" w15:restartNumberingAfterBreak="0">
    <w:nsid w:val="00000009"/>
    <w:multiLevelType w:val="multilevel"/>
    <w:tmpl w:val="00000009"/>
    <w:lvl w:ilvl="0" w:tentative="1">
      <w:start w:val="1"/>
      <w:numFmt w:val="none"/>
      <w:pStyle w:val="a6"/>
      <w:lvlText w:val="%1示例"/>
      <w:lvlJc w:val="left"/>
      <w:pPr>
        <w:tabs>
          <w:tab w:val="left" w:pos="1120"/>
        </w:tabs>
        <w:ind w:firstLine="400"/>
      </w:pPr>
      <w:rPr>
        <w:rFonts w:ascii="宋体" w:eastAsia="宋体" w:cs="Times New Roman" w:hint="eastAsia"/>
        <w:b w:val="0"/>
        <w:i w:val="0"/>
        <w:sz w:val="18"/>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9" w15:restartNumberingAfterBreak="0">
    <w:nsid w:val="0000000A"/>
    <w:multiLevelType w:val="singleLevel"/>
    <w:tmpl w:val="0000000A"/>
    <w:lvl w:ilvl="0">
      <w:start w:val="3"/>
      <w:numFmt w:val="decimal"/>
      <w:suff w:val="nothing"/>
      <w:lvlText w:val="（%1）"/>
      <w:lvlJc w:val="left"/>
    </w:lvl>
  </w:abstractNum>
  <w:abstractNum w:abstractNumId="10" w15:restartNumberingAfterBreak="0">
    <w:nsid w:val="0000000B"/>
    <w:multiLevelType w:val="multilevel"/>
    <w:tmpl w:val="0000000B"/>
    <w:lvl w:ilvl="0" w:tentative="1">
      <w:start w:val="1"/>
      <w:numFmt w:val="none"/>
      <w:pStyle w:val="a7"/>
      <w:suff w:val="nothing"/>
      <w:lvlText w:val="%1"/>
      <w:lvlJc w:val="left"/>
      <w:rPr>
        <w:rFonts w:ascii="Times New Roman" w:hAnsi="Times New Roman" w:cs="Times New Roman" w:hint="default"/>
        <w:b/>
        <w:i w:val="0"/>
        <w:sz w:val="21"/>
      </w:rPr>
    </w:lvl>
    <w:lvl w:ilvl="1" w:tentative="1">
      <w:start w:val="1"/>
      <w:numFmt w:val="decimal"/>
      <w:pStyle w:val="a8"/>
      <w:suff w:val="nothing"/>
      <w:lvlText w:val="%1%2　"/>
      <w:lvlJc w:val="left"/>
      <w:rPr>
        <w:rFonts w:ascii="黑体" w:eastAsia="黑体" w:hAnsi="Times New Roman" w:cs="Times New Roman" w:hint="eastAsia"/>
        <w:b w:val="0"/>
        <w:i w:val="0"/>
        <w:sz w:val="21"/>
      </w:rPr>
    </w:lvl>
    <w:lvl w:ilvl="2" w:tentative="1">
      <w:start w:val="1"/>
      <w:numFmt w:val="decimal"/>
      <w:suff w:val="nothing"/>
      <w:lvlText w:val="%1%2.%3　"/>
      <w:lvlJc w:val="left"/>
      <w:rPr>
        <w:rFonts w:ascii="黑体" w:eastAsia="黑体" w:hAnsi="Times New Roman" w:cs="Times New Roman" w:hint="eastAsia"/>
        <w:b w:val="0"/>
        <w:i w:val="0"/>
        <w:sz w:val="21"/>
      </w:rPr>
    </w:lvl>
    <w:lvl w:ilvl="3" w:tentative="1">
      <w:start w:val="1"/>
      <w:numFmt w:val="decimal"/>
      <w:suff w:val="nothing"/>
      <w:lvlText w:val="%1%2.%3.%4　"/>
      <w:lvlJc w:val="left"/>
      <w:rPr>
        <w:rFonts w:ascii="黑体" w:eastAsia="黑体" w:hAnsi="Times New Roman" w:cs="Times New Roman" w:hint="eastAsia"/>
        <w:b w:val="0"/>
        <w:i w:val="0"/>
        <w:sz w:val="21"/>
      </w:rPr>
    </w:lvl>
    <w:lvl w:ilvl="4" w:tentative="1">
      <w:start w:val="1"/>
      <w:numFmt w:val="decimal"/>
      <w:pStyle w:val="a9"/>
      <w:suff w:val="nothing"/>
      <w:lvlText w:val="%1%2.%3.%4.%5　"/>
      <w:lvlJc w:val="left"/>
      <w:rPr>
        <w:rFonts w:ascii="黑体" w:eastAsia="黑体" w:hAnsi="Times New Roman" w:cs="Times New Roman" w:hint="eastAsia"/>
        <w:b w:val="0"/>
        <w:i w:val="0"/>
        <w:sz w:val="21"/>
      </w:rPr>
    </w:lvl>
    <w:lvl w:ilvl="5" w:tentative="1">
      <w:start w:val="1"/>
      <w:numFmt w:val="decimal"/>
      <w:suff w:val="nothing"/>
      <w:lvlText w:val="%1%2.%3.%4.%5.%6　"/>
      <w:lvlJc w:val="left"/>
      <w:rPr>
        <w:rFonts w:ascii="黑体" w:eastAsia="黑体" w:hAnsi="Times New Roman" w:cs="Times New Roman" w:hint="eastAsia"/>
        <w:b w:val="0"/>
        <w:i w:val="0"/>
        <w:sz w:val="21"/>
      </w:rPr>
    </w:lvl>
    <w:lvl w:ilvl="6" w:tentative="1">
      <w:start w:val="1"/>
      <w:numFmt w:val="decimal"/>
      <w:suff w:val="nothing"/>
      <w:lvlText w:val="%1%2.%3.%4.%5.%6.%7　"/>
      <w:lvlJc w:val="left"/>
      <w:rPr>
        <w:rFonts w:ascii="黑体" w:eastAsia="黑体" w:hAnsi="Times New Roman" w:cs="Times New Roman" w:hint="eastAsia"/>
        <w:b w:val="0"/>
        <w:i w:val="0"/>
        <w:sz w:val="21"/>
      </w:rPr>
    </w:lvl>
    <w:lvl w:ilvl="7" w:tentative="1">
      <w:start w:val="1"/>
      <w:numFmt w:val="decimal"/>
      <w:lvlText w:val="%1.%2.%3.%4.%5.%6.%7.%8"/>
      <w:lvlJc w:val="left"/>
      <w:pPr>
        <w:tabs>
          <w:tab w:val="left" w:pos="4351"/>
        </w:tabs>
        <w:ind w:left="3969" w:hanging="1418"/>
      </w:pPr>
      <w:rPr>
        <w:rFonts w:cs="Times New Roman" w:hint="eastAsia"/>
      </w:rPr>
    </w:lvl>
    <w:lvl w:ilvl="8" w:tentative="1">
      <w:start w:val="1"/>
      <w:numFmt w:val="decimal"/>
      <w:lvlText w:val="%1.%2.%3.%4.%5.%6.%7.%8.%9"/>
      <w:lvlJc w:val="left"/>
      <w:pPr>
        <w:tabs>
          <w:tab w:val="left" w:pos="4777"/>
        </w:tabs>
        <w:ind w:left="4677" w:hanging="1700"/>
      </w:pPr>
      <w:rPr>
        <w:rFonts w:cs="Times New Roman" w:hint="eastAsia"/>
      </w:rPr>
    </w:lvl>
  </w:abstractNum>
  <w:abstractNum w:abstractNumId="11" w15:restartNumberingAfterBreak="0">
    <w:nsid w:val="0000000C"/>
    <w:multiLevelType w:val="multilevel"/>
    <w:tmpl w:val="0000000C"/>
    <w:lvl w:ilvl="0">
      <w:start w:val="1"/>
      <w:numFmt w:val="bullet"/>
      <w:lvlText w:val="·"/>
      <w:lvlJc w:val="left"/>
      <w:pPr>
        <w:ind w:left="959" w:hanging="420"/>
      </w:pPr>
      <w:rPr>
        <w:rFonts w:ascii="宋体" w:eastAsia="宋体" w:hAnsi="宋体" w:hint="eastAsia"/>
      </w:rPr>
    </w:lvl>
    <w:lvl w:ilvl="1" w:tentative="1">
      <w:start w:val="1"/>
      <w:numFmt w:val="bullet"/>
      <w:lvlText w:val=""/>
      <w:lvlJc w:val="left"/>
      <w:pPr>
        <w:ind w:left="1379" w:hanging="420"/>
      </w:pPr>
      <w:rPr>
        <w:rFonts w:ascii="Wingdings" w:hAnsi="Wingdings" w:hint="default"/>
      </w:rPr>
    </w:lvl>
    <w:lvl w:ilvl="2" w:tentative="1">
      <w:start w:val="1"/>
      <w:numFmt w:val="bullet"/>
      <w:lvlText w:val=""/>
      <w:lvlJc w:val="left"/>
      <w:pPr>
        <w:ind w:left="1799" w:hanging="420"/>
      </w:pPr>
      <w:rPr>
        <w:rFonts w:ascii="Wingdings" w:hAnsi="Wingdings" w:hint="default"/>
      </w:rPr>
    </w:lvl>
    <w:lvl w:ilvl="3" w:tentative="1">
      <w:start w:val="1"/>
      <w:numFmt w:val="bullet"/>
      <w:lvlText w:val=""/>
      <w:lvlJc w:val="left"/>
      <w:pPr>
        <w:ind w:left="2219" w:hanging="420"/>
      </w:pPr>
      <w:rPr>
        <w:rFonts w:ascii="Wingdings" w:hAnsi="Wingdings" w:hint="default"/>
      </w:rPr>
    </w:lvl>
    <w:lvl w:ilvl="4" w:tentative="1">
      <w:start w:val="1"/>
      <w:numFmt w:val="bullet"/>
      <w:lvlText w:val=""/>
      <w:lvlJc w:val="left"/>
      <w:pPr>
        <w:ind w:left="2639" w:hanging="420"/>
      </w:pPr>
      <w:rPr>
        <w:rFonts w:ascii="Wingdings" w:hAnsi="Wingdings" w:hint="default"/>
      </w:rPr>
    </w:lvl>
    <w:lvl w:ilvl="5" w:tentative="1">
      <w:start w:val="1"/>
      <w:numFmt w:val="bullet"/>
      <w:lvlText w:val=""/>
      <w:lvlJc w:val="left"/>
      <w:pPr>
        <w:ind w:left="3059" w:hanging="420"/>
      </w:pPr>
      <w:rPr>
        <w:rFonts w:ascii="Wingdings" w:hAnsi="Wingdings" w:hint="default"/>
      </w:rPr>
    </w:lvl>
    <w:lvl w:ilvl="6" w:tentative="1">
      <w:start w:val="1"/>
      <w:numFmt w:val="bullet"/>
      <w:lvlText w:val=""/>
      <w:lvlJc w:val="left"/>
      <w:pPr>
        <w:ind w:left="3479" w:hanging="420"/>
      </w:pPr>
      <w:rPr>
        <w:rFonts w:ascii="Wingdings" w:hAnsi="Wingdings" w:hint="default"/>
      </w:rPr>
    </w:lvl>
    <w:lvl w:ilvl="7" w:tentative="1">
      <w:start w:val="1"/>
      <w:numFmt w:val="bullet"/>
      <w:lvlText w:val=""/>
      <w:lvlJc w:val="left"/>
      <w:pPr>
        <w:ind w:left="3899" w:hanging="420"/>
      </w:pPr>
      <w:rPr>
        <w:rFonts w:ascii="Wingdings" w:hAnsi="Wingdings" w:hint="default"/>
      </w:rPr>
    </w:lvl>
    <w:lvl w:ilvl="8" w:tentative="1">
      <w:start w:val="1"/>
      <w:numFmt w:val="bullet"/>
      <w:lvlText w:val=""/>
      <w:lvlJc w:val="left"/>
      <w:pPr>
        <w:ind w:left="4319" w:hanging="420"/>
      </w:pPr>
      <w:rPr>
        <w:rFonts w:ascii="Wingdings" w:hAnsi="Wingdings" w:hint="default"/>
      </w:rPr>
    </w:lvl>
  </w:abstractNum>
  <w:abstractNum w:abstractNumId="12" w15:restartNumberingAfterBreak="0">
    <w:nsid w:val="0000000D"/>
    <w:multiLevelType w:val="multilevel"/>
    <w:tmpl w:val="0000000D"/>
    <w:lvl w:ilvl="0" w:tentative="1">
      <w:start w:val="1"/>
      <w:numFmt w:val="none"/>
      <w:suff w:val="nothing"/>
      <w:lvlText w:val="　"/>
      <w:lvlJc w:val="left"/>
      <w:rPr>
        <w:rFonts w:ascii="黑体" w:eastAsia="黑体" w:hAnsi="Times New Roman" w:cs="Times New Roman" w:hint="eastAsia"/>
        <w:b w:val="0"/>
        <w:i w:val="0"/>
        <w:sz w:val="21"/>
      </w:rPr>
    </w:lvl>
    <w:lvl w:ilvl="1" w:tentative="1">
      <w:start w:val="1"/>
      <w:numFmt w:val="decimal"/>
      <w:isLgl/>
      <w:suff w:val="nothing"/>
      <w:lvlText w:val="%2　"/>
      <w:lvlJc w:val="left"/>
      <w:rPr>
        <w:rFonts w:ascii="黑体" w:eastAsia="黑体" w:hAnsi="Times New Roman" w:cs="Times New Roman" w:hint="eastAsia"/>
        <w:b w:val="0"/>
        <w:i w:val="0"/>
        <w:spacing w:val="0"/>
        <w:w w:val="100"/>
        <w:kern w:val="21"/>
        <w:sz w:val="21"/>
      </w:rPr>
    </w:lvl>
    <w:lvl w:ilvl="2" w:tentative="1">
      <w:start w:val="1"/>
      <w:numFmt w:val="decimal"/>
      <w:pStyle w:val="aa"/>
      <w:suff w:val="nothing"/>
      <w:lvlText w:val="%1%2.%3　"/>
      <w:lvlJc w:val="left"/>
      <w:rPr>
        <w:rFonts w:ascii="黑体" w:eastAsia="黑体" w:hAnsi="Times New Roman" w:cs="Times New Roman" w:hint="eastAsia"/>
        <w:b w:val="0"/>
        <w:i w:val="0"/>
        <w:sz w:val="21"/>
      </w:rPr>
    </w:lvl>
    <w:lvl w:ilvl="3" w:tentative="1">
      <w:start w:val="1"/>
      <w:numFmt w:val="decimal"/>
      <w:suff w:val="nothing"/>
      <w:lvlText w:val="%1%2.%3.%4　"/>
      <w:lvlJc w:val="left"/>
      <w:rPr>
        <w:rFonts w:ascii="黑体" w:eastAsia="黑体" w:hAnsi="Times New Roman" w:cs="Times New Roman" w:hint="eastAsia"/>
        <w:b w:val="0"/>
        <w:i w:val="0"/>
        <w:sz w:val="21"/>
      </w:rPr>
    </w:lvl>
    <w:lvl w:ilvl="4" w:tentative="1">
      <w:start w:val="1"/>
      <w:numFmt w:val="decimal"/>
      <w:pStyle w:val="ab"/>
      <w:suff w:val="nothing"/>
      <w:lvlText w:val="%1%2.%3.%4.%5　"/>
      <w:lvlJc w:val="left"/>
      <w:rPr>
        <w:rFonts w:ascii="黑体" w:eastAsia="黑体" w:hAnsi="Times New Roman" w:cs="Times New Roman" w:hint="eastAsia"/>
        <w:b w:val="0"/>
        <w:i w:val="0"/>
        <w:sz w:val="21"/>
      </w:rPr>
    </w:lvl>
    <w:lvl w:ilvl="5" w:tentative="1">
      <w:start w:val="1"/>
      <w:numFmt w:val="decimal"/>
      <w:pStyle w:val="ac"/>
      <w:suff w:val="nothing"/>
      <w:lvlText w:val="%1%2.%3.%4.%5.%6　"/>
      <w:lvlJc w:val="left"/>
      <w:rPr>
        <w:rFonts w:ascii="黑体" w:eastAsia="黑体" w:hAnsi="Times New Roman" w:cs="Times New Roman" w:hint="eastAsia"/>
        <w:b w:val="0"/>
        <w:i w:val="0"/>
        <w:sz w:val="21"/>
      </w:rPr>
    </w:lvl>
    <w:lvl w:ilvl="6" w:tentative="1">
      <w:start w:val="1"/>
      <w:numFmt w:val="decimal"/>
      <w:pStyle w:val="ad"/>
      <w:suff w:val="nothing"/>
      <w:lvlText w:val="%1%2.%3.%4.%5.%6.%7　"/>
      <w:lvlJc w:val="left"/>
      <w:rPr>
        <w:rFonts w:ascii="黑体" w:eastAsia="黑体" w:hAnsi="Times New Roman" w:cs="Times New Roman" w:hint="eastAsia"/>
        <w:b w:val="0"/>
        <w:i w:val="0"/>
        <w:sz w:val="21"/>
      </w:rPr>
    </w:lvl>
    <w:lvl w:ilvl="7" w:tentative="1">
      <w:start w:val="1"/>
      <w:numFmt w:val="decimal"/>
      <w:lvlText w:val="%1.%2.%3.%4.%5.%6.%7.%8"/>
      <w:lvlJc w:val="left"/>
      <w:pPr>
        <w:tabs>
          <w:tab w:val="left" w:pos="4394"/>
        </w:tabs>
        <w:ind w:left="4394" w:hanging="1418"/>
      </w:pPr>
      <w:rPr>
        <w:rFonts w:cs="Times New Roman" w:hint="eastAsia"/>
      </w:rPr>
    </w:lvl>
    <w:lvl w:ilvl="8" w:tentative="1">
      <w:start w:val="1"/>
      <w:numFmt w:val="decimal"/>
      <w:lvlText w:val="%1.%2.%3.%4.%5.%6.%7.%8.%9"/>
      <w:lvlJc w:val="left"/>
      <w:pPr>
        <w:tabs>
          <w:tab w:val="left" w:pos="5102"/>
        </w:tabs>
        <w:ind w:left="5102" w:hanging="1700"/>
      </w:pPr>
      <w:rPr>
        <w:rFonts w:cs="Times New Roman" w:hint="eastAsia"/>
      </w:rPr>
    </w:lvl>
  </w:abstractNum>
  <w:abstractNum w:abstractNumId="13" w15:restartNumberingAfterBreak="0">
    <w:nsid w:val="0000000E"/>
    <w:multiLevelType w:val="multilevel"/>
    <w:tmpl w:val="0000000E"/>
    <w:lvl w:ilvl="0" w:tentative="1">
      <w:numFmt w:val="none"/>
      <w:lvlText w:val=""/>
      <w:lvlJc w:val="left"/>
      <w:pPr>
        <w:tabs>
          <w:tab w:val="left" w:pos="360"/>
        </w:tabs>
      </w:pPr>
      <w:rPr>
        <w:rFonts w:cs="Times New Roman"/>
      </w:rPr>
    </w:lvl>
    <w:lvl w:ilvl="1" w:tentative="1">
      <w:start w:val="1"/>
      <w:numFmt w:val="bullet"/>
      <w:lvlText w:val=""/>
      <w:lvlJc w:val="left"/>
      <w:pPr>
        <w:tabs>
          <w:tab w:val="left" w:pos="420"/>
        </w:tabs>
        <w:ind w:left="420" w:hanging="420"/>
      </w:pPr>
      <w:rPr>
        <w:rFonts w:ascii="Wingdings" w:hAnsi="Wingdings" w:hint="default"/>
      </w:rPr>
    </w:lvl>
    <w:lvl w:ilvl="2" w:tentative="1">
      <w:numFmt w:val="none"/>
      <w:pStyle w:val="ae"/>
      <w:lvlText w:val=""/>
      <w:lvlJc w:val="left"/>
      <w:pPr>
        <w:tabs>
          <w:tab w:val="left" w:pos="360"/>
        </w:tabs>
      </w:pPr>
      <w:rPr>
        <w:rFonts w:cs="Times New Roman"/>
      </w:rPr>
    </w:lvl>
    <w:lvl w:ilvl="3" w:tentative="1">
      <w:numFmt w:val="none"/>
      <w:lvlText w:val=""/>
      <w:lvlJc w:val="left"/>
      <w:pPr>
        <w:tabs>
          <w:tab w:val="left" w:pos="360"/>
        </w:tabs>
      </w:pPr>
      <w:rPr>
        <w:rFonts w:cs="Times New Roman"/>
      </w:rPr>
    </w:lvl>
    <w:lvl w:ilvl="4" w:tentative="1">
      <w:numFmt w:val="none"/>
      <w:lvlText w:val=""/>
      <w:lvlJc w:val="left"/>
      <w:pPr>
        <w:tabs>
          <w:tab w:val="left" w:pos="360"/>
        </w:tabs>
      </w:pPr>
      <w:rPr>
        <w:rFonts w:cs="Times New Roman"/>
      </w:rPr>
    </w:lvl>
    <w:lvl w:ilvl="5" w:tentative="1">
      <w:numFmt w:val="none"/>
      <w:lvlText w:val=""/>
      <w:lvlJc w:val="left"/>
      <w:pPr>
        <w:tabs>
          <w:tab w:val="left" w:pos="360"/>
        </w:tabs>
      </w:pPr>
      <w:rPr>
        <w:rFonts w:cs="Times New Roman"/>
      </w:rPr>
    </w:lvl>
    <w:lvl w:ilvl="6" w:tentative="1">
      <w:numFmt w:val="none"/>
      <w:lvlText w:val=""/>
      <w:lvlJc w:val="left"/>
      <w:pPr>
        <w:tabs>
          <w:tab w:val="left" w:pos="360"/>
        </w:tabs>
      </w:pPr>
      <w:rPr>
        <w:rFonts w:cs="Times New Roman"/>
      </w:rPr>
    </w:lvl>
    <w:lvl w:ilvl="7" w:tentative="1">
      <w:numFmt w:val="none"/>
      <w:lvlText w:val=""/>
      <w:lvlJc w:val="left"/>
      <w:pPr>
        <w:tabs>
          <w:tab w:val="left" w:pos="360"/>
        </w:tabs>
      </w:pPr>
      <w:rPr>
        <w:rFonts w:cs="Times New Roman"/>
      </w:rPr>
    </w:lvl>
    <w:lvl w:ilvl="8" w:tentative="1">
      <w:start w:val="1"/>
      <w:numFmt w:val="decimal"/>
      <w:lvlText w:val="%3.%4.%5.%6.%7.%8.%9."/>
      <w:lvlJc w:val="left"/>
      <w:pPr>
        <w:tabs>
          <w:tab w:val="left" w:pos="1440"/>
        </w:tabs>
        <w:ind w:left="1440" w:hanging="1440"/>
      </w:pPr>
      <w:rPr>
        <w:rFonts w:cs="Times New Roman" w:hint="eastAsia"/>
      </w:rPr>
    </w:lvl>
  </w:abstractNum>
  <w:abstractNum w:abstractNumId="14" w15:restartNumberingAfterBreak="0">
    <w:nsid w:val="0000000F"/>
    <w:multiLevelType w:val="multilevel"/>
    <w:tmpl w:val="0000000F"/>
    <w:lvl w:ilvl="0" w:tentative="1">
      <w:start w:val="1"/>
      <w:numFmt w:val="decimal"/>
      <w:pStyle w:val="af"/>
      <w:suff w:val="nothing"/>
      <w:lvlText w:val="表%1　"/>
      <w:lvlJc w:val="left"/>
      <w:rPr>
        <w:rFonts w:ascii="黑体" w:eastAsia="黑体" w:hAnsi="Times New Roman" w:cs="Times New Roman" w:hint="eastAsia"/>
        <w:b w:val="0"/>
        <w:i w:val="0"/>
        <w:sz w:val="21"/>
      </w:rPr>
    </w:lvl>
    <w:lvl w:ilvl="1" w:tentative="1">
      <w:start w:val="1"/>
      <w:numFmt w:val="decimal"/>
      <w:lvlText w:val="%1.%2"/>
      <w:lvlJc w:val="left"/>
      <w:pPr>
        <w:tabs>
          <w:tab w:val="left" w:pos="992"/>
        </w:tabs>
        <w:ind w:left="992" w:hanging="567"/>
      </w:pPr>
      <w:rPr>
        <w:rFonts w:cs="Times New Roman" w:hint="eastAsia"/>
      </w:rPr>
    </w:lvl>
    <w:lvl w:ilvl="2" w:tentative="1">
      <w:start w:val="1"/>
      <w:numFmt w:val="decimal"/>
      <w:lvlText w:val="%1.%2.%3"/>
      <w:lvlJc w:val="left"/>
      <w:pPr>
        <w:tabs>
          <w:tab w:val="left" w:pos="1418"/>
        </w:tabs>
        <w:ind w:left="1418" w:hanging="567"/>
      </w:pPr>
      <w:rPr>
        <w:rFonts w:cs="Times New Roman" w:hint="eastAsia"/>
      </w:rPr>
    </w:lvl>
    <w:lvl w:ilvl="3" w:tentative="1">
      <w:start w:val="1"/>
      <w:numFmt w:val="decimal"/>
      <w:lvlText w:val="%1.%2.%3.%4"/>
      <w:lvlJc w:val="left"/>
      <w:pPr>
        <w:tabs>
          <w:tab w:val="left" w:pos="1984"/>
        </w:tabs>
        <w:ind w:left="1984" w:hanging="708"/>
      </w:pPr>
      <w:rPr>
        <w:rFonts w:cs="Times New Roman" w:hint="eastAsia"/>
      </w:rPr>
    </w:lvl>
    <w:lvl w:ilvl="4" w:tentative="1">
      <w:start w:val="1"/>
      <w:numFmt w:val="decimal"/>
      <w:lvlText w:val="%1.%2.%3.%4.%5"/>
      <w:lvlJc w:val="left"/>
      <w:pPr>
        <w:tabs>
          <w:tab w:val="left" w:pos="2551"/>
        </w:tabs>
        <w:ind w:left="2551" w:hanging="850"/>
      </w:pPr>
      <w:rPr>
        <w:rFonts w:cs="Times New Roman" w:hint="eastAsia"/>
      </w:rPr>
    </w:lvl>
    <w:lvl w:ilvl="5" w:tentative="1">
      <w:start w:val="1"/>
      <w:numFmt w:val="decimal"/>
      <w:lvlText w:val="%1.%2.%3.%4.%5.%6"/>
      <w:lvlJc w:val="left"/>
      <w:pPr>
        <w:tabs>
          <w:tab w:val="left" w:pos="3260"/>
        </w:tabs>
        <w:ind w:left="3260" w:hanging="1134"/>
      </w:pPr>
      <w:rPr>
        <w:rFonts w:cs="Times New Roman" w:hint="eastAsia"/>
      </w:rPr>
    </w:lvl>
    <w:lvl w:ilvl="6" w:tentative="1">
      <w:start w:val="1"/>
      <w:numFmt w:val="decimal"/>
      <w:lvlText w:val="%1.%2.%3.%4.%5.%6.%7"/>
      <w:lvlJc w:val="left"/>
      <w:pPr>
        <w:tabs>
          <w:tab w:val="left" w:pos="3827"/>
        </w:tabs>
        <w:ind w:left="3827" w:hanging="1276"/>
      </w:pPr>
      <w:rPr>
        <w:rFonts w:cs="Times New Roman" w:hint="eastAsia"/>
      </w:rPr>
    </w:lvl>
    <w:lvl w:ilvl="7" w:tentative="1">
      <w:start w:val="1"/>
      <w:numFmt w:val="decimal"/>
      <w:lvlText w:val="%1.%2.%3.%4.%5.%6.%7.%8"/>
      <w:lvlJc w:val="left"/>
      <w:pPr>
        <w:tabs>
          <w:tab w:val="left" w:pos="4394"/>
        </w:tabs>
        <w:ind w:left="4394" w:hanging="1418"/>
      </w:pPr>
      <w:rPr>
        <w:rFonts w:cs="Times New Roman" w:hint="eastAsia"/>
      </w:rPr>
    </w:lvl>
    <w:lvl w:ilvl="8" w:tentative="1">
      <w:start w:val="1"/>
      <w:numFmt w:val="decimal"/>
      <w:lvlText w:val="%1.%2.%3.%4.%5.%6.%7.%8.%9"/>
      <w:lvlJc w:val="left"/>
      <w:pPr>
        <w:tabs>
          <w:tab w:val="left" w:pos="5102"/>
        </w:tabs>
        <w:ind w:left="5102" w:hanging="1700"/>
      </w:pPr>
      <w:rPr>
        <w:rFonts w:cs="Times New Roman" w:hint="eastAsia"/>
      </w:rPr>
    </w:lvl>
  </w:abstractNum>
  <w:abstractNum w:abstractNumId="15" w15:restartNumberingAfterBreak="0">
    <w:nsid w:val="00000010"/>
    <w:multiLevelType w:val="singleLevel"/>
    <w:tmpl w:val="00000010"/>
    <w:lvl w:ilvl="0">
      <w:start w:val="6"/>
      <w:numFmt w:val="decimal"/>
      <w:suff w:val="nothing"/>
      <w:lvlText w:val="（%1）"/>
      <w:lvlJc w:val="left"/>
    </w:lvl>
  </w:abstractNum>
  <w:abstractNum w:abstractNumId="16" w15:restartNumberingAfterBreak="0">
    <w:nsid w:val="1B751861"/>
    <w:multiLevelType w:val="singleLevel"/>
    <w:tmpl w:val="00000000"/>
    <w:lvl w:ilvl="0">
      <w:start w:val="1"/>
      <w:numFmt w:val="lowerLetter"/>
      <w:suff w:val="space"/>
      <w:lvlText w:val="%1)"/>
      <w:lvlJc w:val="left"/>
    </w:lvl>
  </w:abstractNum>
  <w:num w:numId="1">
    <w:abstractNumId w:val="0"/>
  </w:num>
  <w:num w:numId="2">
    <w:abstractNumId w:val="10"/>
  </w:num>
  <w:num w:numId="3">
    <w:abstractNumId w:val="6"/>
  </w:num>
  <w:num w:numId="4">
    <w:abstractNumId w:val="7"/>
  </w:num>
  <w:num w:numId="5">
    <w:abstractNumId w:val="4"/>
  </w:num>
  <w:num w:numId="6">
    <w:abstractNumId w:val="14"/>
  </w:num>
  <w:num w:numId="7">
    <w:abstractNumId w:val="12"/>
  </w:num>
  <w:num w:numId="8">
    <w:abstractNumId w:val="8"/>
  </w:num>
  <w:num w:numId="9">
    <w:abstractNumId w:val="2"/>
  </w:num>
  <w:num w:numId="10">
    <w:abstractNumId w:val="5"/>
  </w:num>
  <w:num w:numId="11">
    <w:abstractNumId w:val="13"/>
  </w:num>
  <w:num w:numId="12">
    <w:abstractNumId w:val="1"/>
  </w:num>
  <w:num w:numId="13">
    <w:abstractNumId w:val="9"/>
  </w:num>
  <w:num w:numId="14">
    <w:abstractNumId w:val="11"/>
  </w:num>
  <w:num w:numId="15">
    <w:abstractNumId w:val="15"/>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44A"/>
    <w:rsid w:val="000D28BB"/>
    <w:rsid w:val="00575672"/>
    <w:rsid w:val="00683A00"/>
    <w:rsid w:val="007422D8"/>
    <w:rsid w:val="008B544A"/>
    <w:rsid w:val="00B40263"/>
    <w:rsid w:val="00F54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02892168-DA02-4741-88EB-566DB88D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0">
    <w:name w:val="Normal"/>
    <w:pPr>
      <w:widowControl w:val="0"/>
      <w:jc w:val="both"/>
    </w:pPr>
    <w:rPr>
      <w:kern w:val="2"/>
      <w:sz w:val="21"/>
      <w:szCs w:val="24"/>
    </w:rPr>
  </w:style>
  <w:style w:type="paragraph" w:styleId="1">
    <w:name w:val="heading 1"/>
    <w:basedOn w:val="af0"/>
    <w:next w:val="af0"/>
    <w:link w:val="1Char"/>
    <w:pPr>
      <w:keepNext/>
      <w:wordWrap w:val="0"/>
      <w:adjustRightInd w:val="0"/>
      <w:snapToGrid w:val="0"/>
      <w:spacing w:beforeLines="150" w:afterLines="150"/>
      <w:outlineLvl w:val="0"/>
    </w:pPr>
    <w:rPr>
      <w:b/>
      <w:bCs/>
      <w:kern w:val="44"/>
      <w:sz w:val="44"/>
      <w:szCs w:val="44"/>
    </w:rPr>
  </w:style>
  <w:style w:type="paragraph" w:styleId="2">
    <w:name w:val="heading 2"/>
    <w:basedOn w:val="af0"/>
    <w:next w:val="10"/>
    <w:link w:val="2Char"/>
    <w:pPr>
      <w:keepNext/>
      <w:wordWrap w:val="0"/>
      <w:spacing w:beforeLines="50" w:afterLines="50"/>
      <w:outlineLvl w:val="1"/>
    </w:pPr>
    <w:rPr>
      <w:rFonts w:ascii="Cambria" w:hAnsi="Cambria"/>
      <w:b/>
      <w:bCs/>
      <w:sz w:val="32"/>
      <w:szCs w:val="32"/>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customStyle="1" w:styleId="10">
    <w:name w:val="正文缩进1"/>
    <w:basedOn w:val="af0"/>
    <w:pPr>
      <w:ind w:firstLineChars="200" w:firstLine="420"/>
    </w:pPr>
    <w:rPr>
      <w:sz w:val="24"/>
      <w:szCs w:val="20"/>
    </w:rPr>
  </w:style>
  <w:style w:type="paragraph" w:styleId="af4">
    <w:name w:val="Body Text"/>
    <w:basedOn w:val="af0"/>
    <w:link w:val="Char"/>
    <w:pPr>
      <w:spacing w:line="360" w:lineRule="exact"/>
    </w:pPr>
    <w:rPr>
      <w:sz w:val="24"/>
    </w:rPr>
  </w:style>
  <w:style w:type="character" w:customStyle="1" w:styleId="Char0">
    <w:name w:val="正文文本缩进 Char"/>
    <w:link w:val="11"/>
    <w:semiHidden/>
    <w:rPr>
      <w:rFonts w:cs="Times New Roman"/>
      <w:sz w:val="24"/>
      <w:szCs w:val="24"/>
    </w:rPr>
  </w:style>
  <w:style w:type="paragraph" w:customStyle="1" w:styleId="11">
    <w:name w:val="正文文本缩进1"/>
    <w:basedOn w:val="af0"/>
    <w:link w:val="Char0"/>
    <w:pPr>
      <w:spacing w:line="360" w:lineRule="exact"/>
      <w:ind w:firstLineChars="175" w:firstLine="420"/>
    </w:pPr>
    <w:rPr>
      <w:sz w:val="24"/>
    </w:rPr>
  </w:style>
  <w:style w:type="character" w:customStyle="1" w:styleId="2Char0">
    <w:name w:val="正文文本缩进 2 Char"/>
    <w:link w:val="21"/>
    <w:semiHidden/>
    <w:rPr>
      <w:rFonts w:cs="Times New Roman"/>
      <w:sz w:val="24"/>
      <w:szCs w:val="24"/>
    </w:rPr>
  </w:style>
  <w:style w:type="paragraph" w:customStyle="1" w:styleId="21">
    <w:name w:val="正文文本缩进 21"/>
    <w:basedOn w:val="af0"/>
    <w:link w:val="2Char0"/>
    <w:pPr>
      <w:spacing w:line="360" w:lineRule="exact"/>
      <w:ind w:firstLineChars="150" w:firstLine="360"/>
    </w:pPr>
    <w:rPr>
      <w:sz w:val="24"/>
    </w:rPr>
  </w:style>
  <w:style w:type="paragraph" w:styleId="af5">
    <w:name w:val="footer"/>
    <w:basedOn w:val="af0"/>
    <w:link w:val="Char1"/>
    <w:pPr>
      <w:tabs>
        <w:tab w:val="center" w:pos="4153"/>
        <w:tab w:val="right" w:pos="8306"/>
      </w:tabs>
      <w:snapToGrid w:val="0"/>
      <w:jc w:val="left"/>
    </w:pPr>
    <w:rPr>
      <w:sz w:val="18"/>
      <w:szCs w:val="18"/>
    </w:rPr>
  </w:style>
  <w:style w:type="paragraph" w:styleId="af6">
    <w:name w:val="header"/>
    <w:basedOn w:val="af0"/>
    <w:link w:val="Char2"/>
    <w:pPr>
      <w:pBdr>
        <w:bottom w:val="single" w:sz="6" w:space="1" w:color="auto"/>
      </w:pBdr>
      <w:tabs>
        <w:tab w:val="center" w:pos="4153"/>
        <w:tab w:val="right" w:pos="8306"/>
      </w:tabs>
      <w:snapToGrid w:val="0"/>
      <w:jc w:val="center"/>
    </w:pPr>
    <w:rPr>
      <w:sz w:val="18"/>
      <w:szCs w:val="18"/>
    </w:rPr>
  </w:style>
  <w:style w:type="character" w:customStyle="1" w:styleId="3Char">
    <w:name w:val="正文文本缩进 3 Char"/>
    <w:link w:val="31"/>
    <w:semiHidden/>
    <w:rPr>
      <w:rFonts w:cs="Times New Roman"/>
      <w:sz w:val="16"/>
      <w:szCs w:val="16"/>
    </w:rPr>
  </w:style>
  <w:style w:type="paragraph" w:customStyle="1" w:styleId="31">
    <w:name w:val="正文文本缩进 31"/>
    <w:basedOn w:val="af0"/>
    <w:link w:val="3Char"/>
    <w:pPr>
      <w:spacing w:line="360" w:lineRule="auto"/>
      <w:ind w:firstLineChars="200" w:firstLine="480"/>
    </w:pPr>
    <w:rPr>
      <w:sz w:val="16"/>
      <w:szCs w:val="16"/>
    </w:rPr>
  </w:style>
  <w:style w:type="character" w:styleId="af7">
    <w:name w:val="Hyperlink"/>
    <w:rPr>
      <w:rFonts w:cs="Times New Roman"/>
      <w:color w:val="000000"/>
      <w:u w:val="none"/>
    </w:rPr>
  </w:style>
  <w:style w:type="paragraph" w:customStyle="1" w:styleId="12">
    <w:name w:val="样式1"/>
    <w:basedOn w:val="1"/>
    <w:pPr>
      <w:spacing w:beforeLines="50"/>
    </w:pPr>
    <w:rPr>
      <w:rFonts w:eastAsia="黑体"/>
      <w:b w:val="0"/>
      <w:sz w:val="21"/>
    </w:rPr>
  </w:style>
  <w:style w:type="paragraph" w:customStyle="1" w:styleId="af8">
    <w:name w:val="标准书脚_奇数页"/>
    <w:pPr>
      <w:spacing w:before="120"/>
      <w:ind w:right="198"/>
      <w:jc w:val="right"/>
    </w:pPr>
    <w:rPr>
      <w:rFonts w:ascii="宋体"/>
      <w:sz w:val="18"/>
      <w:szCs w:val="18"/>
    </w:rPr>
  </w:style>
  <w:style w:type="paragraph" w:customStyle="1" w:styleId="20">
    <w:name w:val="正文2"/>
    <w:basedOn w:val="af0"/>
    <w:link w:val="2CharChar"/>
    <w:pPr>
      <w:spacing w:line="440" w:lineRule="exact"/>
      <w:ind w:firstLineChars="200" w:firstLine="560"/>
    </w:pPr>
    <w:rPr>
      <w:sz w:val="28"/>
      <w:szCs w:val="28"/>
    </w:rPr>
  </w:style>
  <w:style w:type="paragraph" w:customStyle="1" w:styleId="13">
    <w:name w:val="列出段落1"/>
    <w:basedOn w:val="af0"/>
    <w:pPr>
      <w:ind w:firstLineChars="200" w:firstLine="420"/>
    </w:pPr>
  </w:style>
  <w:style w:type="paragraph" w:customStyle="1" w:styleId="af9">
    <w:name w:val="图标题"/>
    <w:basedOn w:val="af0"/>
    <w:pPr>
      <w:jc w:val="center"/>
    </w:pPr>
    <w:rPr>
      <w:rFonts w:ascii="Arial" w:hAnsi="Arial" w:cs="Arial"/>
      <w:b/>
    </w:rPr>
  </w:style>
  <w:style w:type="paragraph" w:customStyle="1" w:styleId="a">
    <w:name w:val="样式 一级无标题条 +"/>
    <w:basedOn w:val="a8"/>
    <w:pPr>
      <w:numPr>
        <w:ilvl w:val="0"/>
        <w:numId w:val="1"/>
      </w:numPr>
    </w:pPr>
  </w:style>
  <w:style w:type="paragraph" w:customStyle="1" w:styleId="a8">
    <w:name w:val="章标题"/>
    <w:next w:val="afa"/>
    <w:pPr>
      <w:numPr>
        <w:ilvl w:val="1"/>
        <w:numId w:val="2"/>
      </w:numPr>
      <w:tabs>
        <w:tab w:val="left" w:pos="420"/>
      </w:tabs>
      <w:spacing w:beforeLines="50" w:afterLines="50"/>
      <w:ind w:left="420" w:hanging="420"/>
      <w:jc w:val="both"/>
      <w:outlineLvl w:val="1"/>
    </w:pPr>
    <w:rPr>
      <w:rFonts w:ascii="黑体" w:eastAsia="黑体"/>
      <w:sz w:val="21"/>
    </w:rPr>
  </w:style>
  <w:style w:type="paragraph" w:customStyle="1" w:styleId="afa">
    <w:name w:val="段"/>
    <w:link w:val="CharChar"/>
    <w:pPr>
      <w:autoSpaceDE w:val="0"/>
      <w:autoSpaceDN w:val="0"/>
      <w:ind w:firstLineChars="200" w:firstLine="200"/>
      <w:jc w:val="both"/>
    </w:pPr>
    <w:rPr>
      <w:rFonts w:ascii="宋体"/>
      <w:sz w:val="21"/>
    </w:rPr>
  </w:style>
  <w:style w:type="paragraph" w:customStyle="1" w:styleId="afb">
    <w:name w:val="标准称谓"/>
    <w:next w:val="af0"/>
    <w:pPr>
      <w:widowControl w:val="0"/>
      <w:kinsoku w:val="0"/>
      <w:overflowPunct w:val="0"/>
      <w:autoSpaceDE w:val="0"/>
      <w:autoSpaceDN w:val="0"/>
      <w:spacing w:line="240" w:lineRule="atLeast"/>
      <w:jc w:val="distribute"/>
    </w:pPr>
    <w:rPr>
      <w:rFonts w:ascii="宋体"/>
      <w:b/>
      <w:bCs/>
      <w:spacing w:val="20"/>
      <w:w w:val="148"/>
      <w:sz w:val="48"/>
    </w:rPr>
  </w:style>
  <w:style w:type="paragraph" w:customStyle="1" w:styleId="CharChar0">
    <w:name w:val="Char Char"/>
    <w:basedOn w:val="af0"/>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1CharChar1Char">
    <w:name w:val="Char Char1 Char Char1 Char"/>
    <w:basedOn w:val="af0"/>
    <w:pPr>
      <w:widowControl/>
      <w:spacing w:after="160" w:line="240" w:lineRule="exact"/>
      <w:jc w:val="left"/>
    </w:pPr>
    <w:rPr>
      <w:rFonts w:ascii="Verdana" w:eastAsia="仿宋_GB2312" w:hAnsi="Verdana" w:cs="”“Times New Roman”“"/>
      <w:kern w:val="0"/>
      <w:sz w:val="24"/>
      <w:szCs w:val="20"/>
      <w:lang w:eastAsia="en-US"/>
    </w:rPr>
  </w:style>
  <w:style w:type="paragraph" w:customStyle="1" w:styleId="14">
    <w:name w:val="正文1"/>
    <w:basedOn w:val="Default"/>
    <w:next w:val="Default"/>
    <w:rPr>
      <w:rFonts w:cs="Times New Roman"/>
      <w:color w:val="auto"/>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afc">
    <w:name w:val="封面标准名称"/>
    <w:pPr>
      <w:widowControl w:val="0"/>
      <w:spacing w:line="680" w:lineRule="exact"/>
      <w:jc w:val="center"/>
      <w:textAlignment w:val="center"/>
    </w:pPr>
    <w:rPr>
      <w:rFonts w:ascii="黑体" w:eastAsia="黑体"/>
      <w:sz w:val="52"/>
    </w:rPr>
  </w:style>
  <w:style w:type="paragraph" w:customStyle="1" w:styleId="xl26">
    <w:name w:val="xl26"/>
    <w:basedOn w:val="af0"/>
    <w:pPr>
      <w:widowControl/>
      <w:spacing w:before="100" w:beforeAutospacing="1" w:after="100" w:afterAutospacing="1"/>
      <w:jc w:val="center"/>
    </w:pPr>
    <w:rPr>
      <w:rFonts w:ascii="Arial Unicode MS" w:hAnsi="Arial Unicode MS" w:cs="Arial Unicode MS"/>
      <w:kern w:val="0"/>
      <w:sz w:val="24"/>
    </w:rPr>
  </w:style>
  <w:style w:type="paragraph" w:customStyle="1" w:styleId="a4">
    <w:name w:val="注×："/>
    <w:pPr>
      <w:widowControl w:val="0"/>
      <w:numPr>
        <w:numId w:val="3"/>
      </w:numPr>
      <w:tabs>
        <w:tab w:val="clear" w:pos="900"/>
        <w:tab w:val="left" w:pos="630"/>
      </w:tabs>
      <w:autoSpaceDE w:val="0"/>
      <w:autoSpaceDN w:val="0"/>
      <w:jc w:val="both"/>
    </w:pPr>
    <w:rPr>
      <w:rFonts w:ascii="宋体"/>
      <w:sz w:val="18"/>
    </w:rPr>
  </w:style>
  <w:style w:type="paragraph" w:customStyle="1" w:styleId="a5">
    <w:name w:val="注："/>
    <w:next w:val="afa"/>
    <w:pPr>
      <w:widowControl w:val="0"/>
      <w:numPr>
        <w:numId w:val="4"/>
      </w:numPr>
      <w:autoSpaceDE w:val="0"/>
      <w:autoSpaceDN w:val="0"/>
      <w:jc w:val="both"/>
    </w:pPr>
    <w:rPr>
      <w:rFonts w:ascii="宋体"/>
      <w:sz w:val="18"/>
    </w:rPr>
  </w:style>
  <w:style w:type="paragraph" w:customStyle="1" w:styleId="a1">
    <w:name w:val="正文图标题"/>
    <w:next w:val="afa"/>
    <w:pPr>
      <w:numPr>
        <w:numId w:val="5"/>
      </w:numPr>
      <w:jc w:val="center"/>
    </w:pPr>
    <w:rPr>
      <w:rFonts w:ascii="黑体" w:eastAsia="黑体"/>
      <w:sz w:val="21"/>
    </w:rPr>
  </w:style>
  <w:style w:type="paragraph" w:customStyle="1" w:styleId="af">
    <w:name w:val="正文表标题"/>
    <w:next w:val="afa"/>
    <w:pPr>
      <w:numPr>
        <w:numId w:val="6"/>
      </w:numPr>
      <w:jc w:val="center"/>
    </w:pPr>
    <w:rPr>
      <w:rFonts w:ascii="黑体" w:eastAsia="黑体"/>
      <w:sz w:val="21"/>
    </w:rPr>
  </w:style>
  <w:style w:type="paragraph" w:customStyle="1" w:styleId="aa">
    <w:name w:val="一级无标题条"/>
    <w:basedOn w:val="af0"/>
    <w:pPr>
      <w:numPr>
        <w:ilvl w:val="2"/>
        <w:numId w:val="7"/>
      </w:numPr>
    </w:pPr>
  </w:style>
  <w:style w:type="paragraph" w:customStyle="1" w:styleId="ad">
    <w:name w:val="五级无标题条"/>
    <w:basedOn w:val="af0"/>
    <w:pPr>
      <w:numPr>
        <w:ilvl w:val="6"/>
        <w:numId w:val="7"/>
      </w:numPr>
    </w:pPr>
  </w:style>
  <w:style w:type="paragraph" w:customStyle="1" w:styleId="ac">
    <w:name w:val="四级无标题条"/>
    <w:basedOn w:val="af0"/>
    <w:pPr>
      <w:numPr>
        <w:ilvl w:val="5"/>
        <w:numId w:val="7"/>
      </w:numPr>
    </w:pPr>
  </w:style>
  <w:style w:type="paragraph" w:customStyle="1" w:styleId="a6">
    <w:name w:val="示例"/>
    <w:next w:val="afa"/>
    <w:pPr>
      <w:numPr>
        <w:numId w:val="8"/>
      </w:numPr>
      <w:tabs>
        <w:tab w:val="clear" w:pos="1120"/>
        <w:tab w:val="left" w:pos="816"/>
      </w:tabs>
      <w:ind w:firstLineChars="233" w:firstLine="419"/>
      <w:jc w:val="both"/>
    </w:pPr>
    <w:rPr>
      <w:rFonts w:ascii="宋体"/>
      <w:sz w:val="18"/>
    </w:rPr>
  </w:style>
  <w:style w:type="paragraph" w:customStyle="1" w:styleId="ab">
    <w:name w:val="三级无标题条"/>
    <w:basedOn w:val="af0"/>
    <w:pPr>
      <w:numPr>
        <w:ilvl w:val="4"/>
        <w:numId w:val="7"/>
      </w:numPr>
    </w:pPr>
  </w:style>
  <w:style w:type="paragraph" w:customStyle="1" w:styleId="a0">
    <w:name w:val="列项·"/>
    <w:pPr>
      <w:numPr>
        <w:numId w:val="9"/>
      </w:numPr>
      <w:tabs>
        <w:tab w:val="clear" w:pos="1140"/>
        <w:tab w:val="left" w:pos="840"/>
      </w:tabs>
      <w:ind w:leftChars="200" w:left="840" w:hangingChars="200" w:hanging="420"/>
      <w:jc w:val="both"/>
    </w:pPr>
    <w:rPr>
      <w:rFonts w:ascii="宋体"/>
      <w:sz w:val="21"/>
    </w:rPr>
  </w:style>
  <w:style w:type="paragraph" w:customStyle="1" w:styleId="afd">
    <w:name w:val="附录五级条标题"/>
    <w:basedOn w:val="afe"/>
    <w:next w:val="afa"/>
    <w:pPr>
      <w:tabs>
        <w:tab w:val="left" w:pos="3513"/>
      </w:tabs>
      <w:ind w:left="3513" w:hanging="1065"/>
      <w:outlineLvl w:val="6"/>
    </w:pPr>
  </w:style>
  <w:style w:type="paragraph" w:customStyle="1" w:styleId="afe">
    <w:name w:val="附录四级条标题"/>
    <w:basedOn w:val="aff"/>
    <w:next w:val="afa"/>
    <w:pPr>
      <w:tabs>
        <w:tab w:val="left" w:pos="3335"/>
      </w:tabs>
      <w:ind w:left="3335" w:hanging="1125"/>
      <w:outlineLvl w:val="5"/>
    </w:pPr>
  </w:style>
  <w:style w:type="paragraph" w:customStyle="1" w:styleId="aff">
    <w:name w:val="附录三级条标题"/>
    <w:basedOn w:val="aff0"/>
    <w:next w:val="afa"/>
    <w:pPr>
      <w:tabs>
        <w:tab w:val="left" w:pos="2953"/>
      </w:tabs>
      <w:ind w:left="2953" w:hanging="1065"/>
      <w:outlineLvl w:val="4"/>
    </w:pPr>
  </w:style>
  <w:style w:type="paragraph" w:customStyle="1" w:styleId="aff0">
    <w:name w:val="附录二级条标题"/>
    <w:basedOn w:val="aff1"/>
    <w:next w:val="afa"/>
    <w:pPr>
      <w:tabs>
        <w:tab w:val="left" w:pos="2250"/>
      </w:tabs>
      <w:ind w:left="2250" w:firstLine="0"/>
      <w:outlineLvl w:val="3"/>
    </w:pPr>
  </w:style>
  <w:style w:type="paragraph" w:customStyle="1" w:styleId="aff1">
    <w:name w:val="附录一级条标题"/>
    <w:basedOn w:val="a3"/>
    <w:next w:val="afa"/>
    <w:pPr>
      <w:numPr>
        <w:numId w:val="0"/>
      </w:numPr>
      <w:tabs>
        <w:tab w:val="left" w:pos="1740"/>
      </w:tabs>
      <w:autoSpaceDN w:val="0"/>
      <w:ind w:left="1740" w:hanging="720"/>
      <w:outlineLvl w:val="2"/>
    </w:pPr>
  </w:style>
  <w:style w:type="paragraph" w:customStyle="1" w:styleId="a3">
    <w:name w:val="附录章标题"/>
    <w:next w:val="afa"/>
    <w:pPr>
      <w:numPr>
        <w:ilvl w:val="1"/>
        <w:numId w:val="10"/>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2">
    <w:name w:val="附录标识"/>
    <w:basedOn w:val="a7"/>
    <w:pPr>
      <w:numPr>
        <w:numId w:val="10"/>
      </w:numPr>
      <w:tabs>
        <w:tab w:val="left" w:pos="1035"/>
        <w:tab w:val="left" w:pos="6405"/>
      </w:tabs>
      <w:spacing w:after="200"/>
      <w:ind w:left="1035" w:hanging="1035"/>
    </w:pPr>
    <w:rPr>
      <w:sz w:val="21"/>
    </w:rPr>
  </w:style>
  <w:style w:type="paragraph" w:customStyle="1" w:styleId="a7">
    <w:name w:val="前言、引言标题"/>
    <w:next w:val="af0"/>
    <w:pPr>
      <w:numPr>
        <w:numId w:val="2"/>
      </w:numPr>
      <w:shd w:val="clear" w:color="FFFFFF" w:fill="FFFFFF"/>
      <w:spacing w:before="640" w:after="560"/>
      <w:jc w:val="center"/>
      <w:outlineLvl w:val="0"/>
    </w:pPr>
    <w:rPr>
      <w:rFonts w:ascii="黑体" w:eastAsia="黑体"/>
      <w:sz w:val="32"/>
    </w:rPr>
  </w:style>
  <w:style w:type="paragraph" w:customStyle="1" w:styleId="aff2">
    <w:name w:val="二级无标题条"/>
    <w:basedOn w:val="af0"/>
  </w:style>
  <w:style w:type="paragraph" w:customStyle="1" w:styleId="aff3">
    <w:name w:val="五级条标题"/>
    <w:basedOn w:val="aff4"/>
    <w:next w:val="afa"/>
    <w:pPr>
      <w:tabs>
        <w:tab w:val="left" w:pos="2940"/>
      </w:tabs>
      <w:ind w:left="2940"/>
      <w:outlineLvl w:val="6"/>
    </w:pPr>
  </w:style>
  <w:style w:type="paragraph" w:customStyle="1" w:styleId="aff4">
    <w:name w:val="四级条标题"/>
    <w:basedOn w:val="a9"/>
    <w:next w:val="afa"/>
    <w:pPr>
      <w:numPr>
        <w:numId w:val="0"/>
      </w:numPr>
      <w:tabs>
        <w:tab w:val="left" w:pos="3000"/>
      </w:tabs>
      <w:ind w:left="3000"/>
      <w:outlineLvl w:val="5"/>
    </w:pPr>
  </w:style>
  <w:style w:type="paragraph" w:customStyle="1" w:styleId="a9">
    <w:name w:val="三级条标题"/>
    <w:basedOn w:val="aff5"/>
    <w:next w:val="afa"/>
    <w:pPr>
      <w:numPr>
        <w:ilvl w:val="4"/>
        <w:numId w:val="2"/>
      </w:numPr>
      <w:tabs>
        <w:tab w:val="left" w:pos="2580"/>
      </w:tabs>
      <w:ind w:left="2580" w:hanging="420"/>
      <w:outlineLvl w:val="4"/>
    </w:pPr>
  </w:style>
  <w:style w:type="paragraph" w:customStyle="1" w:styleId="aff5">
    <w:name w:val="二级条标题"/>
    <w:basedOn w:val="ae"/>
    <w:next w:val="afa"/>
    <w:pPr>
      <w:numPr>
        <w:numId w:val="0"/>
      </w:numPr>
      <w:outlineLvl w:val="3"/>
    </w:pPr>
  </w:style>
  <w:style w:type="paragraph" w:customStyle="1" w:styleId="ae">
    <w:name w:val="一级条标题"/>
    <w:basedOn w:val="a8"/>
    <w:next w:val="afa"/>
    <w:pPr>
      <w:numPr>
        <w:ilvl w:val="2"/>
        <w:numId w:val="11"/>
      </w:numPr>
      <w:tabs>
        <w:tab w:val="clear" w:pos="420"/>
      </w:tabs>
      <w:ind w:left="0" w:firstLine="0"/>
      <w:outlineLvl w:val="2"/>
    </w:pPr>
  </w:style>
  <w:style w:type="paragraph" w:customStyle="1" w:styleId="CharChar1">
    <w:name w:val="批注框文本 Char Char"/>
    <w:basedOn w:val="af0"/>
    <w:link w:val="CharCharCharChar"/>
    <w:rPr>
      <w:sz w:val="2"/>
    </w:rPr>
  </w:style>
  <w:style w:type="character" w:customStyle="1" w:styleId="15">
    <w:name w:val="页码1"/>
    <w:rPr>
      <w:rFonts w:cs="Times New Roman"/>
    </w:rPr>
  </w:style>
  <w:style w:type="character" w:customStyle="1" w:styleId="Char2">
    <w:name w:val="页眉 Char"/>
    <w:link w:val="af6"/>
    <w:semiHidden/>
    <w:rPr>
      <w:rFonts w:cs="Times New Roman"/>
      <w:sz w:val="18"/>
      <w:szCs w:val="18"/>
    </w:rPr>
  </w:style>
  <w:style w:type="character" w:customStyle="1" w:styleId="Char1">
    <w:name w:val="页脚 Char"/>
    <w:link w:val="af5"/>
    <w:semiHidden/>
    <w:rPr>
      <w:rFonts w:cs="Times New Roman"/>
      <w:sz w:val="18"/>
      <w:szCs w:val="18"/>
    </w:rPr>
  </w:style>
  <w:style w:type="character" w:customStyle="1" w:styleId="1Char">
    <w:name w:val="标题 1 Char"/>
    <w:link w:val="1"/>
    <w:semiHidden/>
    <w:rPr>
      <w:rFonts w:cs="Times New Roman"/>
      <w:b/>
      <w:bCs/>
      <w:kern w:val="44"/>
      <w:sz w:val="44"/>
      <w:szCs w:val="44"/>
    </w:rPr>
  </w:style>
  <w:style w:type="character" w:customStyle="1" w:styleId="2Char">
    <w:name w:val="标题 2 Char"/>
    <w:link w:val="2"/>
    <w:semiHidden/>
    <w:rPr>
      <w:rFonts w:ascii="Cambria" w:eastAsia="宋体" w:hAnsi="Cambria" w:cs="Times New Roman"/>
      <w:b/>
      <w:bCs/>
      <w:sz w:val="32"/>
      <w:szCs w:val="32"/>
    </w:rPr>
  </w:style>
  <w:style w:type="character" w:customStyle="1" w:styleId="Char">
    <w:name w:val="正文文本 Char"/>
    <w:link w:val="af4"/>
    <w:semiHidden/>
    <w:rPr>
      <w:rFonts w:cs="Times New Roman"/>
      <w:sz w:val="24"/>
      <w:szCs w:val="24"/>
    </w:rPr>
  </w:style>
  <w:style w:type="character" w:customStyle="1" w:styleId="2CharChar">
    <w:name w:val="正文2 Char Char"/>
    <w:link w:val="20"/>
    <w:semiHidden/>
    <w:rPr>
      <w:sz w:val="28"/>
      <w:szCs w:val="28"/>
    </w:rPr>
  </w:style>
  <w:style w:type="character" w:customStyle="1" w:styleId="CharChar">
    <w:name w:val="段 Char Char"/>
    <w:link w:val="afa"/>
    <w:semiHidden/>
    <w:rPr>
      <w:rFonts w:ascii="宋体"/>
      <w:sz w:val="21"/>
      <w:lang w:val="en-US" w:eastAsia="zh-CN" w:bidi="ar-SA"/>
    </w:rPr>
  </w:style>
  <w:style w:type="character" w:customStyle="1" w:styleId="CharCharCharChar">
    <w:name w:val="批注框文本 Char Char Char Char"/>
    <w:link w:val="CharChar1"/>
    <w:semiHidden/>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1421</Words>
  <Characters>8104</Characters>
  <Application>Microsoft Office Word</Application>
  <DocSecurity>0</DocSecurity>
  <Lines>67</Lines>
  <Paragraphs>19</Paragraphs>
  <ScaleCrop>false</ScaleCrop>
  <Company>cnis</Company>
  <LinksUpToDate>false</LinksUpToDate>
  <CharactersWithSpaces>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chenhaihong</dc:creator>
  <cp:lastModifiedBy>zeng</cp:lastModifiedBy>
  <cp:revision>3</cp:revision>
  <cp:lastPrinted>2018-10-29T03:00:00Z</cp:lastPrinted>
  <dcterms:created xsi:type="dcterms:W3CDTF">2018-11-15T02:32:00Z</dcterms:created>
  <dcterms:modified xsi:type="dcterms:W3CDTF">2018-11-15T02:44:00Z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