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14:paraId="657EE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A10B94A">
            <w:pPr>
              <w:pStyle w:val="21"/>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EA11A68">
            <w:pPr>
              <w:pStyle w:val="21"/>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6</w:t>
            </w:r>
            <w:r>
              <w:rPr>
                <w:rFonts w:hint="eastAsia" w:ascii="黑体" w:hAnsi="黑体" w:eastAsia="黑体"/>
                <w:sz w:val="21"/>
                <w:szCs w:val="21"/>
                <w:lang w:val="en-US" w:eastAsia="zh-CN"/>
              </w:rPr>
              <w:t>7.040</w:t>
            </w:r>
            <w:r>
              <w:rPr>
                <w:rFonts w:ascii="黑体" w:hAnsi="黑体" w:eastAsia="黑体"/>
                <w:sz w:val="21"/>
                <w:szCs w:val="21"/>
              </w:rPr>
              <w:fldChar w:fldCharType="end"/>
            </w:r>
            <w:bookmarkEnd w:id="0"/>
          </w:p>
        </w:tc>
      </w:tr>
      <w:tr w14:paraId="3AD2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1B34AA3">
            <w:pPr>
              <w:pStyle w:val="21"/>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6433198">
            <w:pPr>
              <w:pStyle w:val="21"/>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K</w:t>
            </w:r>
            <w:r>
              <w:rPr>
                <w:rFonts w:hint="eastAsia" w:ascii="黑体" w:hAnsi="黑体" w:eastAsia="黑体"/>
                <w:sz w:val="21"/>
                <w:szCs w:val="21"/>
                <w:lang w:val="en-US" w:eastAsia="zh-CN"/>
              </w:rPr>
              <w:t>07</w:t>
            </w:r>
            <w:r>
              <w:rPr>
                <w:rFonts w:ascii="黑体" w:hAnsi="黑体" w:eastAsia="黑体"/>
                <w:sz w:val="21"/>
                <w:szCs w:val="21"/>
              </w:rPr>
              <w:fldChar w:fldCharType="end"/>
            </w:r>
            <w:bookmarkEnd w:id="1"/>
          </w:p>
        </w:tc>
      </w:tr>
    </w:tbl>
    <w:p w14:paraId="38AC4667">
      <w:pPr>
        <w:pStyle w:val="53"/>
        <w:framePr w:w="9639" w:h="624" w:hRule="exact" w:hSpace="181" w:vSpace="181" w:wrap="around" w:hAnchor="page" w:x="1305" w:y="2269"/>
      </w:pPr>
      <w:bookmarkStart w:id="2" w:name="_Hlk26473981"/>
      <w:r>
        <w:rPr>
          <w:rFonts w:hint="eastAsia"/>
        </w:rPr>
        <w:t>中华人民共和国国家标准</w:t>
      </w:r>
    </w:p>
    <w:bookmarkEnd w:id="2"/>
    <w:p w14:paraId="4415AFFD">
      <w:pPr>
        <w:pStyle w:val="198"/>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0F0D5D32">
      <w:pPr>
        <w:pStyle w:val="199"/>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0EBD0A4E">
      <w:pPr>
        <w:spacing w:line="240" w:lineRule="auto"/>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0540FC3A">
      <w:pPr>
        <w:pStyle w:val="53"/>
        <w:framePr w:w="9639" w:h="6976" w:hRule="exact" w:hSpace="0" w:vSpace="0" w:wrap="around" w:hAnchor="page" w:y="6408"/>
        <w:jc w:val="center"/>
        <w:rPr>
          <w:rFonts w:ascii="黑体" w:hAnsi="黑体" w:eastAsia="黑体"/>
          <w:b w:val="0"/>
          <w:bCs w:val="0"/>
          <w:w w:val="100"/>
        </w:rPr>
      </w:pPr>
    </w:p>
    <w:p w14:paraId="2918DECA">
      <w:pPr>
        <w:pStyle w:val="200"/>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食品生产数字化工厂通用技术要求</w:t>
      </w:r>
      <w:r>
        <w:fldChar w:fldCharType="end"/>
      </w:r>
      <w:bookmarkEnd w:id="7"/>
    </w:p>
    <w:p w14:paraId="3A27BB2F">
      <w:pPr>
        <w:framePr w:w="9639" w:h="6974" w:hRule="exact" w:wrap="around" w:vAnchor="page" w:hAnchor="page" w:x="1419" w:y="6408" w:anchorLock="1"/>
        <w:ind w:left="-1418"/>
      </w:pPr>
    </w:p>
    <w:p w14:paraId="2144BEB6">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 xml:space="preserve">General technical requirements for food production digital factories </w:t>
      </w:r>
      <w:r>
        <w:rPr>
          <w:rFonts w:eastAsia="黑体"/>
          <w:szCs w:val="28"/>
        </w:rPr>
        <w:fldChar w:fldCharType="end"/>
      </w:r>
      <w:bookmarkEnd w:id="8"/>
    </w:p>
    <w:p w14:paraId="65550E47">
      <w:pPr>
        <w:framePr w:w="9639" w:h="6974" w:hRule="exact" w:wrap="around" w:vAnchor="page" w:hAnchor="page" w:x="1419" w:y="6408" w:anchorLock="1"/>
        <w:spacing w:line="760" w:lineRule="exact"/>
        <w:ind w:left="-1418"/>
      </w:pPr>
    </w:p>
    <w:p w14:paraId="0B11A28C">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9"/>
    </w:p>
    <w:p w14:paraId="3E9585CA">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listEntry w:val="（草案）"/>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093A6151">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1FB4061E">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585B6E62">
      <w:pPr>
        <w:pStyle w:val="196"/>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46A69C5D">
      <w:pPr>
        <w:pStyle w:val="197"/>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1993FC14">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14:paraId="4B1FB364">
      <w:pPr>
        <w:pStyle w:val="94"/>
        <w:bidi w:val="0"/>
        <w:spacing w:before="560"/>
        <w:rPr>
          <w:rFonts w:hint="eastAsia"/>
          <w:lang w:eastAsia="zh-CN"/>
        </w:rPr>
      </w:pPr>
      <w:bookmarkStart w:id="19" w:name="BookMark1"/>
      <w:r>
        <w:rPr>
          <w:rFonts w:hint="eastAsia"/>
          <w:spacing w:val="320"/>
          <w:lang w:eastAsia="zh-CN"/>
        </w:rPr>
        <w:t>目</w:t>
      </w:r>
      <w:r>
        <w:rPr>
          <w:rFonts w:hint="eastAsia"/>
          <w:lang w:eastAsia="zh-CN"/>
        </w:rPr>
        <w:t>次</w:t>
      </w:r>
    </w:p>
    <w:p w14:paraId="66F11B54">
      <w:pPr>
        <w:pStyle w:val="22"/>
        <w:tabs>
          <w:tab w:val="right" w:leader="dot" w:pos="935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TOC \o "1-1" \h \u </w:instrText>
      </w:r>
      <w:r>
        <w:rPr>
          <w:rFonts w:hint="eastAsia" w:ascii="宋体" w:hAnsi="宋体" w:eastAsia="宋体" w:cs="宋体"/>
          <w:spacing w:val="0"/>
          <w:lang w:eastAsia="zh-CN"/>
        </w:rPr>
        <w:fldChar w:fldCharType="separate"/>
      </w: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_Toc13290 </w:instrText>
      </w:r>
      <w:r>
        <w:rPr>
          <w:rFonts w:hint="eastAsia" w:ascii="宋体" w:hAnsi="宋体" w:eastAsia="宋体" w:cs="宋体"/>
          <w:spacing w:val="0"/>
          <w:lang w:eastAsia="zh-CN"/>
        </w:rPr>
        <w:fldChar w:fldCharType="separate"/>
      </w:r>
      <w:r>
        <w:rPr>
          <w:rFonts w:hint="eastAsia" w:ascii="宋体" w:hAnsi="宋体" w:eastAsia="宋体" w:cs="宋体"/>
          <w:i w:val="0"/>
          <w:spacing w:val="0"/>
        </w:rPr>
        <w:t>1</w:t>
      </w:r>
      <w:r>
        <w:rPr>
          <w:rFonts w:hint="eastAsia" w:ascii="宋体" w:hAnsi="宋体" w:eastAsia="宋体" w:cs="宋体"/>
          <w:i w:val="0"/>
          <w:spacing w:val="0"/>
          <w:lang w:eastAsia="zh-CN"/>
        </w:rPr>
        <w:t xml:space="preserve"> </w:t>
      </w:r>
      <w:r>
        <w:rPr>
          <w:rFonts w:hint="eastAsia" w:ascii="宋体" w:hAnsi="宋体" w:eastAsia="宋体" w:cs="宋体"/>
          <w:i w:val="0"/>
          <w:spacing w:val="0"/>
        </w:rPr>
        <w:t xml:space="preserve"> </w:t>
      </w:r>
      <w:r>
        <w:rPr>
          <w:rFonts w:hint="eastAsia" w:ascii="宋体" w:hAnsi="宋体" w:eastAsia="宋体" w:cs="宋体"/>
          <w:spacing w:val="0"/>
        </w:rPr>
        <w:t>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_Toc13290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27627876">
      <w:pPr>
        <w:pStyle w:val="22"/>
        <w:tabs>
          <w:tab w:val="right" w:leader="dot" w:pos="935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_Toc11742 </w:instrText>
      </w:r>
      <w:r>
        <w:rPr>
          <w:rFonts w:hint="eastAsia" w:ascii="宋体" w:hAnsi="宋体" w:eastAsia="宋体" w:cs="宋体"/>
          <w:spacing w:val="0"/>
          <w:lang w:eastAsia="zh-CN"/>
        </w:rPr>
        <w:fldChar w:fldCharType="separate"/>
      </w:r>
      <w:r>
        <w:rPr>
          <w:rFonts w:hint="eastAsia" w:ascii="宋体" w:hAnsi="宋体" w:eastAsia="宋体" w:cs="宋体"/>
          <w:i w:val="0"/>
          <w:spacing w:val="0"/>
        </w:rPr>
        <w:t>2</w:t>
      </w:r>
      <w:r>
        <w:rPr>
          <w:rFonts w:hint="eastAsia" w:ascii="宋体" w:hAnsi="宋体" w:eastAsia="宋体" w:cs="宋体"/>
          <w:i w:val="0"/>
          <w:spacing w:val="0"/>
          <w:lang w:eastAsia="zh-CN"/>
        </w:rPr>
        <w:t xml:space="preserve"> </w:t>
      </w:r>
      <w:r>
        <w:rPr>
          <w:rFonts w:hint="eastAsia" w:ascii="宋体" w:hAnsi="宋体" w:eastAsia="宋体" w:cs="宋体"/>
          <w:i w:val="0"/>
          <w:spacing w:val="0"/>
        </w:rPr>
        <w:t xml:space="preserve"> </w:t>
      </w:r>
      <w:r>
        <w:rPr>
          <w:rFonts w:hint="eastAsia" w:ascii="宋体" w:hAnsi="宋体" w:eastAsia="宋体" w:cs="宋体"/>
          <w:spacing w:val="0"/>
        </w:rPr>
        <w:t>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_Toc11742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610FCC99">
      <w:pPr>
        <w:pStyle w:val="22"/>
        <w:tabs>
          <w:tab w:val="right" w:leader="dot" w:pos="935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_Toc19012 </w:instrText>
      </w:r>
      <w:r>
        <w:rPr>
          <w:rFonts w:hint="eastAsia" w:ascii="宋体" w:hAnsi="宋体" w:eastAsia="宋体" w:cs="宋体"/>
          <w:spacing w:val="0"/>
          <w:lang w:eastAsia="zh-CN"/>
        </w:rPr>
        <w:fldChar w:fldCharType="separate"/>
      </w:r>
      <w:r>
        <w:rPr>
          <w:rFonts w:hint="eastAsia" w:ascii="宋体" w:hAnsi="宋体" w:eastAsia="宋体" w:cs="宋体"/>
          <w:i w:val="0"/>
          <w:spacing w:val="0"/>
        </w:rPr>
        <w:t>3</w:t>
      </w:r>
      <w:r>
        <w:rPr>
          <w:rFonts w:hint="eastAsia" w:ascii="宋体" w:hAnsi="宋体" w:eastAsia="宋体" w:cs="宋体"/>
          <w:i w:val="0"/>
          <w:spacing w:val="0"/>
          <w:lang w:eastAsia="zh-CN"/>
        </w:rPr>
        <w:t xml:space="preserve"> </w:t>
      </w:r>
      <w:r>
        <w:rPr>
          <w:rFonts w:hint="eastAsia" w:ascii="宋体" w:hAnsi="宋体" w:eastAsia="宋体" w:cs="宋体"/>
          <w:i w:val="0"/>
          <w:spacing w:val="0"/>
        </w:rPr>
        <w:t xml:space="preserve"> </w:t>
      </w:r>
      <w:r>
        <w:rPr>
          <w:rFonts w:hint="eastAsia" w:ascii="宋体" w:hAnsi="宋体" w:eastAsia="宋体" w:cs="宋体"/>
          <w:spacing w:val="0"/>
          <w:szCs w:val="21"/>
        </w:rPr>
        <w:t>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_Toc19012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5F79F8C5">
      <w:pPr>
        <w:pStyle w:val="22"/>
        <w:tabs>
          <w:tab w:val="right" w:leader="dot" w:pos="935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_Toc14780 </w:instrText>
      </w:r>
      <w:r>
        <w:rPr>
          <w:rFonts w:hint="eastAsia" w:ascii="宋体" w:hAnsi="宋体" w:eastAsia="宋体" w:cs="宋体"/>
          <w:spacing w:val="0"/>
          <w:lang w:eastAsia="zh-CN"/>
        </w:rPr>
        <w:fldChar w:fldCharType="separate"/>
      </w:r>
      <w:r>
        <w:rPr>
          <w:rFonts w:hint="eastAsia" w:ascii="宋体" w:hAnsi="宋体" w:eastAsia="宋体" w:cs="宋体"/>
          <w:i w:val="0"/>
          <w:spacing w:val="0"/>
          <w:szCs w:val="21"/>
        </w:rPr>
        <w:t>4</w:t>
      </w:r>
      <w:r>
        <w:rPr>
          <w:rFonts w:hint="eastAsia" w:ascii="宋体" w:hAnsi="宋体" w:eastAsia="宋体" w:cs="宋体"/>
          <w:i w:val="0"/>
          <w:spacing w:val="0"/>
          <w:szCs w:val="21"/>
          <w:lang w:eastAsia="zh-CN"/>
        </w:rPr>
        <w:t xml:space="preserve"> </w:t>
      </w:r>
      <w:r>
        <w:rPr>
          <w:rFonts w:hint="eastAsia" w:ascii="宋体" w:hAnsi="宋体" w:eastAsia="宋体" w:cs="宋体"/>
          <w:i w:val="0"/>
          <w:spacing w:val="0"/>
          <w:szCs w:val="21"/>
        </w:rPr>
        <w:t xml:space="preserve"> </w:t>
      </w:r>
      <w:r>
        <w:rPr>
          <w:rFonts w:hint="eastAsia" w:ascii="宋体" w:hAnsi="宋体" w:eastAsia="宋体" w:cs="宋体"/>
          <w:spacing w:val="0"/>
          <w:szCs w:val="21"/>
        </w:rPr>
        <w:t>食品数字化工厂生产技术要求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_Toc14780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44ED696F">
      <w:pPr>
        <w:pStyle w:val="22"/>
        <w:tabs>
          <w:tab w:val="right" w:leader="dot" w:pos="935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_Toc13063 </w:instrText>
      </w:r>
      <w:r>
        <w:rPr>
          <w:rFonts w:hint="eastAsia" w:ascii="宋体" w:hAnsi="宋体" w:eastAsia="宋体" w:cs="宋体"/>
          <w:spacing w:val="0"/>
          <w:lang w:eastAsia="zh-CN"/>
        </w:rPr>
        <w:fldChar w:fldCharType="separate"/>
      </w:r>
      <w:r>
        <w:rPr>
          <w:rFonts w:hint="eastAsia" w:ascii="宋体" w:hAnsi="宋体" w:eastAsia="宋体" w:cs="宋体"/>
          <w:i w:val="0"/>
          <w:spacing w:val="0"/>
          <w:szCs w:val="21"/>
        </w:rPr>
        <w:t>5</w:t>
      </w:r>
      <w:r>
        <w:rPr>
          <w:rFonts w:hint="eastAsia" w:ascii="宋体" w:hAnsi="宋体" w:eastAsia="宋体" w:cs="宋体"/>
          <w:i w:val="0"/>
          <w:spacing w:val="0"/>
          <w:szCs w:val="21"/>
          <w:lang w:eastAsia="zh-CN"/>
        </w:rPr>
        <w:t xml:space="preserve"> </w:t>
      </w:r>
      <w:r>
        <w:rPr>
          <w:rFonts w:hint="eastAsia" w:ascii="宋体" w:hAnsi="宋体" w:eastAsia="宋体" w:cs="宋体"/>
          <w:i w:val="0"/>
          <w:spacing w:val="0"/>
          <w:szCs w:val="21"/>
        </w:rPr>
        <w:t xml:space="preserve"> </w:t>
      </w:r>
      <w:r>
        <w:rPr>
          <w:rFonts w:hint="eastAsia" w:ascii="宋体" w:hAnsi="宋体" w:eastAsia="宋体" w:cs="宋体"/>
          <w:spacing w:val="0"/>
          <w:szCs w:val="21"/>
        </w:rPr>
        <w:t>食品储运要求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_Toc13063 \h </w:instrText>
      </w:r>
      <w:r>
        <w:rPr>
          <w:rFonts w:hint="eastAsia" w:ascii="宋体" w:hAnsi="宋体" w:eastAsia="宋体" w:cs="宋体"/>
          <w:spacing w:val="0"/>
        </w:rPr>
        <w:fldChar w:fldCharType="separate"/>
      </w:r>
      <w:r>
        <w:rPr>
          <w:rFonts w:hint="eastAsia" w:ascii="宋体" w:hAnsi="宋体" w:eastAsia="宋体" w:cs="宋体"/>
          <w:spacing w:val="0"/>
        </w:rPr>
        <w:t>3</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1C9CD300">
      <w:pPr>
        <w:pStyle w:val="22"/>
        <w:tabs>
          <w:tab w:val="right" w:leader="dot" w:pos="935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_Toc28413 </w:instrText>
      </w:r>
      <w:r>
        <w:rPr>
          <w:rFonts w:hint="eastAsia" w:ascii="宋体" w:hAnsi="宋体" w:eastAsia="宋体" w:cs="宋体"/>
          <w:spacing w:val="0"/>
          <w:lang w:eastAsia="zh-CN"/>
        </w:rPr>
        <w:fldChar w:fldCharType="separate"/>
      </w:r>
      <w:r>
        <w:rPr>
          <w:rFonts w:hint="eastAsia" w:ascii="宋体" w:hAnsi="宋体" w:eastAsia="宋体" w:cs="宋体"/>
          <w:i w:val="0"/>
          <w:spacing w:val="0"/>
          <w:szCs w:val="21"/>
        </w:rPr>
        <w:t>6</w:t>
      </w:r>
      <w:r>
        <w:rPr>
          <w:rFonts w:hint="eastAsia" w:ascii="宋体" w:hAnsi="宋体" w:eastAsia="宋体" w:cs="宋体"/>
          <w:i w:val="0"/>
          <w:spacing w:val="0"/>
          <w:szCs w:val="21"/>
          <w:lang w:eastAsia="zh-CN"/>
        </w:rPr>
        <w:t xml:space="preserve"> </w:t>
      </w:r>
      <w:r>
        <w:rPr>
          <w:rFonts w:hint="eastAsia" w:ascii="宋体" w:hAnsi="宋体" w:eastAsia="宋体" w:cs="宋体"/>
          <w:i w:val="0"/>
          <w:spacing w:val="0"/>
          <w:szCs w:val="21"/>
        </w:rPr>
        <w:t xml:space="preserve"> </w:t>
      </w:r>
      <w:r>
        <w:rPr>
          <w:rFonts w:hint="eastAsia" w:ascii="宋体" w:hAnsi="宋体" w:eastAsia="宋体" w:cs="宋体"/>
          <w:spacing w:val="0"/>
          <w:szCs w:val="21"/>
        </w:rPr>
        <w:t>数据管理要求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_Toc28413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1EB89ADB">
      <w:pPr>
        <w:pStyle w:val="22"/>
        <w:tabs>
          <w:tab w:val="right" w:leader="dot" w:pos="935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_Toc1735 </w:instrText>
      </w:r>
      <w:r>
        <w:rPr>
          <w:rFonts w:hint="eastAsia" w:ascii="宋体" w:hAnsi="宋体" w:eastAsia="宋体" w:cs="宋体"/>
          <w:spacing w:val="0"/>
          <w:lang w:eastAsia="zh-CN"/>
        </w:rPr>
        <w:fldChar w:fldCharType="separate"/>
      </w:r>
      <w:r>
        <w:rPr>
          <w:rFonts w:hint="eastAsia" w:ascii="宋体" w:hAnsi="宋体" w:eastAsia="宋体" w:cs="宋体"/>
          <w:i w:val="0"/>
          <w:spacing w:val="0"/>
          <w:szCs w:val="21"/>
        </w:rPr>
        <w:t>7</w:t>
      </w:r>
      <w:r>
        <w:rPr>
          <w:rFonts w:hint="eastAsia" w:ascii="宋体" w:hAnsi="宋体" w:eastAsia="宋体" w:cs="宋体"/>
          <w:i w:val="0"/>
          <w:spacing w:val="0"/>
          <w:szCs w:val="21"/>
          <w:lang w:eastAsia="zh-CN"/>
        </w:rPr>
        <w:t xml:space="preserve"> </w:t>
      </w:r>
      <w:r>
        <w:rPr>
          <w:rFonts w:hint="eastAsia" w:ascii="宋体" w:hAnsi="宋体" w:eastAsia="宋体" w:cs="宋体"/>
          <w:i w:val="0"/>
          <w:spacing w:val="0"/>
          <w:szCs w:val="21"/>
        </w:rPr>
        <w:t xml:space="preserve"> </w:t>
      </w:r>
      <w:r>
        <w:rPr>
          <w:rFonts w:hint="eastAsia" w:ascii="宋体" w:hAnsi="宋体" w:eastAsia="宋体" w:cs="宋体"/>
          <w:spacing w:val="0"/>
          <w:szCs w:val="21"/>
        </w:rPr>
        <w:t>数字化追溯要求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_Toc1735 \h </w:instrText>
      </w:r>
      <w:r>
        <w:rPr>
          <w:rFonts w:hint="eastAsia" w:ascii="宋体" w:hAnsi="宋体" w:eastAsia="宋体" w:cs="宋体"/>
          <w:spacing w:val="0"/>
        </w:rPr>
        <w:fldChar w:fldCharType="separate"/>
      </w:r>
      <w:r>
        <w:rPr>
          <w:rFonts w:hint="eastAsia" w:ascii="宋体" w:hAnsi="宋体" w:eastAsia="宋体" w:cs="宋体"/>
          <w:spacing w:val="0"/>
        </w:rPr>
        <w:t>4</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16A98997">
      <w:pPr>
        <w:pStyle w:val="22"/>
        <w:tabs>
          <w:tab w:val="right" w:leader="dot" w:pos="9354"/>
        </w:tabs>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_Toc21210 </w:instrText>
      </w:r>
      <w:r>
        <w:rPr>
          <w:rFonts w:hint="eastAsia" w:ascii="宋体" w:hAnsi="宋体" w:eastAsia="宋体" w:cs="宋体"/>
          <w:spacing w:val="0"/>
          <w:lang w:eastAsia="zh-CN"/>
        </w:rPr>
        <w:fldChar w:fldCharType="separate"/>
      </w:r>
      <w:r>
        <w:rPr>
          <w:rFonts w:hint="eastAsia" w:ascii="宋体" w:hAnsi="宋体" w:eastAsia="宋体" w:cs="宋体"/>
          <w:spacing w:val="0"/>
        </w:rPr>
        <w:t>参考文献</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_Toc21210 \h </w:instrText>
      </w:r>
      <w:r>
        <w:rPr>
          <w:rFonts w:hint="eastAsia" w:ascii="宋体" w:hAnsi="宋体" w:eastAsia="宋体" w:cs="宋体"/>
          <w:spacing w:val="0"/>
        </w:rPr>
        <w:fldChar w:fldCharType="separate"/>
      </w:r>
      <w:r>
        <w:rPr>
          <w:rFonts w:hint="eastAsia" w:ascii="宋体" w:hAnsi="宋体" w:eastAsia="宋体" w:cs="宋体"/>
          <w:spacing w:val="0"/>
        </w:rPr>
        <w:t>5</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0DFCCDE6">
      <w:pPr>
        <w:pStyle w:val="94"/>
        <w:bidi w:val="0"/>
        <w:spacing w:after="0" w:afterLines="0"/>
        <w:rPr>
          <w:rFonts w:hint="eastAsia"/>
          <w:spacing w:val="0"/>
          <w:lang w:eastAsia="zh-CN"/>
        </w:rPr>
        <w:sectPr>
          <w:headerReference r:id="rId11" w:type="default"/>
          <w:footerReference r:id="rId12" w:type="default"/>
          <w:pgSz w:w="11906" w:h="16838"/>
          <w:pgMar w:top="2410" w:right="1134" w:bottom="1134" w:left="1134" w:header="1418" w:footer="1134" w:gutter="284"/>
          <w:pgNumType w:fmt="upperRoman" w:start="1"/>
          <w:cols w:space="425" w:num="1"/>
          <w:formProt w:val="0"/>
          <w:docGrid w:type="lines" w:linePitch="312" w:charSpace="0"/>
        </w:sectPr>
      </w:pPr>
      <w:r>
        <w:rPr>
          <w:rFonts w:hint="eastAsia" w:ascii="宋体" w:hAnsi="宋体" w:eastAsia="宋体" w:cs="宋体"/>
          <w:spacing w:val="0"/>
          <w:lang w:eastAsia="zh-CN"/>
        </w:rPr>
        <w:fldChar w:fldCharType="end"/>
      </w:r>
    </w:p>
    <w:bookmarkEnd w:id="19"/>
    <w:p w14:paraId="31774680">
      <w:pPr>
        <w:spacing w:line="20" w:lineRule="exact"/>
        <w:jc w:val="center"/>
        <w:rPr>
          <w:rFonts w:ascii="黑体" w:hAnsi="黑体" w:eastAsia="黑体"/>
          <w:sz w:val="32"/>
          <w:szCs w:val="32"/>
        </w:rPr>
      </w:pPr>
      <w:bookmarkStart w:id="20" w:name="BookMark4"/>
    </w:p>
    <w:p w14:paraId="1A31EF14">
      <w:pPr>
        <w:spacing w:line="20" w:lineRule="exact"/>
        <w:jc w:val="center"/>
        <w:rPr>
          <w:rFonts w:ascii="黑体" w:hAnsi="黑体" w:eastAsia="黑体"/>
          <w:sz w:val="32"/>
          <w:szCs w:val="32"/>
        </w:rPr>
      </w:pPr>
    </w:p>
    <w:sdt>
      <w:sdtPr>
        <w:tag w:val="NEW_STAND_NAME"/>
        <w:id w:val="595910757"/>
        <w:lock w:val="sdtLocked"/>
        <w:placeholder>
          <w:docPart w:val="BE39792DBF0848DC86ED667CD6699ED1"/>
        </w:placeholder>
      </w:sdtPr>
      <w:sdtContent>
        <w:p w14:paraId="08AD98DA">
          <w:pPr>
            <w:pStyle w:val="180"/>
            <w:spacing w:before="312" w:beforeLines="100" w:after="686" w:afterLines="220"/>
          </w:pPr>
          <w:bookmarkStart w:id="21" w:name="NEW_STAND_NAME"/>
          <w:r>
            <w:rPr>
              <w:rFonts w:hint="eastAsia"/>
            </w:rPr>
            <w:t>食品生产数字化工厂通用技术要求</w:t>
          </w:r>
        </w:p>
      </w:sdtContent>
    </w:sdt>
    <w:bookmarkEnd w:id="21"/>
    <w:p w14:paraId="06CD9AB9">
      <w:pPr>
        <w:pStyle w:val="107"/>
        <w:spacing w:before="312" w:after="312"/>
      </w:pPr>
      <w:bookmarkStart w:id="22" w:name="_Toc24884211"/>
      <w:bookmarkStart w:id="23" w:name="_Toc26986771"/>
      <w:bookmarkStart w:id="24" w:name="_Toc87519278"/>
      <w:bookmarkStart w:id="25" w:name="_Toc87518387"/>
      <w:bookmarkStart w:id="26" w:name="_Toc103859646"/>
      <w:bookmarkStart w:id="27" w:name="_Toc87518543"/>
      <w:bookmarkStart w:id="28" w:name="_Toc103268280"/>
      <w:bookmarkStart w:id="29" w:name="_Toc26718930"/>
      <w:bookmarkStart w:id="30" w:name="_Toc13290"/>
      <w:bookmarkStart w:id="31" w:name="_Toc17233333"/>
      <w:bookmarkStart w:id="32" w:name="_Toc26648465"/>
      <w:bookmarkStart w:id="33" w:name="_Toc17233325"/>
      <w:bookmarkStart w:id="34" w:name="_Toc26986530"/>
      <w:bookmarkStart w:id="35" w:name="_Toc24884218"/>
      <w:r>
        <w:rPr>
          <w:rFonts w:hint="eastAsia"/>
        </w:rPr>
        <w:t>范围</w:t>
      </w:r>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A205B5B">
      <w:pPr>
        <w:pStyle w:val="59"/>
        <w:ind w:firstLine="420"/>
      </w:pPr>
      <w:bookmarkStart w:id="36" w:name="_Toc17233334"/>
      <w:bookmarkStart w:id="37" w:name="_Toc26648466"/>
      <w:bookmarkStart w:id="38" w:name="_Toc24884212"/>
      <w:bookmarkStart w:id="39" w:name="_Toc17233326"/>
      <w:bookmarkStart w:id="40" w:name="_Toc24884219"/>
      <w:r>
        <w:rPr>
          <w:rFonts w:hint="eastAsia"/>
        </w:rPr>
        <w:t>本文件规定了食品数字化工厂的生产</w:t>
      </w:r>
      <w:r>
        <w:rPr>
          <w:rFonts w:hint="eastAsia"/>
          <w:lang w:eastAsia="zh-CN"/>
        </w:rPr>
        <w:t>技术</w:t>
      </w:r>
      <w:r>
        <w:rPr>
          <w:rFonts w:hint="eastAsia"/>
        </w:rPr>
        <w:t>、储运、</w:t>
      </w:r>
      <w:r>
        <w:rPr>
          <w:rFonts w:hint="eastAsia"/>
          <w:lang w:eastAsia="zh-CN"/>
        </w:rPr>
        <w:t>数据管理、</w:t>
      </w:r>
      <w:r>
        <w:rPr>
          <w:rFonts w:hint="eastAsia" w:ascii="宋体" w:hAnsi="宋体" w:eastAsia="宋体" w:cs="宋体"/>
          <w:spacing w:val="0"/>
          <w:szCs w:val="21"/>
        </w:rPr>
        <w:t>数字化追溯</w:t>
      </w:r>
      <w:r>
        <w:rPr>
          <w:rFonts w:hint="eastAsia"/>
        </w:rPr>
        <w:t>等</w:t>
      </w:r>
      <w:r>
        <w:rPr>
          <w:rFonts w:hint="eastAsia"/>
          <w:lang w:eastAsia="zh-CN"/>
        </w:rPr>
        <w:t>要求</w:t>
      </w:r>
      <w:r>
        <w:rPr>
          <w:rFonts w:hint="eastAsia"/>
        </w:rPr>
        <w:t>内容。</w:t>
      </w:r>
    </w:p>
    <w:p w14:paraId="18B54F2D">
      <w:pPr>
        <w:pStyle w:val="59"/>
        <w:ind w:firstLine="420"/>
      </w:pPr>
      <w:r>
        <w:rPr>
          <w:rFonts w:hint="eastAsia"/>
        </w:rPr>
        <w:t>本文件适用于实现食品生产数字化工厂的设计、建设。</w:t>
      </w:r>
    </w:p>
    <w:p w14:paraId="7EAB2C03">
      <w:pPr>
        <w:pStyle w:val="107"/>
        <w:spacing w:before="312" w:after="312"/>
      </w:pPr>
      <w:bookmarkStart w:id="41" w:name="_Toc26718931"/>
      <w:bookmarkStart w:id="42" w:name="_Toc26986531"/>
      <w:bookmarkStart w:id="43" w:name="_Toc26986772"/>
      <w:bookmarkStart w:id="44" w:name="_Toc103268281"/>
      <w:bookmarkStart w:id="45" w:name="_Toc11742"/>
      <w:bookmarkStart w:id="46" w:name="_Toc87518388"/>
      <w:bookmarkStart w:id="47" w:name="_Toc87518544"/>
      <w:bookmarkStart w:id="48" w:name="_Toc103859647"/>
      <w:bookmarkStart w:id="49" w:name="_Toc87519279"/>
      <w:r>
        <w:rPr>
          <w:rFonts w:hint="eastAsia"/>
        </w:rPr>
        <w:t>规范性引用文件</w:t>
      </w:r>
      <w:bookmarkEnd w:id="36"/>
      <w:bookmarkEnd w:id="37"/>
      <w:bookmarkEnd w:id="38"/>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966BF8906E6F4ED8B3F146BD634FDF8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7C477EA">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738F333">
      <w:pPr>
        <w:pStyle w:val="59"/>
        <w:ind w:firstLine="420"/>
      </w:pPr>
      <w:r>
        <w:rPr>
          <w:rFonts w:hint="eastAsia"/>
        </w:rPr>
        <w:t>GB</w:t>
      </w:r>
      <w:r>
        <w:t>/T</w:t>
      </w:r>
      <w:r>
        <w:rPr>
          <w:rFonts w:hint="eastAsia"/>
          <w:lang w:val="en-US" w:eastAsia="zh-CN"/>
        </w:rPr>
        <w:t xml:space="preserve"> </w:t>
      </w:r>
      <w:r>
        <w:rPr>
          <w:rFonts w:hint="eastAsia"/>
        </w:rPr>
        <w:t>30644-2014</w:t>
      </w:r>
      <w:r>
        <w:rPr>
          <w:rFonts w:hint="eastAsia"/>
          <w:lang w:val="en-US" w:eastAsia="zh-CN"/>
        </w:rPr>
        <w:t xml:space="preserve"> </w:t>
      </w:r>
      <w:r>
        <w:rPr>
          <w:rFonts w:hint="eastAsia"/>
        </w:rPr>
        <w:t>食品生产加工企业电子记录通用要求</w:t>
      </w:r>
    </w:p>
    <w:p w14:paraId="2221E6DE">
      <w:pPr>
        <w:pStyle w:val="59"/>
        <w:ind w:firstLine="420"/>
      </w:pPr>
      <w:r>
        <w:rPr>
          <w:rFonts w:hint="eastAsia"/>
        </w:rPr>
        <w:t>GB</w:t>
      </w:r>
      <w:r>
        <w:t>/T</w:t>
      </w:r>
      <w:r>
        <w:rPr>
          <w:rFonts w:hint="eastAsia"/>
          <w:lang w:val="en-US" w:eastAsia="zh-CN"/>
        </w:rPr>
        <w:t xml:space="preserve"> </w:t>
      </w:r>
      <w:r>
        <w:t>37393-2019</w:t>
      </w:r>
      <w:r>
        <w:rPr>
          <w:rFonts w:hint="eastAsia"/>
          <w:lang w:val="en-US" w:eastAsia="zh-CN"/>
        </w:rPr>
        <w:t xml:space="preserve"> </w:t>
      </w:r>
      <w:r>
        <w:rPr>
          <w:rFonts w:hint="eastAsia"/>
        </w:rPr>
        <w:t>数字化车间通用技术要求</w:t>
      </w:r>
    </w:p>
    <w:p w14:paraId="7ED69EED">
      <w:pPr>
        <w:pStyle w:val="107"/>
        <w:spacing w:before="312" w:after="312"/>
      </w:pPr>
      <w:bookmarkStart w:id="50" w:name="_Toc103859648"/>
      <w:bookmarkStart w:id="51" w:name="_Toc87519280"/>
      <w:bookmarkStart w:id="52" w:name="_Toc19012"/>
      <w:bookmarkStart w:id="53" w:name="_Toc103268282"/>
      <w:bookmarkStart w:id="54" w:name="_Toc87518389"/>
      <w:bookmarkStart w:id="55" w:name="_Toc87518545"/>
      <w:r>
        <w:rPr>
          <w:rFonts w:hint="eastAsia"/>
          <w:szCs w:val="21"/>
        </w:rPr>
        <w:t>术语和定义</w:t>
      </w:r>
      <w:bookmarkEnd w:id="50"/>
      <w:bookmarkEnd w:id="51"/>
      <w:bookmarkEnd w:id="52"/>
      <w:bookmarkEnd w:id="53"/>
      <w:bookmarkEnd w:id="54"/>
      <w:bookmarkEnd w:id="55"/>
    </w:p>
    <w:sdt>
      <w:sdtPr>
        <w:id w:val="-1909835108"/>
        <w:placeholder>
          <w:docPart w:val="966BF8906E6F4ED8B3F146BD634FDF8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A9BDB2B">
          <w:pPr>
            <w:pStyle w:val="59"/>
            <w:ind w:firstLine="420"/>
          </w:pPr>
          <w:bookmarkStart w:id="56" w:name="_Toc26986532"/>
          <w:bookmarkEnd w:id="56"/>
          <w:r>
            <w:t>下列术语和定义适用于本文件。</w:t>
          </w:r>
        </w:p>
      </w:sdtContent>
    </w:sdt>
    <w:p w14:paraId="1FD1EAD0">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数字化工厂</w:t>
      </w:r>
      <w:r>
        <w:rPr>
          <w:rFonts w:ascii="黑体" w:hAnsi="黑体" w:eastAsia="黑体"/>
        </w:rPr>
        <w:t>digital</w:t>
      </w:r>
      <w:r>
        <w:rPr>
          <w:rFonts w:hint="eastAsia" w:ascii="黑体" w:hAnsi="黑体" w:eastAsia="黑体"/>
          <w:lang w:val="en-US" w:eastAsia="zh-CN"/>
        </w:rPr>
        <w:t xml:space="preserve"> </w:t>
      </w:r>
      <w:r>
        <w:rPr>
          <w:rFonts w:ascii="黑体" w:hAnsi="黑体" w:eastAsia="黑体"/>
        </w:rPr>
        <w:t>factor</w:t>
      </w:r>
      <w:r>
        <w:rPr>
          <w:rFonts w:hint="eastAsia" w:ascii="黑体" w:hAnsi="黑体" w:eastAsia="黑体"/>
          <w:lang w:val="en-US" w:eastAsia="zh-CN"/>
        </w:rPr>
        <w:t>y</w:t>
      </w:r>
    </w:p>
    <w:p w14:paraId="2B247217">
      <w:pPr>
        <w:pStyle w:val="59"/>
        <w:ind w:firstLine="420"/>
      </w:pPr>
      <w:r>
        <w:rPr>
          <w:rFonts w:hint="eastAsia"/>
        </w:rPr>
        <w:t>以生产对象所要求的工艺和设备为基础，以信息技术、自动化、测控技术等为手段，用数据连接工厂不同单元，对生产运行过程进行规划、管理、诊断和优化的实施单元。</w:t>
      </w:r>
    </w:p>
    <w:p w14:paraId="663FF80E">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设备管理equipment</w:t>
      </w:r>
      <w:r>
        <w:rPr>
          <w:rFonts w:hint="eastAsia" w:ascii="黑体" w:hAnsi="黑体" w:eastAsia="黑体"/>
          <w:lang w:val="en-US" w:eastAsia="zh-CN"/>
        </w:rPr>
        <w:t xml:space="preserve"> </w:t>
      </w:r>
      <w:r>
        <w:rPr>
          <w:rFonts w:hint="eastAsia" w:ascii="黑体" w:hAnsi="黑体" w:eastAsia="黑体"/>
        </w:rPr>
        <w:t>management</w:t>
      </w:r>
    </w:p>
    <w:p w14:paraId="4332A53C">
      <w:pPr>
        <w:pStyle w:val="59"/>
        <w:ind w:firstLine="420"/>
      </w:pPr>
      <w:r>
        <w:rPr>
          <w:rFonts w:hint="eastAsia"/>
        </w:rPr>
        <w:t>以设备为研究对象，追求设备综合效率，应用一系列理论、方法，通过一些列技术、经济、组织措施，对设备的物质运功和价值运动进行全过程管理。</w:t>
      </w:r>
    </w:p>
    <w:p w14:paraId="60998694">
      <w:pPr>
        <w:pStyle w:val="135"/>
        <w:numPr>
          <w:ilvl w:val="0"/>
          <w:numId w:val="0"/>
        </w:numPr>
        <w:ind w:left="851" w:hanging="426"/>
      </w:pPr>
      <w:r>
        <w:rPr>
          <w:rFonts w:hint="eastAsia"/>
        </w:rPr>
        <w:t>[GB/T</w:t>
      </w:r>
      <w:r>
        <w:rPr>
          <w:rFonts w:hint="eastAsia"/>
          <w:lang w:val="en-US" w:eastAsia="zh-CN"/>
        </w:rPr>
        <w:t xml:space="preserve"> </w:t>
      </w:r>
      <w:r>
        <w:t>37393-2019</w:t>
      </w:r>
      <w:r>
        <w:rPr>
          <w:rFonts w:hint="eastAsia"/>
        </w:rPr>
        <w:t>，定义3</w:t>
      </w:r>
      <w:r>
        <w:t>.5</w:t>
      </w:r>
      <w:r>
        <w:rPr>
          <w:rFonts w:hint="eastAsia"/>
        </w:rPr>
        <w:t>]</w:t>
      </w:r>
    </w:p>
    <w:p w14:paraId="6C6736E0">
      <w:pPr>
        <w:pStyle w:val="107"/>
        <w:spacing w:before="312" w:after="312"/>
        <w:rPr>
          <w:szCs w:val="21"/>
        </w:rPr>
      </w:pPr>
      <w:bookmarkStart w:id="57" w:name="_Toc91250406"/>
      <w:bookmarkStart w:id="58" w:name="_Toc103268283"/>
      <w:bookmarkStart w:id="59" w:name="_Toc90405083"/>
      <w:bookmarkStart w:id="60" w:name="_Toc90460539"/>
      <w:bookmarkStart w:id="61" w:name="_Toc92706781"/>
      <w:bookmarkStart w:id="62" w:name="_Toc91250418"/>
      <w:bookmarkStart w:id="63" w:name="_Toc14780"/>
      <w:bookmarkStart w:id="64" w:name="_Toc103859649"/>
      <w:bookmarkStart w:id="65" w:name="_Toc91249259"/>
      <w:r>
        <w:rPr>
          <w:rFonts w:hint="eastAsia"/>
          <w:szCs w:val="21"/>
        </w:rPr>
        <w:t>食品数字化工厂生产技术要求</w:t>
      </w:r>
      <w:bookmarkEnd w:id="57"/>
      <w:bookmarkEnd w:id="58"/>
      <w:bookmarkEnd w:id="59"/>
      <w:bookmarkEnd w:id="60"/>
      <w:bookmarkEnd w:id="61"/>
      <w:bookmarkEnd w:id="62"/>
      <w:bookmarkEnd w:id="63"/>
      <w:bookmarkEnd w:id="64"/>
    </w:p>
    <w:bookmarkEnd w:id="65"/>
    <w:p w14:paraId="4EB12829">
      <w:pPr>
        <w:pStyle w:val="108"/>
        <w:keepNext w:val="0"/>
        <w:keepLines w:val="0"/>
        <w:pageBreakBefore w:val="0"/>
        <w:kinsoku/>
        <w:wordWrap/>
        <w:overflowPunct/>
        <w:topLinePunct w:val="0"/>
        <w:bidi w:val="0"/>
        <w:adjustRightInd/>
        <w:snapToGrid/>
        <w:spacing w:before="156" w:after="156"/>
        <w:ind w:left="0"/>
        <w:textAlignment w:val="auto"/>
      </w:pPr>
      <w:bookmarkStart w:id="66" w:name="_Toc91250419"/>
      <w:bookmarkStart w:id="67" w:name="_Toc103268284"/>
      <w:bookmarkStart w:id="68" w:name="_Toc92706782"/>
      <w:bookmarkStart w:id="69" w:name="_Toc90405084"/>
      <w:bookmarkStart w:id="70" w:name="_Toc90460540"/>
      <w:bookmarkStart w:id="71" w:name="_Toc103859650"/>
      <w:r>
        <w:rPr>
          <w:rFonts w:hint="eastAsia"/>
        </w:rPr>
        <w:t>食品研发</w:t>
      </w:r>
      <w:bookmarkEnd w:id="66"/>
      <w:bookmarkEnd w:id="67"/>
      <w:bookmarkEnd w:id="68"/>
      <w:bookmarkEnd w:id="69"/>
      <w:bookmarkEnd w:id="70"/>
      <w:bookmarkEnd w:id="71"/>
    </w:p>
    <w:p w14:paraId="7D5E7F3D">
      <w:pPr>
        <w:pStyle w:val="168"/>
        <w:keepNext w:val="0"/>
        <w:keepLines w:val="0"/>
        <w:pageBreakBefore w:val="0"/>
        <w:kinsoku/>
        <w:wordWrap/>
        <w:overflowPunct/>
        <w:topLinePunct w:val="0"/>
        <w:bidi w:val="0"/>
        <w:adjustRightInd/>
        <w:snapToGrid/>
        <w:ind w:left="0"/>
        <w:textAlignment w:val="auto"/>
      </w:pPr>
      <w:r>
        <w:rPr>
          <w:rFonts w:hint="eastAsia"/>
        </w:rPr>
        <w:t>应开发相关信息模块支持食品研发项目和食品质量标准数字化管理，构建相关结构化研发知识库。</w:t>
      </w:r>
    </w:p>
    <w:p w14:paraId="6F1A3ECA">
      <w:pPr>
        <w:pStyle w:val="168"/>
        <w:keepNext w:val="0"/>
        <w:keepLines w:val="0"/>
        <w:pageBreakBefore w:val="0"/>
        <w:kinsoku/>
        <w:wordWrap/>
        <w:overflowPunct/>
        <w:topLinePunct w:val="0"/>
        <w:bidi w:val="0"/>
        <w:adjustRightInd/>
        <w:snapToGrid/>
        <w:ind w:left="0"/>
        <w:textAlignment w:val="auto"/>
        <w:rPr>
          <w:rFonts w:hint="eastAsia"/>
        </w:rPr>
      </w:pPr>
      <w:r>
        <w:rPr>
          <w:rFonts w:hint="eastAsia"/>
        </w:rPr>
        <w:t>应建立食品研发的标准库及食品研发知识库，在食品研发时进行匹配和引用</w:t>
      </w:r>
      <w:r>
        <w:rPr>
          <w:rFonts w:hint="eastAsia"/>
          <w:lang w:eastAsia="zh-CN"/>
        </w:rPr>
        <w:t>。</w:t>
      </w:r>
    </w:p>
    <w:p w14:paraId="2D4438E7">
      <w:pPr>
        <w:pStyle w:val="168"/>
        <w:keepNext w:val="0"/>
        <w:keepLines w:val="0"/>
        <w:pageBreakBefore w:val="0"/>
        <w:kinsoku/>
        <w:wordWrap/>
        <w:overflowPunct/>
        <w:topLinePunct w:val="0"/>
        <w:bidi w:val="0"/>
        <w:adjustRightInd/>
        <w:snapToGrid/>
        <w:ind w:left="0"/>
        <w:textAlignment w:val="auto"/>
      </w:pPr>
      <w:r>
        <w:rPr>
          <w:rFonts w:hint="eastAsia"/>
        </w:rPr>
        <w:t>应开发相关信息模块对食品产品提案、概念筛选与可行性分析、配方设计、原材料选择以及小试、中试、包装设计、标签管理等进行信息化管理。</w:t>
      </w:r>
    </w:p>
    <w:p w14:paraId="144F9A08">
      <w:pPr>
        <w:pStyle w:val="168"/>
        <w:keepNext w:val="0"/>
        <w:keepLines w:val="0"/>
        <w:pageBreakBefore w:val="0"/>
        <w:kinsoku/>
        <w:wordWrap/>
        <w:overflowPunct/>
        <w:topLinePunct w:val="0"/>
        <w:bidi w:val="0"/>
        <w:adjustRightInd/>
        <w:snapToGrid/>
        <w:ind w:left="0"/>
        <w:textAlignment w:val="auto"/>
        <w:rPr>
          <w:rFonts w:hint="eastAsia"/>
        </w:rPr>
      </w:pPr>
      <w:r>
        <w:rPr>
          <w:rFonts w:hint="eastAsia"/>
        </w:rPr>
        <w:t>应</w:t>
      </w:r>
      <w:r>
        <w:rPr>
          <w:rFonts w:hint="eastAsia"/>
          <w:lang w:val="en-US" w:eastAsia="zh-CN"/>
        </w:rPr>
        <w:t>建立生产</w:t>
      </w:r>
      <w:r>
        <w:rPr>
          <w:rFonts w:hint="eastAsia"/>
        </w:rPr>
        <w:t>工艺</w:t>
      </w:r>
      <w:r>
        <w:rPr>
          <w:rFonts w:hint="eastAsia"/>
          <w:lang w:val="en-US" w:eastAsia="zh-CN"/>
        </w:rPr>
        <w:t>设计</w:t>
      </w:r>
      <w:r>
        <w:rPr>
          <w:rFonts w:hint="eastAsia"/>
        </w:rPr>
        <w:t>管理系统，</w:t>
      </w:r>
      <w:r>
        <w:rPr>
          <w:rFonts w:hint="eastAsia"/>
          <w:lang w:val="en-US" w:eastAsia="zh-CN"/>
        </w:rPr>
        <w:t>包括</w:t>
      </w:r>
      <w:r>
        <w:rPr>
          <w:rFonts w:hint="eastAsia"/>
        </w:rPr>
        <w:t>工艺设计文档或数据的结构化管理、数据共享、版本管理、权限控制和电子审批</w:t>
      </w:r>
      <w:r>
        <w:rPr>
          <w:rFonts w:hint="eastAsia"/>
          <w:lang w:val="en-US" w:eastAsia="zh-CN"/>
        </w:rPr>
        <w:t>等功能。</w:t>
      </w:r>
    </w:p>
    <w:p w14:paraId="5F3E20F1">
      <w:pPr>
        <w:pStyle w:val="168"/>
        <w:keepNext w:val="0"/>
        <w:keepLines w:val="0"/>
        <w:pageBreakBefore w:val="0"/>
        <w:kinsoku/>
        <w:wordWrap/>
        <w:overflowPunct/>
        <w:topLinePunct w:val="0"/>
        <w:bidi w:val="0"/>
        <w:adjustRightInd/>
        <w:snapToGrid/>
        <w:ind w:left="0"/>
        <w:textAlignment w:val="auto"/>
        <w:rPr>
          <w:rFonts w:hint="eastAsia"/>
        </w:rPr>
      </w:pPr>
      <w:r>
        <w:rPr>
          <w:rFonts w:hint="eastAsia"/>
        </w:rPr>
        <w:t>应建立</w:t>
      </w:r>
      <w:r>
        <w:rPr>
          <w:rFonts w:hint="eastAsia"/>
          <w:lang w:val="en-US" w:eastAsia="zh-CN"/>
        </w:rPr>
        <w:t>涵盖食品生产</w:t>
      </w:r>
      <w:r>
        <w:rPr>
          <w:rFonts w:hint="eastAsia"/>
        </w:rPr>
        <w:t>工艺流程、参数、资源等关键要素的知识库，并能以结构化的形式展现、查询与更新；</w:t>
      </w:r>
      <w:r>
        <w:rPr>
          <w:rFonts w:hint="eastAsia"/>
          <w:lang w:val="en-US" w:eastAsia="zh-CN"/>
        </w:rPr>
        <w:t>鼓励</w:t>
      </w:r>
      <w:r>
        <w:rPr>
          <w:rFonts w:hint="eastAsia"/>
        </w:rPr>
        <w:t>基于数字化模型实现制造工艺关键环节的仿真分析及迭代优化</w:t>
      </w:r>
      <w:r>
        <w:rPr>
          <w:rFonts w:hint="eastAsia"/>
          <w:lang w:val="en-US" w:eastAsia="zh-CN"/>
        </w:rPr>
        <w:t>。</w:t>
      </w:r>
    </w:p>
    <w:p w14:paraId="4C8B08AF">
      <w:pPr>
        <w:pStyle w:val="168"/>
        <w:keepNext w:val="0"/>
        <w:keepLines w:val="0"/>
        <w:pageBreakBefore w:val="0"/>
        <w:kinsoku/>
        <w:wordWrap/>
        <w:overflowPunct/>
        <w:topLinePunct w:val="0"/>
        <w:bidi w:val="0"/>
        <w:adjustRightInd/>
        <w:snapToGrid/>
        <w:ind w:left="0"/>
        <w:textAlignment w:val="auto"/>
      </w:pPr>
      <w:r>
        <w:rPr>
          <w:rFonts w:hint="eastAsia"/>
        </w:rPr>
        <w:t>应实现工艺设计与产品设计之间的信息交互、并行协同</w:t>
      </w:r>
      <w:r>
        <w:rPr>
          <w:rFonts w:hint="eastAsia"/>
          <w:lang w:val="en-US" w:eastAsia="zh-CN"/>
        </w:rPr>
        <w:t>。</w:t>
      </w:r>
    </w:p>
    <w:p w14:paraId="2D47C591">
      <w:pPr>
        <w:pStyle w:val="168"/>
        <w:keepNext w:val="0"/>
        <w:keepLines w:val="0"/>
        <w:pageBreakBefore w:val="0"/>
        <w:kinsoku/>
        <w:wordWrap/>
        <w:overflowPunct/>
        <w:topLinePunct w:val="0"/>
        <w:bidi w:val="0"/>
        <w:adjustRightInd/>
        <w:snapToGrid/>
        <w:ind w:left="0"/>
        <w:textAlignment w:val="auto"/>
      </w:pPr>
      <w:r>
        <w:rPr>
          <w:rFonts w:hint="eastAsia"/>
        </w:rPr>
        <w:t>应对食品产品研发数据进行结构化、数字化，质量标准实现研发、质量、工厂三方的协同使用。</w:t>
      </w:r>
    </w:p>
    <w:p w14:paraId="3DDBD5B5">
      <w:pPr>
        <w:pStyle w:val="168"/>
        <w:keepNext w:val="0"/>
        <w:keepLines w:val="0"/>
        <w:pageBreakBefore w:val="0"/>
        <w:kinsoku/>
        <w:wordWrap/>
        <w:overflowPunct/>
        <w:topLinePunct w:val="0"/>
        <w:bidi w:val="0"/>
        <w:adjustRightInd/>
        <w:snapToGrid/>
        <w:ind w:left="0"/>
        <w:textAlignment w:val="auto"/>
      </w:pPr>
      <w:r>
        <w:rPr>
          <w:rFonts w:hint="eastAsia"/>
        </w:rPr>
        <w:t>应建立食品配方管理信息化模块，以提供关于食品生产流程和配方变化对产品特征、配方成本、合规性和营养所造成影响的即时反馈，能快速验证配方变化并了解这些变化对所有产品质量的影响。</w:t>
      </w:r>
    </w:p>
    <w:p w14:paraId="357328BD">
      <w:pPr>
        <w:pStyle w:val="168"/>
        <w:keepNext w:val="0"/>
        <w:keepLines w:val="0"/>
        <w:pageBreakBefore w:val="0"/>
        <w:kinsoku/>
        <w:wordWrap/>
        <w:overflowPunct/>
        <w:topLinePunct w:val="0"/>
        <w:bidi w:val="0"/>
        <w:adjustRightInd/>
        <w:snapToGrid/>
        <w:ind w:left="0"/>
        <w:textAlignment w:val="auto"/>
      </w:pPr>
      <w:r>
        <w:rPr>
          <w:rFonts w:hint="eastAsia"/>
          <w:lang w:val="en-US" w:eastAsia="zh-CN"/>
        </w:rPr>
        <w:t>应</w:t>
      </w:r>
      <w:r>
        <w:rPr>
          <w:rFonts w:hint="eastAsia"/>
        </w:rPr>
        <w:t>能够在整个设计和开发过程中随时审查其试验配方的合规性。</w:t>
      </w:r>
    </w:p>
    <w:p w14:paraId="54DEF16B">
      <w:pPr>
        <w:pStyle w:val="168"/>
        <w:keepNext w:val="0"/>
        <w:keepLines w:val="0"/>
        <w:pageBreakBefore w:val="0"/>
        <w:kinsoku/>
        <w:wordWrap/>
        <w:overflowPunct/>
        <w:topLinePunct w:val="0"/>
        <w:bidi w:val="0"/>
        <w:adjustRightInd/>
        <w:snapToGrid/>
        <w:ind w:left="0"/>
        <w:textAlignment w:val="auto"/>
        <w:rPr>
          <w:rFonts w:hint="eastAsia"/>
        </w:rPr>
      </w:pPr>
      <w:r>
        <w:rPr>
          <w:rFonts w:hint="eastAsia"/>
          <w:lang w:val="en-US" w:eastAsia="zh-CN"/>
        </w:rPr>
        <w:t>鼓励</w:t>
      </w:r>
      <w:r>
        <w:rPr>
          <w:rFonts w:hint="eastAsia"/>
        </w:rPr>
        <w:t>构建完整的</w:t>
      </w:r>
      <w:r>
        <w:rPr>
          <w:rFonts w:hint="eastAsia"/>
          <w:lang w:val="en-US" w:eastAsia="zh-CN"/>
        </w:rPr>
        <w:t>食品</w:t>
      </w:r>
      <w:r>
        <w:rPr>
          <w:rFonts w:hint="eastAsia"/>
        </w:rPr>
        <w:t>产品设计仿真分析和试验验证平台，并对产品外观、结构、性能、工艺等进行仿真分析、试验验证与迭代优化</w:t>
      </w:r>
      <w:r>
        <w:rPr>
          <w:rFonts w:hint="eastAsia"/>
          <w:lang w:eastAsia="zh-CN"/>
        </w:rPr>
        <w:t>。</w:t>
      </w:r>
    </w:p>
    <w:p w14:paraId="1DEEA511">
      <w:pPr>
        <w:pStyle w:val="108"/>
        <w:keepNext w:val="0"/>
        <w:keepLines w:val="0"/>
        <w:pageBreakBefore w:val="0"/>
        <w:kinsoku/>
        <w:wordWrap/>
        <w:overflowPunct/>
        <w:topLinePunct w:val="0"/>
        <w:bidi w:val="0"/>
        <w:adjustRightInd/>
        <w:snapToGrid/>
        <w:spacing w:before="156" w:after="156"/>
        <w:ind w:left="0"/>
        <w:textAlignment w:val="auto"/>
      </w:pPr>
      <w:bookmarkStart w:id="72" w:name="_Toc103268285"/>
      <w:bookmarkStart w:id="73" w:name="_Toc92706783"/>
      <w:bookmarkStart w:id="74" w:name="_Toc90405085"/>
      <w:bookmarkStart w:id="75" w:name="_Toc90460541"/>
      <w:bookmarkStart w:id="76" w:name="_Toc103859651"/>
      <w:bookmarkStart w:id="77" w:name="_Toc91250420"/>
      <w:r>
        <w:rPr>
          <w:rFonts w:hint="eastAsia"/>
        </w:rPr>
        <w:t>食品生产排程</w:t>
      </w:r>
      <w:bookmarkEnd w:id="72"/>
      <w:bookmarkEnd w:id="73"/>
      <w:bookmarkEnd w:id="74"/>
      <w:bookmarkEnd w:id="75"/>
      <w:bookmarkEnd w:id="76"/>
      <w:bookmarkEnd w:id="77"/>
    </w:p>
    <w:p w14:paraId="673F3ED0">
      <w:pPr>
        <w:pStyle w:val="168"/>
        <w:keepNext w:val="0"/>
        <w:keepLines w:val="0"/>
        <w:pageBreakBefore w:val="0"/>
        <w:kinsoku/>
        <w:wordWrap/>
        <w:overflowPunct/>
        <w:topLinePunct w:val="0"/>
        <w:bidi w:val="0"/>
        <w:adjustRightInd/>
        <w:snapToGrid/>
        <w:ind w:left="0"/>
        <w:textAlignment w:val="auto"/>
      </w:pPr>
      <w:r>
        <w:rPr>
          <w:rFonts w:hint="eastAsia"/>
        </w:rPr>
        <w:t>建设食品生产计划管理平台，通过基于库存的有限产能计划模型，快速编制可落地的生产计划，自动计算物料需求，实现需求变化与生产计划和物料需求的联动调整。</w:t>
      </w:r>
    </w:p>
    <w:p w14:paraId="00598FE7">
      <w:pPr>
        <w:pStyle w:val="168"/>
        <w:keepNext w:val="0"/>
        <w:keepLines w:val="0"/>
        <w:pageBreakBefore w:val="0"/>
        <w:kinsoku/>
        <w:wordWrap/>
        <w:overflowPunct/>
        <w:topLinePunct w:val="0"/>
        <w:bidi w:val="0"/>
        <w:adjustRightInd/>
        <w:snapToGrid/>
        <w:ind w:left="0"/>
        <w:textAlignment w:val="auto"/>
      </w:pPr>
      <w:r>
        <w:rPr>
          <w:rFonts w:hint="eastAsia"/>
        </w:rPr>
        <w:t>应采用数据可视化技术实现食品生产排程柔性化，从销售需求端到供需匹配及生产计划下达，结合大数据算法，实现数据的闭环。</w:t>
      </w:r>
    </w:p>
    <w:p w14:paraId="71419118">
      <w:pPr>
        <w:pStyle w:val="168"/>
        <w:keepNext w:val="0"/>
        <w:keepLines w:val="0"/>
        <w:pageBreakBefore w:val="0"/>
        <w:kinsoku/>
        <w:wordWrap/>
        <w:overflowPunct/>
        <w:topLinePunct w:val="0"/>
        <w:bidi w:val="0"/>
        <w:adjustRightInd/>
        <w:snapToGrid/>
        <w:ind w:left="0"/>
        <w:textAlignment w:val="auto"/>
        <w:rPr>
          <w:rFonts w:hint="eastAsia"/>
        </w:rPr>
      </w:pPr>
      <w:r>
        <w:rPr>
          <w:rFonts w:hint="eastAsia"/>
        </w:rPr>
        <w:t>应实时监控各生产环节的投入和产出进度，系统实现异常情况自动预警，并支持人工对异常的调整</w:t>
      </w:r>
      <w:r>
        <w:rPr>
          <w:rFonts w:hint="eastAsia"/>
          <w:lang w:eastAsia="zh-CN"/>
        </w:rPr>
        <w:t>（</w:t>
      </w:r>
      <w:r>
        <w:rPr>
          <w:rFonts w:hint="eastAsia"/>
        </w:rPr>
        <w:t>如生产延时、产能不足等</w:t>
      </w:r>
      <w:r>
        <w:rPr>
          <w:rFonts w:hint="eastAsia"/>
          <w:lang w:eastAsia="zh-CN"/>
        </w:rPr>
        <w:t>）</w:t>
      </w:r>
      <w:r>
        <w:rPr>
          <w:rFonts w:hint="eastAsia"/>
        </w:rPr>
        <w:t>。</w:t>
      </w:r>
    </w:p>
    <w:p w14:paraId="5912150B">
      <w:pPr>
        <w:pStyle w:val="168"/>
        <w:keepNext w:val="0"/>
        <w:keepLines w:val="0"/>
        <w:pageBreakBefore w:val="0"/>
        <w:kinsoku/>
        <w:wordWrap/>
        <w:overflowPunct/>
        <w:topLinePunct w:val="0"/>
        <w:bidi w:val="0"/>
        <w:adjustRightInd/>
        <w:snapToGrid/>
        <w:ind w:left="0"/>
        <w:textAlignment w:val="auto"/>
        <w:rPr>
          <w:rFonts w:hint="eastAsia"/>
        </w:rPr>
      </w:pPr>
      <w:r>
        <w:rPr>
          <w:rFonts w:hint="eastAsia"/>
          <w:lang w:val="en-US" w:eastAsia="zh-CN"/>
        </w:rPr>
        <w:t>鼓励</w:t>
      </w:r>
      <w:r>
        <w:rPr>
          <w:rFonts w:hint="eastAsia"/>
        </w:rPr>
        <w:t>通过构建</w:t>
      </w:r>
      <w:r>
        <w:rPr>
          <w:rFonts w:hint="eastAsia"/>
          <w:lang w:val="en-US" w:eastAsia="zh-CN"/>
        </w:rPr>
        <w:t>食品</w:t>
      </w:r>
      <w:r>
        <w:rPr>
          <w:rFonts w:hint="eastAsia"/>
        </w:rPr>
        <w:t>生产运行实时模型，提前处理生产过程中的波动和风险，实现动态实时的生产排产和调度</w:t>
      </w:r>
      <w:r>
        <w:rPr>
          <w:rFonts w:hint="eastAsia"/>
          <w:lang w:eastAsia="zh-CN"/>
        </w:rPr>
        <w:t>。</w:t>
      </w:r>
    </w:p>
    <w:p w14:paraId="06F23856">
      <w:pPr>
        <w:pStyle w:val="108"/>
        <w:keepNext w:val="0"/>
        <w:keepLines w:val="0"/>
        <w:pageBreakBefore w:val="0"/>
        <w:kinsoku/>
        <w:wordWrap/>
        <w:overflowPunct/>
        <w:topLinePunct w:val="0"/>
        <w:bidi w:val="0"/>
        <w:adjustRightInd/>
        <w:snapToGrid/>
        <w:spacing w:before="156" w:after="156"/>
        <w:ind w:left="0"/>
        <w:textAlignment w:val="auto"/>
      </w:pPr>
      <w:bookmarkStart w:id="78" w:name="_Toc90460542"/>
      <w:bookmarkStart w:id="79" w:name="_Toc91250421"/>
      <w:bookmarkStart w:id="80" w:name="_Toc92706784"/>
      <w:bookmarkStart w:id="81" w:name="_Toc103859652"/>
      <w:bookmarkStart w:id="82" w:name="_Toc103268286"/>
      <w:bookmarkStart w:id="83" w:name="_Toc90405086"/>
      <w:r>
        <w:rPr>
          <w:rFonts w:hint="eastAsia"/>
        </w:rPr>
        <w:t>原料采购</w:t>
      </w:r>
      <w:bookmarkEnd w:id="78"/>
      <w:bookmarkEnd w:id="79"/>
      <w:bookmarkEnd w:id="80"/>
      <w:bookmarkEnd w:id="81"/>
      <w:bookmarkEnd w:id="82"/>
      <w:bookmarkEnd w:id="83"/>
    </w:p>
    <w:p w14:paraId="1567DD30">
      <w:pPr>
        <w:pStyle w:val="168"/>
        <w:keepNext w:val="0"/>
        <w:keepLines w:val="0"/>
        <w:pageBreakBefore w:val="0"/>
        <w:kinsoku/>
        <w:wordWrap/>
        <w:overflowPunct/>
        <w:topLinePunct w:val="0"/>
        <w:bidi w:val="0"/>
        <w:adjustRightInd/>
        <w:snapToGrid/>
        <w:ind w:left="0"/>
        <w:textAlignment w:val="auto"/>
      </w:pPr>
      <w:r>
        <w:rPr>
          <w:rFonts w:hint="eastAsia"/>
        </w:rPr>
        <w:t>应建立包括原料供应商准入、维护、评审、剔除的信息化系统。</w:t>
      </w:r>
    </w:p>
    <w:p w14:paraId="4C9D4727">
      <w:pPr>
        <w:pStyle w:val="168"/>
        <w:keepNext w:val="0"/>
        <w:keepLines w:val="0"/>
        <w:pageBreakBefore w:val="0"/>
        <w:kinsoku/>
        <w:wordWrap/>
        <w:overflowPunct/>
        <w:topLinePunct w:val="0"/>
        <w:bidi w:val="0"/>
        <w:adjustRightInd/>
        <w:snapToGrid/>
        <w:ind w:left="0"/>
        <w:textAlignment w:val="auto"/>
      </w:pPr>
      <w:r>
        <w:rPr>
          <w:rFonts w:hint="eastAsia"/>
        </w:rPr>
        <w:t>应建立涵盖原料入库、入库检验、库存管理等信息化管理系统。</w:t>
      </w:r>
    </w:p>
    <w:p w14:paraId="0BFEE6BC">
      <w:pPr>
        <w:pStyle w:val="168"/>
        <w:keepNext w:val="0"/>
        <w:keepLines w:val="0"/>
        <w:pageBreakBefore w:val="0"/>
        <w:kinsoku/>
        <w:wordWrap/>
        <w:overflowPunct/>
        <w:topLinePunct w:val="0"/>
        <w:bidi w:val="0"/>
        <w:adjustRightInd/>
        <w:snapToGrid/>
        <w:ind w:left="0"/>
        <w:textAlignment w:val="auto"/>
      </w:pPr>
      <w:r>
        <w:rPr>
          <w:rFonts w:hint="eastAsia"/>
        </w:rPr>
        <w:t>相关信息系统应能关联生产计划，根据产品配方自动生成物料需求量。</w:t>
      </w:r>
    </w:p>
    <w:p w14:paraId="480CABC2">
      <w:pPr>
        <w:pStyle w:val="168"/>
        <w:keepNext w:val="0"/>
        <w:keepLines w:val="0"/>
        <w:pageBreakBefore w:val="0"/>
        <w:kinsoku/>
        <w:wordWrap/>
        <w:overflowPunct/>
        <w:topLinePunct w:val="0"/>
        <w:bidi w:val="0"/>
        <w:adjustRightInd/>
        <w:snapToGrid/>
        <w:ind w:left="0"/>
        <w:textAlignment w:val="auto"/>
      </w:pPr>
      <w:r>
        <w:rPr>
          <w:rFonts w:hint="eastAsia"/>
        </w:rPr>
        <w:t>实现库存量可实时感知，通过销售预测和库存量进行分析和决策，与原料供应商实现信息共享。</w:t>
      </w:r>
    </w:p>
    <w:p w14:paraId="169A65F7">
      <w:pPr>
        <w:pStyle w:val="168"/>
        <w:keepNext w:val="0"/>
        <w:keepLines w:val="0"/>
        <w:pageBreakBefore w:val="0"/>
        <w:kinsoku/>
        <w:wordWrap/>
        <w:overflowPunct/>
        <w:topLinePunct w:val="0"/>
        <w:bidi w:val="0"/>
        <w:adjustRightInd/>
        <w:snapToGrid/>
        <w:ind w:left="0"/>
        <w:textAlignment w:val="auto"/>
      </w:pPr>
      <w:r>
        <w:rPr>
          <w:rFonts w:hint="eastAsia"/>
        </w:rPr>
        <w:t>原料采购与验收的电子记录要求应符合GB/T</w:t>
      </w:r>
      <w:r>
        <w:rPr>
          <w:rFonts w:hint="eastAsia"/>
          <w:lang w:val="en-US" w:eastAsia="zh-CN"/>
        </w:rPr>
        <w:t xml:space="preserve"> </w:t>
      </w:r>
      <w:r>
        <w:rPr>
          <w:rFonts w:hint="eastAsia"/>
        </w:rPr>
        <w:t>30644相关要求。</w:t>
      </w:r>
    </w:p>
    <w:p w14:paraId="48BF941F">
      <w:pPr>
        <w:pStyle w:val="108"/>
        <w:keepNext w:val="0"/>
        <w:keepLines w:val="0"/>
        <w:pageBreakBefore w:val="0"/>
        <w:kinsoku/>
        <w:wordWrap/>
        <w:overflowPunct/>
        <w:topLinePunct w:val="0"/>
        <w:bidi w:val="0"/>
        <w:adjustRightInd/>
        <w:snapToGrid/>
        <w:spacing w:before="156" w:after="156"/>
        <w:ind w:left="0"/>
        <w:textAlignment w:val="auto"/>
      </w:pPr>
      <w:bookmarkStart w:id="84" w:name="_Toc90460543"/>
      <w:bookmarkStart w:id="85" w:name="_Toc92706785"/>
      <w:bookmarkStart w:id="86" w:name="_Toc91250422"/>
      <w:bookmarkStart w:id="87" w:name="_Toc103859653"/>
      <w:bookmarkStart w:id="88" w:name="_Toc90405087"/>
      <w:bookmarkStart w:id="89" w:name="_Toc103268287"/>
      <w:r>
        <w:rPr>
          <w:rFonts w:hint="eastAsia"/>
        </w:rPr>
        <w:t>食品生产计划与调度执行</w:t>
      </w:r>
      <w:bookmarkEnd w:id="84"/>
      <w:bookmarkEnd w:id="85"/>
      <w:bookmarkEnd w:id="86"/>
      <w:bookmarkEnd w:id="87"/>
      <w:bookmarkEnd w:id="88"/>
      <w:bookmarkEnd w:id="89"/>
    </w:p>
    <w:p w14:paraId="7984D0B3">
      <w:pPr>
        <w:pStyle w:val="168"/>
        <w:keepNext w:val="0"/>
        <w:keepLines w:val="0"/>
        <w:pageBreakBefore w:val="0"/>
        <w:kinsoku/>
        <w:wordWrap/>
        <w:overflowPunct/>
        <w:topLinePunct w:val="0"/>
        <w:bidi w:val="0"/>
        <w:adjustRightInd/>
        <w:snapToGrid/>
        <w:ind w:left="0"/>
        <w:textAlignment w:val="auto"/>
      </w:pPr>
      <w:r>
        <w:rPr>
          <w:rFonts w:hint="eastAsia"/>
        </w:rPr>
        <w:t>食品生产计划与调度执行应符合</w:t>
      </w:r>
      <w:r>
        <w:t>GB/T</w:t>
      </w:r>
      <w:r>
        <w:rPr>
          <w:rFonts w:hint="eastAsia"/>
          <w:lang w:val="en-US" w:eastAsia="zh-CN"/>
        </w:rPr>
        <w:t xml:space="preserve"> </w:t>
      </w:r>
      <w:r>
        <w:t>37393</w:t>
      </w:r>
      <w:r>
        <w:rPr>
          <w:rFonts w:hint="eastAsia"/>
        </w:rPr>
        <w:t>相关要求。</w:t>
      </w:r>
    </w:p>
    <w:p w14:paraId="78A24F76">
      <w:pPr>
        <w:pStyle w:val="168"/>
        <w:keepNext w:val="0"/>
        <w:keepLines w:val="0"/>
        <w:pageBreakBefore w:val="0"/>
        <w:kinsoku/>
        <w:wordWrap/>
        <w:overflowPunct/>
        <w:topLinePunct w:val="0"/>
        <w:bidi w:val="0"/>
        <w:adjustRightInd/>
        <w:snapToGrid/>
        <w:ind w:left="0"/>
        <w:textAlignment w:val="auto"/>
      </w:pPr>
      <w:r>
        <w:rPr>
          <w:rFonts w:hint="eastAsia"/>
        </w:rPr>
        <w:t>应针对工厂的生产业务流程，通过信息化建模技术，对工厂总体设计、布局及工艺流程建立数字化模型，实现生产流程数据可视化和生产工艺优化管理。</w:t>
      </w:r>
    </w:p>
    <w:p w14:paraId="05CF58C8">
      <w:pPr>
        <w:pStyle w:val="168"/>
        <w:keepNext w:val="0"/>
        <w:keepLines w:val="0"/>
        <w:pageBreakBefore w:val="0"/>
        <w:kinsoku/>
        <w:wordWrap/>
        <w:overflowPunct/>
        <w:topLinePunct w:val="0"/>
        <w:bidi w:val="0"/>
        <w:adjustRightInd/>
        <w:snapToGrid/>
        <w:ind w:left="0"/>
        <w:textAlignment w:val="auto"/>
      </w:pPr>
      <w:r>
        <w:rPr>
          <w:rFonts w:hint="eastAsia"/>
        </w:rPr>
        <w:t>应建立包括食品生产流程控制系统（</w:t>
      </w:r>
      <w:r>
        <w:t>PCS</w:t>
      </w:r>
      <w:r>
        <w:rPr>
          <w:rFonts w:hint="eastAsia"/>
        </w:rPr>
        <w:t>）、可编程逻辑控制器（</w:t>
      </w:r>
      <w:r>
        <w:t>PLC</w:t>
      </w:r>
      <w:r>
        <w:rPr>
          <w:rFonts w:hint="eastAsia"/>
        </w:rPr>
        <w:t>）、数据采集系统（</w:t>
      </w:r>
      <w:r>
        <w:t>SCADA</w:t>
      </w:r>
      <w:r>
        <w:rPr>
          <w:rFonts w:hint="eastAsia"/>
        </w:rPr>
        <w:t>）的</w:t>
      </w:r>
      <w:r>
        <w:t>MES</w:t>
      </w:r>
      <w:r>
        <w:rPr>
          <w:rFonts w:hint="eastAsia"/>
        </w:rPr>
        <w:t>系统，从计划系统自动接收工单任务，全面采集生产设备数据及生产过程管理数据，形成数字化工厂看板，实时监控执行状态和完成率。</w:t>
      </w:r>
    </w:p>
    <w:p w14:paraId="7E8DAE52">
      <w:pPr>
        <w:pStyle w:val="168"/>
        <w:keepNext w:val="0"/>
        <w:keepLines w:val="0"/>
        <w:pageBreakBefore w:val="0"/>
        <w:kinsoku/>
        <w:wordWrap/>
        <w:overflowPunct/>
        <w:topLinePunct w:val="0"/>
        <w:bidi w:val="0"/>
        <w:adjustRightInd/>
        <w:snapToGrid/>
        <w:ind w:left="0"/>
        <w:textAlignment w:val="auto"/>
      </w:pPr>
      <w:r>
        <w:rPr>
          <w:rFonts w:hint="eastAsia"/>
        </w:rPr>
        <w:t>应实现对食品生产数据在线监控数据、称量器具测量数据、实验室仪器检测数据等数据的实时采集。</w:t>
      </w:r>
    </w:p>
    <w:p w14:paraId="1C656C70">
      <w:pPr>
        <w:pStyle w:val="168"/>
        <w:keepNext w:val="0"/>
        <w:keepLines w:val="0"/>
        <w:pageBreakBefore w:val="0"/>
        <w:kinsoku/>
        <w:wordWrap/>
        <w:overflowPunct/>
        <w:topLinePunct w:val="0"/>
        <w:bidi w:val="0"/>
        <w:adjustRightInd/>
        <w:snapToGrid/>
        <w:ind w:left="0"/>
        <w:textAlignment w:val="auto"/>
      </w:pPr>
      <w:r>
        <w:rPr>
          <w:rFonts w:hint="eastAsia"/>
        </w:rPr>
        <w:t>应采集食品生产关键过程数据，上传至</w:t>
      </w:r>
      <w:r>
        <w:t>MES</w:t>
      </w:r>
      <w:r>
        <w:rPr>
          <w:rFonts w:hint="eastAsia"/>
        </w:rPr>
        <w:t>平台数据库，实时优化出最佳控制策略，实现过程控制的高级自适应运行。</w:t>
      </w:r>
    </w:p>
    <w:p w14:paraId="79FDC6D9">
      <w:pPr>
        <w:pStyle w:val="168"/>
        <w:keepNext w:val="0"/>
        <w:keepLines w:val="0"/>
        <w:pageBreakBefore w:val="0"/>
        <w:kinsoku/>
        <w:wordWrap/>
        <w:overflowPunct/>
        <w:topLinePunct w:val="0"/>
        <w:bidi w:val="0"/>
        <w:adjustRightInd/>
        <w:snapToGrid/>
        <w:ind w:left="0"/>
        <w:textAlignment w:val="auto"/>
      </w:pPr>
      <w:r>
        <w:rPr>
          <w:rFonts w:hint="eastAsia"/>
        </w:rPr>
        <w:t>应建立食品生产设备管理信息系统，实现设备台账管理、运行管理、维保管理、备品备件、采购管理以及数据分析等功能。</w:t>
      </w:r>
    </w:p>
    <w:p w14:paraId="4CE73B1C">
      <w:pPr>
        <w:pStyle w:val="108"/>
        <w:keepNext w:val="0"/>
        <w:keepLines w:val="0"/>
        <w:pageBreakBefore w:val="0"/>
        <w:kinsoku/>
        <w:wordWrap/>
        <w:overflowPunct/>
        <w:topLinePunct w:val="0"/>
        <w:bidi w:val="0"/>
        <w:adjustRightInd/>
        <w:snapToGrid/>
        <w:spacing w:before="156" w:after="156"/>
        <w:ind w:left="0"/>
        <w:textAlignment w:val="auto"/>
      </w:pPr>
      <w:bookmarkStart w:id="90" w:name="_Toc103859654"/>
      <w:r>
        <w:rPr>
          <w:rFonts w:hint="eastAsia"/>
        </w:rPr>
        <w:t>设备管理</w:t>
      </w:r>
      <w:bookmarkEnd w:id="90"/>
    </w:p>
    <w:p w14:paraId="2967179A">
      <w:pPr>
        <w:pStyle w:val="168"/>
        <w:keepNext w:val="0"/>
        <w:keepLines w:val="0"/>
        <w:pageBreakBefore w:val="0"/>
        <w:kinsoku/>
        <w:wordWrap/>
        <w:overflowPunct/>
        <w:topLinePunct w:val="0"/>
        <w:bidi w:val="0"/>
        <w:adjustRightInd/>
        <w:snapToGrid/>
        <w:ind w:left="0"/>
        <w:textAlignment w:val="auto"/>
      </w:pPr>
      <w:r>
        <w:rPr>
          <w:rFonts w:hint="eastAsia"/>
        </w:rPr>
        <w:t>应以数字化描述方式建立设备电子台账，录入设备采购时间、供应商等基本信息，并对设备状态信息（如OEE）、设备维护维修信息、设备报废信息等进行管理。</w:t>
      </w:r>
    </w:p>
    <w:p w14:paraId="0CAFC199">
      <w:pPr>
        <w:pStyle w:val="168"/>
        <w:keepNext w:val="0"/>
        <w:keepLines w:val="0"/>
        <w:pageBreakBefore w:val="0"/>
        <w:kinsoku/>
        <w:wordWrap/>
        <w:overflowPunct/>
        <w:topLinePunct w:val="0"/>
        <w:bidi w:val="0"/>
        <w:adjustRightInd/>
        <w:snapToGrid/>
        <w:ind w:left="0"/>
        <w:textAlignment w:val="auto"/>
      </w:pPr>
      <w:r>
        <w:rPr>
          <w:rFonts w:hint="eastAsia"/>
        </w:rPr>
        <w:t>应构建设备状态综合监控系统，实现对关键工序生产设备、全厂供能设备等进行实时状态监测，采集设备运行数据，如从DCS获取仪表设备监控数据及报警信息，可为设备故障预警提供数据、信息支持。</w:t>
      </w:r>
    </w:p>
    <w:p w14:paraId="5FC5FC3F">
      <w:pPr>
        <w:pStyle w:val="168"/>
        <w:keepNext w:val="0"/>
        <w:keepLines w:val="0"/>
        <w:pageBreakBefore w:val="0"/>
        <w:kinsoku/>
        <w:wordWrap/>
        <w:overflowPunct/>
        <w:topLinePunct w:val="0"/>
        <w:bidi w:val="0"/>
        <w:adjustRightInd/>
        <w:snapToGrid/>
        <w:ind w:left="0"/>
        <w:textAlignment w:val="auto"/>
      </w:pPr>
      <w:r>
        <w:rPr>
          <w:rFonts w:hint="eastAsia"/>
        </w:rPr>
        <w:t>应构建关键工序设备的三维模型库，可集成关键设备实时运行参数，实现设备与模型之间的信息实时互联，及时发现设备运行潜在异常情况并进行维护管理。</w:t>
      </w:r>
    </w:p>
    <w:p w14:paraId="030BD625">
      <w:pPr>
        <w:pStyle w:val="168"/>
        <w:keepNext w:val="0"/>
        <w:keepLines w:val="0"/>
        <w:pageBreakBefore w:val="0"/>
        <w:kinsoku/>
        <w:wordWrap/>
        <w:overflowPunct/>
        <w:topLinePunct w:val="0"/>
        <w:bidi w:val="0"/>
        <w:adjustRightInd/>
        <w:snapToGrid/>
        <w:ind w:left="0"/>
        <w:textAlignment w:val="auto"/>
      </w:pPr>
      <w:r>
        <w:rPr>
          <w:rFonts w:hint="eastAsia"/>
          <w:lang w:val="en-US" w:eastAsia="zh-CN"/>
        </w:rPr>
        <w:t>鼓励</w:t>
      </w:r>
      <w:r>
        <w:rPr>
          <w:rFonts w:hint="eastAsia"/>
        </w:rPr>
        <w:t>通过建模分析得到设备运行趋势预测曲线，据此制定设备周期性维护计划及预防性维护方案</w:t>
      </w:r>
      <w:r>
        <w:rPr>
          <w:rFonts w:hint="eastAsia"/>
          <w:lang w:eastAsia="zh-CN"/>
        </w:rPr>
        <w:t>。</w:t>
      </w:r>
    </w:p>
    <w:p w14:paraId="62B405E4">
      <w:pPr>
        <w:pStyle w:val="168"/>
        <w:keepNext w:val="0"/>
        <w:keepLines w:val="0"/>
        <w:pageBreakBefore w:val="0"/>
        <w:kinsoku/>
        <w:wordWrap/>
        <w:overflowPunct/>
        <w:topLinePunct w:val="0"/>
        <w:bidi w:val="0"/>
        <w:adjustRightInd/>
        <w:snapToGrid/>
        <w:ind w:left="0"/>
        <w:textAlignment w:val="auto"/>
      </w:pPr>
      <w:r>
        <w:rPr>
          <w:rFonts w:hint="eastAsia"/>
        </w:rPr>
        <w:t>应构建设备管理系统，能够对设备使用周期、使用情况、维护保养情况、部件更换维修情况等信息进行统计和分析，实现设备运行维护优化管理；可按照分类和分级管理要求进行备件管理，涵盖备件分类和编码管理、备件储备，以及备件计划、审批、采购、验收、出入库、盘点等内容。</w:t>
      </w:r>
    </w:p>
    <w:p w14:paraId="00042CCB">
      <w:pPr>
        <w:pStyle w:val="168"/>
        <w:keepNext w:val="0"/>
        <w:keepLines w:val="0"/>
        <w:pageBreakBefore w:val="0"/>
        <w:kinsoku/>
        <w:wordWrap/>
        <w:overflowPunct/>
        <w:topLinePunct w:val="0"/>
        <w:bidi w:val="0"/>
        <w:adjustRightInd/>
        <w:snapToGrid/>
        <w:ind w:left="0"/>
        <w:textAlignment w:val="auto"/>
      </w:pPr>
      <w:r>
        <w:rPr>
          <w:rFonts w:hint="eastAsia"/>
        </w:rPr>
        <w:t>设备管理的电子记录要求应符合GB/T</w:t>
      </w:r>
      <w:r>
        <w:rPr>
          <w:rFonts w:hint="eastAsia"/>
          <w:lang w:val="en-US" w:eastAsia="zh-CN"/>
        </w:rPr>
        <w:t xml:space="preserve"> </w:t>
      </w:r>
      <w:r>
        <w:rPr>
          <w:rFonts w:hint="eastAsia"/>
        </w:rPr>
        <w:t>30644-2014相关规定。</w:t>
      </w:r>
    </w:p>
    <w:p w14:paraId="17482AD9">
      <w:pPr>
        <w:pStyle w:val="107"/>
        <w:keepNext w:val="0"/>
        <w:keepLines w:val="0"/>
        <w:pageBreakBefore w:val="0"/>
        <w:kinsoku/>
        <w:wordWrap/>
        <w:overflowPunct/>
        <w:topLinePunct w:val="0"/>
        <w:bidi w:val="0"/>
        <w:adjustRightInd/>
        <w:snapToGrid/>
        <w:spacing w:before="312" w:after="312"/>
        <w:ind w:left="0"/>
        <w:textAlignment w:val="auto"/>
        <w:rPr>
          <w:szCs w:val="21"/>
        </w:rPr>
      </w:pPr>
      <w:bookmarkStart w:id="91" w:name="_Toc13063"/>
      <w:bookmarkStart w:id="92" w:name="_Toc103859655"/>
      <w:bookmarkStart w:id="93" w:name="_Toc103268288"/>
      <w:r>
        <w:rPr>
          <w:rFonts w:hint="eastAsia"/>
          <w:szCs w:val="21"/>
        </w:rPr>
        <w:t>食品储运要求</w:t>
      </w:r>
      <w:bookmarkEnd w:id="91"/>
      <w:bookmarkEnd w:id="92"/>
      <w:bookmarkEnd w:id="93"/>
    </w:p>
    <w:p w14:paraId="46A095CF">
      <w:pPr>
        <w:pStyle w:val="108"/>
        <w:keepNext w:val="0"/>
        <w:keepLines w:val="0"/>
        <w:pageBreakBefore w:val="0"/>
        <w:kinsoku/>
        <w:wordWrap/>
        <w:overflowPunct/>
        <w:topLinePunct w:val="0"/>
        <w:bidi w:val="0"/>
        <w:adjustRightInd/>
        <w:snapToGrid/>
        <w:spacing w:before="156" w:after="156"/>
        <w:ind w:left="0"/>
        <w:textAlignment w:val="auto"/>
      </w:pPr>
      <w:bookmarkStart w:id="94" w:name="_Toc103859656"/>
      <w:bookmarkStart w:id="95" w:name="_Toc103268289"/>
      <w:r>
        <w:rPr>
          <w:rFonts w:hint="eastAsia"/>
        </w:rPr>
        <w:t>食品仓储</w:t>
      </w:r>
      <w:bookmarkEnd w:id="94"/>
      <w:bookmarkEnd w:id="95"/>
    </w:p>
    <w:p w14:paraId="25BC8409">
      <w:pPr>
        <w:pStyle w:val="168"/>
        <w:keepNext w:val="0"/>
        <w:keepLines w:val="0"/>
        <w:pageBreakBefore w:val="0"/>
        <w:kinsoku/>
        <w:wordWrap/>
        <w:overflowPunct/>
        <w:topLinePunct w:val="0"/>
        <w:bidi w:val="0"/>
        <w:adjustRightInd/>
        <w:snapToGrid/>
        <w:ind w:left="0"/>
        <w:textAlignment w:val="auto"/>
        <w:rPr>
          <w:rFonts w:hAnsi="宋体" w:cs="宋体"/>
          <w:color w:val="000000"/>
          <w:szCs w:val="21"/>
        </w:rPr>
      </w:pPr>
      <w:r>
        <w:rPr>
          <w:rFonts w:hint="eastAsia" w:hAnsi="宋体" w:cs="宋体"/>
          <w:color w:val="000000"/>
          <w:szCs w:val="21"/>
        </w:rPr>
        <w:t>应依据食品仓库系统、控制系统及计算机管理系统完成单元货物的自动存取作业</w:t>
      </w:r>
      <w:r>
        <w:rPr>
          <w:rFonts w:hint="eastAsia" w:hAnsi="宋体" w:cs="宋体"/>
          <w:color w:val="000000"/>
          <w:szCs w:val="21"/>
          <w:lang w:eastAsia="zh-CN"/>
        </w:rPr>
        <w:t>。</w:t>
      </w:r>
    </w:p>
    <w:p w14:paraId="614726BC">
      <w:pPr>
        <w:pStyle w:val="168"/>
        <w:keepNext w:val="0"/>
        <w:keepLines w:val="0"/>
        <w:pageBreakBefore w:val="0"/>
        <w:kinsoku/>
        <w:wordWrap/>
        <w:overflowPunct/>
        <w:topLinePunct w:val="0"/>
        <w:bidi w:val="0"/>
        <w:adjustRightInd/>
        <w:snapToGrid/>
        <w:ind w:left="0"/>
        <w:textAlignment w:val="auto"/>
      </w:pPr>
      <w:r>
        <w:rPr>
          <w:rFonts w:hint="eastAsia" w:hAnsi="宋体" w:cs="宋体"/>
          <w:color w:val="000000"/>
          <w:szCs w:val="21"/>
        </w:rPr>
        <w:t>应依据RFID、二维码、标签等实现对原材料、半成品、成品的数字化标识，并在智能仓储管理系统中存储物料基础信息，如物料的编码、名称、规格型号、储存位置、存储安全信息等</w:t>
      </w:r>
      <w:r>
        <w:rPr>
          <w:rFonts w:hint="eastAsia" w:hAnsi="宋体" w:cs="宋体"/>
          <w:color w:val="000000"/>
          <w:szCs w:val="21"/>
          <w:lang w:eastAsia="zh-CN"/>
        </w:rPr>
        <w:t>。</w:t>
      </w:r>
    </w:p>
    <w:p w14:paraId="61CB1EE1">
      <w:pPr>
        <w:pStyle w:val="168"/>
        <w:keepNext w:val="0"/>
        <w:keepLines w:val="0"/>
        <w:pageBreakBefore w:val="0"/>
        <w:kinsoku/>
        <w:wordWrap/>
        <w:overflowPunct/>
        <w:topLinePunct w:val="0"/>
        <w:bidi w:val="0"/>
        <w:adjustRightInd/>
        <w:snapToGrid/>
        <w:ind w:left="0"/>
        <w:textAlignment w:val="auto"/>
      </w:pPr>
      <w:r>
        <w:rPr>
          <w:rFonts w:hint="eastAsia" w:hAnsi="宋体" w:cs="宋体"/>
          <w:color w:val="000000"/>
          <w:szCs w:val="21"/>
        </w:rPr>
        <w:t>应能与生产调度实时交互物料信息，及时响应智能生产的物料需求，并反馈物料配送信息</w:t>
      </w:r>
      <w:r>
        <w:rPr>
          <w:rFonts w:hint="eastAsia" w:hAnsi="宋体" w:cs="宋体"/>
          <w:color w:val="000000"/>
          <w:szCs w:val="21"/>
          <w:lang w:eastAsia="zh-CN"/>
        </w:rPr>
        <w:t>。</w:t>
      </w:r>
    </w:p>
    <w:p w14:paraId="20234460">
      <w:pPr>
        <w:pStyle w:val="168"/>
        <w:keepNext w:val="0"/>
        <w:keepLines w:val="0"/>
        <w:pageBreakBefore w:val="0"/>
        <w:kinsoku/>
        <w:wordWrap/>
        <w:overflowPunct/>
        <w:topLinePunct w:val="0"/>
        <w:bidi w:val="0"/>
        <w:adjustRightInd/>
        <w:snapToGrid/>
        <w:ind w:left="0"/>
        <w:textAlignment w:val="auto"/>
      </w:pPr>
      <w:r>
        <w:rPr>
          <w:rFonts w:hint="eastAsia" w:hAnsi="宋体" w:cs="宋体"/>
          <w:color w:val="000000"/>
          <w:szCs w:val="21"/>
        </w:rPr>
        <w:t>应以物料为核心，采集物料的全生命周期信息，实现全过程信息可追溯</w:t>
      </w:r>
      <w:r>
        <w:rPr>
          <w:rFonts w:hint="eastAsia" w:hAnsi="宋体" w:cs="宋体"/>
          <w:color w:val="000000"/>
          <w:szCs w:val="21"/>
          <w:lang w:eastAsia="zh-CN"/>
        </w:rPr>
        <w:t>。</w:t>
      </w:r>
    </w:p>
    <w:p w14:paraId="7A914970">
      <w:pPr>
        <w:pStyle w:val="168"/>
        <w:keepNext w:val="0"/>
        <w:keepLines w:val="0"/>
        <w:pageBreakBefore w:val="0"/>
        <w:kinsoku/>
        <w:wordWrap/>
        <w:overflowPunct/>
        <w:topLinePunct w:val="0"/>
        <w:bidi w:val="0"/>
        <w:adjustRightInd/>
        <w:snapToGrid/>
        <w:ind w:left="0"/>
        <w:textAlignment w:val="auto"/>
        <w:rPr>
          <w:rFonts w:hint="eastAsia" w:hAnsi="宋体" w:cs="宋体"/>
          <w:color w:val="000000"/>
          <w:szCs w:val="21"/>
        </w:rPr>
      </w:pPr>
      <w:r>
        <w:rPr>
          <w:rFonts w:hint="eastAsia" w:hAnsi="宋体" w:cs="宋体"/>
          <w:color w:val="000000"/>
          <w:szCs w:val="21"/>
        </w:rPr>
        <w:t>应通过与智能管理与智能生产等业务的集成，分析与优化现有库存，实现库存低位、高位预警。</w:t>
      </w:r>
    </w:p>
    <w:p w14:paraId="28BCF1F6">
      <w:pPr>
        <w:pStyle w:val="168"/>
        <w:keepNext w:val="0"/>
        <w:keepLines w:val="0"/>
        <w:pageBreakBefore w:val="0"/>
        <w:kinsoku/>
        <w:wordWrap/>
        <w:overflowPunct/>
        <w:topLinePunct w:val="0"/>
        <w:bidi w:val="0"/>
        <w:adjustRightInd/>
        <w:snapToGrid/>
        <w:ind w:left="0"/>
        <w:textAlignment w:val="auto"/>
        <w:rPr>
          <w:rFonts w:hint="eastAsia" w:hAnsi="宋体" w:cs="宋体"/>
          <w:color w:val="000000"/>
          <w:szCs w:val="21"/>
        </w:rPr>
      </w:pPr>
      <w:r>
        <w:rPr>
          <w:rFonts w:hint="eastAsia" w:hAnsi="宋体" w:cs="宋体"/>
          <w:color w:val="000000"/>
          <w:szCs w:val="21"/>
          <w:lang w:val="en-US" w:eastAsia="zh-CN"/>
        </w:rPr>
        <w:t>鼓励</w:t>
      </w:r>
      <w:r>
        <w:rPr>
          <w:rFonts w:hint="eastAsia" w:hAnsi="宋体" w:cs="宋体"/>
          <w:color w:val="000000"/>
          <w:szCs w:val="21"/>
        </w:rPr>
        <w:t>建立采购模型，实时监控采购风险并及时预警，自动提供优化方案</w:t>
      </w:r>
      <w:r>
        <w:rPr>
          <w:rFonts w:hint="eastAsia" w:hAnsi="宋体" w:cs="宋体"/>
          <w:color w:val="000000"/>
          <w:szCs w:val="21"/>
          <w:lang w:eastAsia="zh-CN"/>
        </w:rPr>
        <w:t>。</w:t>
      </w:r>
    </w:p>
    <w:p w14:paraId="07D03294">
      <w:pPr>
        <w:pStyle w:val="168"/>
        <w:keepNext w:val="0"/>
        <w:keepLines w:val="0"/>
        <w:pageBreakBefore w:val="0"/>
        <w:kinsoku/>
        <w:wordWrap/>
        <w:overflowPunct/>
        <w:topLinePunct w:val="0"/>
        <w:bidi w:val="0"/>
        <w:adjustRightInd/>
        <w:snapToGrid/>
        <w:ind w:left="0"/>
        <w:textAlignment w:val="auto"/>
        <w:rPr>
          <w:rFonts w:hAnsi="宋体" w:cs="宋体"/>
          <w:color w:val="000000"/>
          <w:szCs w:val="21"/>
        </w:rPr>
      </w:pPr>
      <w:r>
        <w:rPr>
          <w:rFonts w:hint="eastAsia" w:hAnsi="宋体" w:cs="宋体"/>
          <w:color w:val="000000"/>
          <w:szCs w:val="21"/>
        </w:rPr>
        <w:t>食品仓储的电子记录要求应符合GB/T</w:t>
      </w:r>
      <w:r>
        <w:rPr>
          <w:rFonts w:hint="eastAsia" w:hAnsi="宋体" w:cs="宋体"/>
          <w:color w:val="000000"/>
          <w:szCs w:val="21"/>
          <w:lang w:val="en-US" w:eastAsia="zh-CN"/>
        </w:rPr>
        <w:t xml:space="preserve"> </w:t>
      </w:r>
      <w:bookmarkStart w:id="144" w:name="_GoBack"/>
      <w:bookmarkEnd w:id="144"/>
      <w:r>
        <w:rPr>
          <w:rFonts w:hint="eastAsia" w:hAnsi="宋体" w:cs="宋体"/>
          <w:color w:val="000000"/>
          <w:szCs w:val="21"/>
        </w:rPr>
        <w:t>30644相关规定。</w:t>
      </w:r>
    </w:p>
    <w:p w14:paraId="23935994">
      <w:pPr>
        <w:pStyle w:val="108"/>
        <w:keepNext w:val="0"/>
        <w:keepLines w:val="0"/>
        <w:pageBreakBefore w:val="0"/>
        <w:kinsoku/>
        <w:wordWrap/>
        <w:overflowPunct/>
        <w:topLinePunct w:val="0"/>
        <w:bidi w:val="0"/>
        <w:adjustRightInd/>
        <w:snapToGrid/>
        <w:spacing w:before="156" w:after="156"/>
        <w:ind w:left="0"/>
        <w:textAlignment w:val="auto"/>
      </w:pPr>
      <w:bookmarkStart w:id="96" w:name="_Toc103859657"/>
      <w:bookmarkStart w:id="97" w:name="_Toc103268290"/>
      <w:r>
        <w:rPr>
          <w:rFonts w:hint="eastAsia"/>
        </w:rPr>
        <w:t>食品运输</w:t>
      </w:r>
      <w:bookmarkEnd w:id="96"/>
      <w:bookmarkEnd w:id="97"/>
    </w:p>
    <w:p w14:paraId="042AB90F">
      <w:pPr>
        <w:pStyle w:val="168"/>
        <w:keepNext w:val="0"/>
        <w:keepLines w:val="0"/>
        <w:pageBreakBefore w:val="0"/>
        <w:kinsoku/>
        <w:wordWrap/>
        <w:overflowPunct/>
        <w:topLinePunct w:val="0"/>
        <w:bidi w:val="0"/>
        <w:adjustRightInd/>
        <w:snapToGrid/>
        <w:ind w:left="0"/>
        <w:textAlignment w:val="auto"/>
        <w:rPr>
          <w:rFonts w:hAnsi="宋体" w:cs="宋体"/>
          <w:color w:val="000000"/>
          <w:szCs w:val="21"/>
        </w:rPr>
      </w:pPr>
      <w:r>
        <w:rPr>
          <w:rFonts w:hint="eastAsia" w:hAnsi="宋体" w:cs="宋体"/>
          <w:color w:val="000000"/>
          <w:szCs w:val="21"/>
        </w:rPr>
        <w:t>采用自动化配送设备实现物料配送自动化，如利用AGV实现对原材料的配送，利用自动输送系统实现对成品的配送等。</w:t>
      </w:r>
    </w:p>
    <w:p w14:paraId="00D267F1">
      <w:pPr>
        <w:pStyle w:val="168"/>
        <w:keepNext w:val="0"/>
        <w:keepLines w:val="0"/>
        <w:pageBreakBefore w:val="0"/>
        <w:kinsoku/>
        <w:wordWrap/>
        <w:overflowPunct/>
        <w:topLinePunct w:val="0"/>
        <w:bidi w:val="0"/>
        <w:adjustRightInd/>
        <w:snapToGrid/>
        <w:ind w:left="0"/>
        <w:textAlignment w:val="auto"/>
        <w:rPr>
          <w:rFonts w:hAnsi="宋体" w:cs="宋体"/>
          <w:color w:val="000000"/>
          <w:szCs w:val="21"/>
        </w:rPr>
      </w:pPr>
      <w:r>
        <w:rPr>
          <w:rFonts w:hint="eastAsia" w:hAnsi="宋体" w:cs="宋体"/>
          <w:color w:val="000000"/>
          <w:szCs w:val="21"/>
        </w:rPr>
        <w:t>通过与智能管理与智能生产等业务的集成优化，根据生产计划及生产调度实现智能配送，降低相关库存。</w:t>
      </w:r>
    </w:p>
    <w:p w14:paraId="1F0017AA">
      <w:pPr>
        <w:pStyle w:val="168"/>
        <w:keepNext w:val="0"/>
        <w:keepLines w:val="0"/>
        <w:pageBreakBefore w:val="0"/>
        <w:kinsoku/>
        <w:wordWrap/>
        <w:overflowPunct/>
        <w:topLinePunct w:val="0"/>
        <w:bidi w:val="0"/>
        <w:adjustRightInd/>
        <w:snapToGrid/>
        <w:ind w:left="0"/>
        <w:textAlignment w:val="auto"/>
        <w:rPr>
          <w:rFonts w:hAnsi="宋体" w:cs="宋体"/>
          <w:color w:val="000000"/>
          <w:szCs w:val="21"/>
        </w:rPr>
      </w:pPr>
      <w:r>
        <w:rPr>
          <w:rFonts w:hint="eastAsia" w:hAnsi="宋体" w:cs="宋体"/>
          <w:color w:val="000000"/>
          <w:szCs w:val="21"/>
        </w:rPr>
        <w:t>应能结合生产线布局和物料需求，对物流配送路径和运输模式进行精益化规划，实现物流配送路径与装载优化。</w:t>
      </w:r>
    </w:p>
    <w:p w14:paraId="75ED094C">
      <w:pPr>
        <w:pStyle w:val="168"/>
        <w:keepNext w:val="0"/>
        <w:keepLines w:val="0"/>
        <w:pageBreakBefore w:val="0"/>
        <w:kinsoku/>
        <w:wordWrap/>
        <w:overflowPunct/>
        <w:topLinePunct w:val="0"/>
        <w:bidi w:val="0"/>
        <w:adjustRightInd/>
        <w:snapToGrid/>
        <w:ind w:left="0"/>
        <w:textAlignment w:val="auto"/>
        <w:rPr>
          <w:rFonts w:hAnsi="宋体" w:cs="宋体"/>
          <w:color w:val="000000"/>
          <w:szCs w:val="21"/>
        </w:rPr>
      </w:pPr>
      <w:r>
        <w:rPr>
          <w:rFonts w:hint="eastAsia" w:hAnsi="宋体" w:cs="宋体"/>
          <w:color w:val="000000"/>
          <w:szCs w:val="21"/>
        </w:rPr>
        <w:t>食品运输的电子记录要求应符合GB/T</w:t>
      </w:r>
      <w:r>
        <w:rPr>
          <w:rFonts w:hint="eastAsia" w:hAnsi="宋体" w:cs="宋体"/>
          <w:color w:val="000000"/>
          <w:szCs w:val="21"/>
          <w:lang w:val="en-US" w:eastAsia="zh-CN"/>
        </w:rPr>
        <w:t xml:space="preserve"> </w:t>
      </w:r>
      <w:r>
        <w:rPr>
          <w:rFonts w:hint="eastAsia" w:hAnsi="宋体" w:cs="宋体"/>
          <w:color w:val="000000"/>
          <w:szCs w:val="21"/>
        </w:rPr>
        <w:t>30644相关规定</w:t>
      </w:r>
      <w:r>
        <w:rPr>
          <w:rFonts w:hint="eastAsia" w:hAnsi="宋体" w:cs="宋体"/>
          <w:color w:val="000000"/>
          <w:szCs w:val="21"/>
          <w:lang w:eastAsia="zh-CN"/>
        </w:rPr>
        <w:t>。</w:t>
      </w:r>
    </w:p>
    <w:p w14:paraId="17C25B96">
      <w:pPr>
        <w:pStyle w:val="108"/>
        <w:keepNext w:val="0"/>
        <w:keepLines w:val="0"/>
        <w:pageBreakBefore w:val="0"/>
        <w:kinsoku/>
        <w:wordWrap/>
        <w:overflowPunct/>
        <w:topLinePunct w:val="0"/>
        <w:bidi w:val="0"/>
        <w:adjustRightInd/>
        <w:snapToGrid/>
        <w:spacing w:before="156" w:after="156"/>
        <w:ind w:left="0"/>
        <w:textAlignment w:val="auto"/>
      </w:pPr>
      <w:bookmarkStart w:id="98" w:name="_Toc103268292"/>
      <w:bookmarkStart w:id="99" w:name="_Toc90405088"/>
      <w:bookmarkStart w:id="100" w:name="_Toc92706786"/>
      <w:bookmarkStart w:id="101" w:name="_Toc90460544"/>
      <w:bookmarkStart w:id="102" w:name="_Toc91250423"/>
      <w:bookmarkStart w:id="103" w:name="_Toc103859658"/>
      <w:r>
        <w:rPr>
          <w:rFonts w:hint="eastAsia"/>
        </w:rPr>
        <w:t>食品质量管控</w:t>
      </w:r>
      <w:bookmarkEnd w:id="98"/>
      <w:bookmarkEnd w:id="99"/>
      <w:bookmarkEnd w:id="100"/>
      <w:bookmarkEnd w:id="101"/>
      <w:bookmarkEnd w:id="102"/>
      <w:bookmarkEnd w:id="103"/>
    </w:p>
    <w:p w14:paraId="16403A93">
      <w:pPr>
        <w:pStyle w:val="168"/>
        <w:keepNext w:val="0"/>
        <w:keepLines w:val="0"/>
        <w:pageBreakBefore w:val="0"/>
        <w:kinsoku/>
        <w:wordWrap/>
        <w:overflowPunct/>
        <w:topLinePunct w:val="0"/>
        <w:bidi w:val="0"/>
        <w:adjustRightInd/>
        <w:snapToGrid/>
        <w:ind w:left="0"/>
        <w:textAlignment w:val="auto"/>
      </w:pPr>
      <w:r>
        <w:rPr>
          <w:rFonts w:hint="eastAsia"/>
        </w:rPr>
        <w:t>应建立实验室信息管理系统，具备样品登录、信息录入、结果采集、检验分析和输出质量报表等功能。可对电子化检测原始记录进行电子签名，支持对所有质量标准的统一查询。</w:t>
      </w:r>
    </w:p>
    <w:p w14:paraId="3913CBE8">
      <w:pPr>
        <w:pStyle w:val="168"/>
        <w:keepNext w:val="0"/>
        <w:keepLines w:val="0"/>
        <w:pageBreakBefore w:val="0"/>
        <w:kinsoku/>
        <w:wordWrap/>
        <w:overflowPunct/>
        <w:topLinePunct w:val="0"/>
        <w:bidi w:val="0"/>
        <w:adjustRightInd/>
        <w:snapToGrid/>
        <w:ind w:left="0"/>
        <w:textAlignment w:val="auto"/>
      </w:pPr>
      <w:r>
        <w:rPr>
          <w:rFonts w:hint="eastAsia"/>
        </w:rPr>
        <w:t>应可实时在线采集生产工艺参数和相关环境参数，并对运行数据进行实时记录，例如运行时长、混料温度、蒸汽压力、杀菌温度等并可及时报警。</w:t>
      </w:r>
    </w:p>
    <w:p w14:paraId="1A6FFB87">
      <w:pPr>
        <w:pStyle w:val="168"/>
        <w:keepNext w:val="0"/>
        <w:keepLines w:val="0"/>
        <w:pageBreakBefore w:val="0"/>
        <w:kinsoku/>
        <w:wordWrap/>
        <w:overflowPunct/>
        <w:topLinePunct w:val="0"/>
        <w:bidi w:val="0"/>
        <w:adjustRightInd/>
        <w:snapToGrid/>
        <w:ind w:left="0"/>
        <w:textAlignment w:val="auto"/>
      </w:pPr>
      <w:r>
        <w:rPr>
          <w:rFonts w:hint="eastAsia"/>
          <w:lang w:val="en-US" w:eastAsia="zh-CN"/>
        </w:rPr>
        <w:t>基于智能模型和分析结果</w:t>
      </w:r>
      <w:r>
        <w:rPr>
          <w:rFonts w:hint="eastAsia"/>
        </w:rPr>
        <w:t>优化生产工艺参数、设备参数、生产资源配置等</w:t>
      </w:r>
      <w:r>
        <w:rPr>
          <w:rFonts w:hint="eastAsia"/>
          <w:lang w:eastAsia="zh-CN"/>
        </w:rPr>
        <w:t>，</w:t>
      </w:r>
      <w:r>
        <w:rPr>
          <w:rFonts w:hint="eastAsia"/>
        </w:rPr>
        <w:t>实现生产作业数据的在线分析</w:t>
      </w:r>
      <w:r>
        <w:rPr>
          <w:rFonts w:hint="eastAsia"/>
          <w:lang w:eastAsia="zh-CN"/>
        </w:rPr>
        <w:t>。</w:t>
      </w:r>
    </w:p>
    <w:p w14:paraId="3AC46DB4">
      <w:pPr>
        <w:pStyle w:val="168"/>
        <w:keepNext w:val="0"/>
        <w:keepLines w:val="0"/>
        <w:pageBreakBefore w:val="0"/>
        <w:kinsoku/>
        <w:wordWrap/>
        <w:overflowPunct/>
        <w:topLinePunct w:val="0"/>
        <w:bidi w:val="0"/>
        <w:adjustRightInd/>
        <w:snapToGrid/>
        <w:ind w:left="0"/>
        <w:textAlignment w:val="auto"/>
      </w:pPr>
      <w:r>
        <w:rPr>
          <w:rFonts w:hint="eastAsia"/>
        </w:rPr>
        <w:t>应建设食品质量预警监控系统，包括预警规则制定，关键参数阈值设定，预警信息通实时发送，逾期问题系统推送，预警问题分析统计等功能。</w:t>
      </w:r>
    </w:p>
    <w:p w14:paraId="2A32F15C">
      <w:pPr>
        <w:pStyle w:val="168"/>
        <w:keepNext w:val="0"/>
        <w:keepLines w:val="0"/>
        <w:pageBreakBefore w:val="0"/>
        <w:kinsoku/>
        <w:wordWrap/>
        <w:overflowPunct/>
        <w:topLinePunct w:val="0"/>
        <w:bidi w:val="0"/>
        <w:adjustRightInd/>
        <w:snapToGrid/>
        <w:ind w:left="0"/>
        <w:textAlignment w:val="auto"/>
      </w:pPr>
      <w:r>
        <w:rPr>
          <w:rFonts w:hint="eastAsia"/>
          <w:lang w:val="en-US" w:eastAsia="zh-CN"/>
        </w:rPr>
        <w:t>鼓励建立智能质量管控</w:t>
      </w:r>
      <w:r>
        <w:rPr>
          <w:rFonts w:hint="eastAsia"/>
        </w:rPr>
        <w:t>算法，实时优化</w:t>
      </w:r>
      <w:r>
        <w:rPr>
          <w:rFonts w:hint="eastAsia"/>
          <w:lang w:val="en-US" w:eastAsia="zh-CN"/>
        </w:rPr>
        <w:t>给出</w:t>
      </w:r>
      <w:r>
        <w:rPr>
          <w:rFonts w:hint="eastAsia"/>
        </w:rPr>
        <w:t>最佳控制策略。</w:t>
      </w:r>
    </w:p>
    <w:p w14:paraId="69628967">
      <w:pPr>
        <w:pStyle w:val="107"/>
        <w:keepNext w:val="0"/>
        <w:keepLines w:val="0"/>
        <w:pageBreakBefore w:val="0"/>
        <w:kinsoku/>
        <w:wordWrap/>
        <w:overflowPunct/>
        <w:topLinePunct w:val="0"/>
        <w:bidi w:val="0"/>
        <w:adjustRightInd/>
        <w:snapToGrid/>
        <w:spacing w:before="312" w:after="312"/>
        <w:ind w:left="0"/>
        <w:textAlignment w:val="auto"/>
        <w:rPr>
          <w:rFonts w:hint="eastAsia"/>
          <w:szCs w:val="21"/>
        </w:rPr>
      </w:pPr>
      <w:bookmarkStart w:id="104" w:name="_Toc90460545"/>
      <w:bookmarkStart w:id="105" w:name="_Toc103859659"/>
      <w:bookmarkStart w:id="106" w:name="_Toc103268293"/>
      <w:bookmarkStart w:id="107" w:name="_Toc28413"/>
      <w:bookmarkStart w:id="108" w:name="_Toc91250424"/>
      <w:bookmarkStart w:id="109" w:name="_Toc92706787"/>
      <w:bookmarkStart w:id="110" w:name="_Toc90405089"/>
      <w:bookmarkStart w:id="111" w:name="_Toc91250407"/>
      <w:r>
        <w:rPr>
          <w:rFonts w:hint="eastAsia"/>
          <w:szCs w:val="21"/>
        </w:rPr>
        <w:t>数据管理要求</w:t>
      </w:r>
      <w:bookmarkEnd w:id="104"/>
      <w:bookmarkEnd w:id="105"/>
      <w:bookmarkEnd w:id="106"/>
      <w:bookmarkEnd w:id="107"/>
      <w:bookmarkEnd w:id="108"/>
      <w:bookmarkEnd w:id="109"/>
      <w:bookmarkEnd w:id="110"/>
      <w:bookmarkEnd w:id="111"/>
    </w:p>
    <w:p w14:paraId="125CE3A7">
      <w:pPr>
        <w:pStyle w:val="108"/>
        <w:keepNext w:val="0"/>
        <w:keepLines w:val="0"/>
        <w:pageBreakBefore w:val="0"/>
        <w:kinsoku/>
        <w:wordWrap/>
        <w:overflowPunct/>
        <w:topLinePunct w:val="0"/>
        <w:bidi w:val="0"/>
        <w:adjustRightInd/>
        <w:snapToGrid/>
        <w:spacing w:before="156" w:after="156"/>
        <w:ind w:left="0"/>
        <w:textAlignment w:val="auto"/>
        <w:rPr>
          <w:rFonts w:hint="eastAsia"/>
          <w:lang w:val="en-US" w:eastAsia="zh-CN"/>
        </w:rPr>
      </w:pPr>
      <w:r>
        <w:rPr>
          <w:rFonts w:hint="eastAsia"/>
          <w:lang w:val="en-US" w:eastAsia="zh-CN"/>
        </w:rPr>
        <w:t>数据采集</w:t>
      </w:r>
    </w:p>
    <w:p w14:paraId="44783DBE">
      <w:pPr>
        <w:pStyle w:val="168"/>
        <w:keepNext w:val="0"/>
        <w:keepLines w:val="0"/>
        <w:pageBreakBefore w:val="0"/>
        <w:kinsoku/>
        <w:wordWrap/>
        <w:overflowPunct/>
        <w:topLinePunct w:val="0"/>
        <w:bidi w:val="0"/>
        <w:adjustRightInd/>
        <w:snapToGrid/>
        <w:ind w:left="0"/>
        <w:textAlignment w:val="auto"/>
        <w:rPr>
          <w:rFonts w:hint="eastAsia"/>
        </w:rPr>
      </w:pPr>
      <w:r>
        <w:rPr>
          <w:rFonts w:hint="eastAsia"/>
        </w:rPr>
        <w:t>应基于二维码、RFID、PLC等</w:t>
      </w:r>
      <w:r>
        <w:rPr>
          <w:rFonts w:hint="eastAsia"/>
          <w:lang w:val="en-US" w:eastAsia="zh-CN"/>
        </w:rPr>
        <w:t>技术手段</w:t>
      </w:r>
      <w:r>
        <w:rPr>
          <w:rFonts w:hint="eastAsia"/>
        </w:rPr>
        <w:t>，实现</w:t>
      </w:r>
      <w:r>
        <w:rPr>
          <w:rFonts w:hint="eastAsia"/>
          <w:lang w:val="en-US" w:eastAsia="zh-CN"/>
        </w:rPr>
        <w:t>原料、储运等环节的自动</w:t>
      </w:r>
      <w:r>
        <w:rPr>
          <w:rFonts w:hint="eastAsia"/>
        </w:rPr>
        <w:t>采集</w:t>
      </w:r>
      <w:r>
        <w:rPr>
          <w:rFonts w:hint="eastAsia"/>
          <w:lang w:eastAsia="zh-CN"/>
        </w:rPr>
        <w:t>。</w:t>
      </w:r>
    </w:p>
    <w:p w14:paraId="11FB7BAB">
      <w:pPr>
        <w:pStyle w:val="168"/>
        <w:keepNext w:val="0"/>
        <w:keepLines w:val="0"/>
        <w:pageBreakBefore w:val="0"/>
        <w:kinsoku/>
        <w:wordWrap/>
        <w:overflowPunct/>
        <w:topLinePunct w:val="0"/>
        <w:bidi w:val="0"/>
        <w:adjustRightInd/>
        <w:snapToGrid/>
        <w:ind w:left="0"/>
        <w:textAlignment w:val="auto"/>
        <w:rPr>
          <w:rFonts w:hint="default"/>
          <w:lang w:val="en-US" w:eastAsia="zh-CN"/>
        </w:rPr>
      </w:pPr>
      <w:r>
        <w:rPr>
          <w:rFonts w:hint="eastAsia"/>
        </w:rPr>
        <w:t>应采用传感技术</w:t>
      </w:r>
      <w:r>
        <w:rPr>
          <w:rFonts w:hint="eastAsia"/>
          <w:lang w:val="en-US" w:eastAsia="zh-CN"/>
        </w:rPr>
        <w:t>开展食品生产</w:t>
      </w:r>
      <w:r>
        <w:rPr>
          <w:rFonts w:hint="eastAsia"/>
        </w:rPr>
        <w:t>关键环节数据的自动采集</w:t>
      </w:r>
      <w:r>
        <w:rPr>
          <w:rFonts w:hint="eastAsia"/>
          <w:lang w:eastAsia="zh-CN"/>
        </w:rPr>
        <w:t>。</w:t>
      </w:r>
    </w:p>
    <w:p w14:paraId="73E55764">
      <w:pPr>
        <w:pStyle w:val="108"/>
        <w:keepNext w:val="0"/>
        <w:keepLines w:val="0"/>
        <w:pageBreakBefore w:val="0"/>
        <w:kinsoku/>
        <w:wordWrap/>
        <w:overflowPunct/>
        <w:topLinePunct w:val="0"/>
        <w:bidi w:val="0"/>
        <w:adjustRightInd/>
        <w:snapToGrid/>
        <w:spacing w:before="156" w:after="156"/>
        <w:ind w:left="0"/>
        <w:textAlignment w:val="auto"/>
      </w:pPr>
      <w:bookmarkStart w:id="112" w:name="_Toc103268294"/>
      <w:bookmarkStart w:id="113" w:name="_Toc92706788"/>
      <w:bookmarkStart w:id="114" w:name="_Toc103859660"/>
      <w:bookmarkStart w:id="115" w:name="_Toc91250425"/>
      <w:bookmarkStart w:id="116" w:name="_Toc90460546"/>
      <w:bookmarkStart w:id="117" w:name="_Toc90405090"/>
      <w:r>
        <w:rPr>
          <w:rFonts w:hint="eastAsia"/>
        </w:rPr>
        <w:t>数据集成</w:t>
      </w:r>
      <w:bookmarkEnd w:id="112"/>
      <w:bookmarkEnd w:id="113"/>
      <w:bookmarkEnd w:id="114"/>
      <w:bookmarkEnd w:id="115"/>
      <w:bookmarkEnd w:id="116"/>
      <w:bookmarkEnd w:id="117"/>
    </w:p>
    <w:p w14:paraId="1B1950FD">
      <w:pPr>
        <w:pStyle w:val="168"/>
        <w:keepNext w:val="0"/>
        <w:keepLines w:val="0"/>
        <w:pageBreakBefore w:val="0"/>
        <w:kinsoku/>
        <w:wordWrap/>
        <w:overflowPunct/>
        <w:topLinePunct w:val="0"/>
        <w:bidi w:val="0"/>
        <w:adjustRightInd/>
        <w:snapToGrid/>
        <w:ind w:left="0"/>
        <w:textAlignment w:val="auto"/>
      </w:pPr>
      <w:r>
        <w:rPr>
          <w:rFonts w:hint="eastAsia"/>
        </w:rPr>
        <w:t>应</w:t>
      </w:r>
      <w:r>
        <w:rPr>
          <w:spacing w:val="-1"/>
        </w:rPr>
        <w:t>通过中间件工具、数据接</w:t>
      </w:r>
      <w:r>
        <w:rPr>
          <w:spacing w:val="-8"/>
        </w:rPr>
        <w:t>口、集成平台等方式，实现</w:t>
      </w:r>
      <w:r>
        <w:rPr>
          <w:rFonts w:hint="eastAsia"/>
        </w:rPr>
        <w:t>实现业务系统间的全面集成、集成的活动模型和工作流、信息交互、集成接口和性能、现场设备与系统集成、系统之间集成、系统互操作等各类数据的互联互通</w:t>
      </w:r>
      <w:r>
        <w:rPr>
          <w:rFonts w:hint="eastAsia"/>
          <w:lang w:eastAsia="zh-CN"/>
        </w:rPr>
        <w:t>。</w:t>
      </w:r>
    </w:p>
    <w:p w14:paraId="40568240">
      <w:pPr>
        <w:pStyle w:val="168"/>
        <w:keepNext w:val="0"/>
        <w:keepLines w:val="0"/>
        <w:pageBreakBefore w:val="0"/>
        <w:kinsoku/>
        <w:wordWrap/>
        <w:overflowPunct/>
        <w:topLinePunct w:val="0"/>
        <w:bidi w:val="0"/>
        <w:adjustRightInd/>
        <w:snapToGrid/>
        <w:ind w:left="0"/>
        <w:textAlignment w:val="auto"/>
        <w:rPr>
          <w:spacing w:val="-1"/>
        </w:rPr>
      </w:pPr>
      <w:r>
        <w:rPr>
          <w:rFonts w:hint="eastAsia"/>
          <w:spacing w:val="-1"/>
          <w:lang w:val="en-US" w:eastAsia="zh-CN"/>
        </w:rPr>
        <w:t>应</w:t>
      </w:r>
      <w:r>
        <w:rPr>
          <w:rFonts w:hint="eastAsia"/>
          <w:spacing w:val="-1"/>
        </w:rPr>
        <w:t>制定</w:t>
      </w:r>
      <w:r>
        <w:rPr>
          <w:spacing w:val="-1"/>
        </w:rPr>
        <w:t>跨业务活动设备、系统间的集成</w:t>
      </w:r>
      <w:r>
        <w:rPr>
          <w:rFonts w:hint="eastAsia"/>
          <w:spacing w:val="-1"/>
          <w:lang w:val="en-US" w:eastAsia="zh-CN"/>
        </w:rPr>
        <w:t>的</w:t>
      </w:r>
      <w:r>
        <w:rPr>
          <w:rFonts w:hint="eastAsia"/>
          <w:spacing w:val="-1"/>
        </w:rPr>
        <w:t>数据标准。</w:t>
      </w:r>
    </w:p>
    <w:p w14:paraId="51CFB2E1">
      <w:pPr>
        <w:pStyle w:val="168"/>
        <w:keepNext w:val="0"/>
        <w:keepLines w:val="0"/>
        <w:pageBreakBefore w:val="0"/>
        <w:kinsoku/>
        <w:wordWrap/>
        <w:overflowPunct/>
        <w:topLinePunct w:val="0"/>
        <w:bidi w:val="0"/>
        <w:adjustRightInd/>
        <w:snapToGrid/>
        <w:ind w:left="0"/>
        <w:textAlignment w:val="auto"/>
      </w:pPr>
      <w:r>
        <w:rPr>
          <w:rFonts w:hint="eastAsia"/>
        </w:rPr>
        <w:t>应对非结构数据进行必要的结构化处理。</w:t>
      </w:r>
    </w:p>
    <w:p w14:paraId="280E5594">
      <w:pPr>
        <w:pStyle w:val="108"/>
        <w:keepNext w:val="0"/>
        <w:keepLines w:val="0"/>
        <w:pageBreakBefore w:val="0"/>
        <w:kinsoku/>
        <w:wordWrap/>
        <w:overflowPunct/>
        <w:topLinePunct w:val="0"/>
        <w:bidi w:val="0"/>
        <w:adjustRightInd/>
        <w:snapToGrid/>
        <w:spacing w:before="156" w:after="156"/>
        <w:ind w:left="0"/>
        <w:textAlignment w:val="auto"/>
      </w:pPr>
      <w:bookmarkStart w:id="118" w:name="_Toc103268295"/>
      <w:bookmarkStart w:id="119" w:name="_Toc90460547"/>
      <w:bookmarkStart w:id="120" w:name="_Toc91250426"/>
      <w:bookmarkStart w:id="121" w:name="_Toc90405091"/>
      <w:bookmarkStart w:id="122" w:name="_Toc92706789"/>
      <w:bookmarkStart w:id="123" w:name="_Toc103859661"/>
      <w:r>
        <w:rPr>
          <w:rFonts w:hint="eastAsia"/>
        </w:rPr>
        <w:t>数据可视化</w:t>
      </w:r>
      <w:bookmarkEnd w:id="118"/>
      <w:bookmarkEnd w:id="119"/>
      <w:bookmarkEnd w:id="120"/>
      <w:bookmarkEnd w:id="121"/>
      <w:bookmarkEnd w:id="122"/>
      <w:bookmarkEnd w:id="123"/>
    </w:p>
    <w:p w14:paraId="48F5E190">
      <w:pPr>
        <w:pStyle w:val="59"/>
        <w:keepNext w:val="0"/>
        <w:keepLines w:val="0"/>
        <w:pageBreakBefore w:val="0"/>
        <w:kinsoku/>
        <w:wordWrap/>
        <w:overflowPunct/>
        <w:topLinePunct w:val="0"/>
        <w:bidi w:val="0"/>
        <w:adjustRightInd/>
        <w:snapToGrid/>
        <w:ind w:left="0" w:firstLine="420"/>
        <w:textAlignment w:val="auto"/>
      </w:pPr>
      <w:r>
        <w:rPr>
          <w:rFonts w:hint="eastAsia"/>
        </w:rPr>
        <w:t>应从数据层次化、数据网络化、数据立体化、数据序列化等方面实现数据可视化，达到同时将数据的各个属性值以多维数据的形式表示，可以从不同的维度观察数据的目标。</w:t>
      </w:r>
    </w:p>
    <w:p w14:paraId="1BDB2024">
      <w:pPr>
        <w:pStyle w:val="108"/>
        <w:keepNext w:val="0"/>
        <w:keepLines w:val="0"/>
        <w:pageBreakBefore w:val="0"/>
        <w:kinsoku/>
        <w:wordWrap/>
        <w:overflowPunct/>
        <w:topLinePunct w:val="0"/>
        <w:bidi w:val="0"/>
        <w:adjustRightInd/>
        <w:snapToGrid/>
        <w:spacing w:before="156" w:after="156"/>
        <w:ind w:left="0"/>
        <w:textAlignment w:val="auto"/>
      </w:pPr>
      <w:bookmarkStart w:id="124" w:name="_Toc90405092"/>
      <w:bookmarkStart w:id="125" w:name="_Toc91250427"/>
      <w:bookmarkStart w:id="126" w:name="_Toc92706790"/>
      <w:bookmarkStart w:id="127" w:name="_Toc103268296"/>
      <w:bookmarkStart w:id="128" w:name="_Toc90460548"/>
      <w:bookmarkStart w:id="129" w:name="_Toc103859662"/>
      <w:r>
        <w:rPr>
          <w:rFonts w:hint="eastAsia"/>
        </w:rPr>
        <w:t>集成优化与辅助决策</w:t>
      </w:r>
      <w:bookmarkEnd w:id="124"/>
      <w:bookmarkEnd w:id="125"/>
      <w:bookmarkEnd w:id="126"/>
      <w:bookmarkEnd w:id="127"/>
      <w:bookmarkEnd w:id="128"/>
      <w:bookmarkEnd w:id="129"/>
    </w:p>
    <w:p w14:paraId="406CBBDA">
      <w:pPr>
        <w:pStyle w:val="168"/>
        <w:keepNext w:val="0"/>
        <w:keepLines w:val="0"/>
        <w:pageBreakBefore w:val="0"/>
        <w:kinsoku/>
        <w:wordWrap/>
        <w:overflowPunct/>
        <w:topLinePunct w:val="0"/>
        <w:bidi w:val="0"/>
        <w:adjustRightInd/>
        <w:snapToGrid/>
        <w:ind w:left="0"/>
        <w:textAlignment w:val="auto"/>
      </w:pPr>
      <w:bookmarkStart w:id="130" w:name="_Toc91250428"/>
      <w:bookmarkStart w:id="131" w:name="_Toc91250468"/>
      <w:r>
        <w:rPr>
          <w:rFonts w:hint="eastAsia"/>
        </w:rPr>
        <w:t>应依照数据分析的结果对各业务流程进行优化，包括：操作与控制的优化、销售与生产协同优化、设计与制造协同优化、生产管控协同优化、供应链协同优化等</w:t>
      </w:r>
      <w:r>
        <w:rPr>
          <w:rFonts w:hint="eastAsia"/>
          <w:lang w:val="en-US" w:eastAsia="zh-CN"/>
        </w:rPr>
        <w:t>方面</w:t>
      </w:r>
      <w:r>
        <w:rPr>
          <w:rFonts w:hint="eastAsia"/>
        </w:rPr>
        <w:t>。</w:t>
      </w:r>
      <w:bookmarkEnd w:id="130"/>
      <w:bookmarkEnd w:id="131"/>
    </w:p>
    <w:p w14:paraId="266F6B92">
      <w:pPr>
        <w:pStyle w:val="168"/>
        <w:keepNext w:val="0"/>
        <w:keepLines w:val="0"/>
        <w:pageBreakBefore w:val="0"/>
        <w:kinsoku/>
        <w:wordWrap/>
        <w:overflowPunct/>
        <w:topLinePunct w:val="0"/>
        <w:bidi w:val="0"/>
        <w:adjustRightInd/>
        <w:snapToGrid/>
        <w:ind w:left="0"/>
        <w:textAlignment w:val="auto"/>
      </w:pPr>
      <w:bookmarkStart w:id="132" w:name="_Toc91250429"/>
      <w:bookmarkStart w:id="133" w:name="_Toc91250469"/>
      <w:r>
        <w:rPr>
          <w:rFonts w:hint="eastAsia"/>
        </w:rPr>
        <w:t>应依照数据分析的结果对管理层进行相关经营管理辅助决策，包括：成本管理、研发管理、生产管理、库存管理、销售管理等。</w:t>
      </w:r>
      <w:bookmarkEnd w:id="132"/>
      <w:bookmarkEnd w:id="133"/>
    </w:p>
    <w:p w14:paraId="7387BBFE">
      <w:pPr>
        <w:pStyle w:val="168"/>
        <w:keepNext w:val="0"/>
        <w:keepLines w:val="0"/>
        <w:pageBreakBefore w:val="0"/>
        <w:kinsoku/>
        <w:wordWrap/>
        <w:overflowPunct/>
        <w:topLinePunct w:val="0"/>
        <w:bidi w:val="0"/>
        <w:adjustRightInd/>
        <w:snapToGrid/>
        <w:ind w:left="0"/>
        <w:textAlignment w:val="auto"/>
        <w:rPr>
          <w:rFonts w:hint="eastAsia"/>
        </w:rPr>
      </w:pPr>
      <w:r>
        <w:rPr>
          <w:rFonts w:hint="eastAsia"/>
          <w:lang w:val="en-US" w:eastAsia="zh-CN"/>
        </w:rPr>
        <w:t>可</w:t>
      </w:r>
      <w:r>
        <w:rPr>
          <w:rFonts w:hint="eastAsia"/>
        </w:rPr>
        <w:t>应用各类型</w:t>
      </w:r>
      <w:r>
        <w:rPr>
          <w:rFonts w:hint="eastAsia"/>
          <w:lang w:val="en-US" w:eastAsia="zh-CN"/>
        </w:rPr>
        <w:t>智能</w:t>
      </w:r>
      <w:r>
        <w:rPr>
          <w:rFonts w:hint="eastAsia"/>
        </w:rPr>
        <w:t>算法模型，预测</w:t>
      </w:r>
      <w:r>
        <w:rPr>
          <w:rFonts w:hint="eastAsia"/>
          <w:lang w:val="en-US" w:eastAsia="zh-CN"/>
        </w:rPr>
        <w:t>食品生产各</w:t>
      </w:r>
      <w:r>
        <w:rPr>
          <w:rFonts w:hint="eastAsia"/>
        </w:rPr>
        <w:t>环节状态</w:t>
      </w:r>
      <w:r>
        <w:rPr>
          <w:rFonts w:hint="eastAsia"/>
          <w:lang w:eastAsia="zh-CN"/>
        </w:rPr>
        <w:t>。</w:t>
      </w:r>
    </w:p>
    <w:p w14:paraId="5219849E">
      <w:pPr>
        <w:pStyle w:val="107"/>
        <w:keepNext w:val="0"/>
        <w:keepLines w:val="0"/>
        <w:pageBreakBefore w:val="0"/>
        <w:kinsoku/>
        <w:wordWrap/>
        <w:overflowPunct/>
        <w:topLinePunct w:val="0"/>
        <w:bidi w:val="0"/>
        <w:adjustRightInd/>
        <w:snapToGrid/>
        <w:spacing w:before="312" w:after="312"/>
        <w:ind w:left="0"/>
        <w:textAlignment w:val="auto"/>
        <w:rPr>
          <w:szCs w:val="21"/>
        </w:rPr>
      </w:pPr>
      <w:bookmarkStart w:id="134" w:name="_Toc103859663"/>
      <w:bookmarkStart w:id="135" w:name="_Toc1735"/>
      <w:r>
        <w:rPr>
          <w:rFonts w:hint="eastAsia"/>
          <w:szCs w:val="21"/>
        </w:rPr>
        <w:t>数字化追溯要求</w:t>
      </w:r>
      <w:bookmarkEnd w:id="134"/>
      <w:bookmarkEnd w:id="135"/>
    </w:p>
    <w:p w14:paraId="46893272">
      <w:pPr>
        <w:pStyle w:val="165"/>
        <w:keepNext w:val="0"/>
        <w:keepLines w:val="0"/>
        <w:pageBreakBefore w:val="0"/>
        <w:kinsoku/>
        <w:wordWrap/>
        <w:overflowPunct/>
        <w:topLinePunct w:val="0"/>
        <w:bidi w:val="0"/>
        <w:adjustRightInd/>
        <w:snapToGrid/>
        <w:ind w:left="0"/>
        <w:textAlignment w:val="auto"/>
      </w:pPr>
      <w:bookmarkStart w:id="136" w:name="_Toc103859664"/>
      <w:r>
        <w:rPr>
          <w:rFonts w:hint="eastAsia"/>
        </w:rPr>
        <w:t>建立产品数字化质量追溯体系，实现对产品全生命周期的质量记录，保证各环节的可溯源性。</w:t>
      </w:r>
      <w:bookmarkEnd w:id="136"/>
    </w:p>
    <w:p w14:paraId="17A393BA">
      <w:pPr>
        <w:pStyle w:val="165"/>
        <w:keepNext w:val="0"/>
        <w:keepLines w:val="0"/>
        <w:pageBreakBefore w:val="0"/>
        <w:kinsoku/>
        <w:wordWrap/>
        <w:overflowPunct/>
        <w:topLinePunct w:val="0"/>
        <w:bidi w:val="0"/>
        <w:adjustRightInd/>
        <w:snapToGrid/>
        <w:ind w:left="0"/>
        <w:textAlignment w:val="auto"/>
      </w:pPr>
      <w:bookmarkStart w:id="137" w:name="_Toc103859665"/>
      <w:r>
        <w:rPr>
          <w:rFonts w:hint="eastAsia"/>
        </w:rPr>
        <w:t>支持产品全过程质量溯源，可满足质量信息查询要求，支持按照物料批号、生产批号等溯源生产过程信息，可实现全生命周期溯源。</w:t>
      </w:r>
      <w:bookmarkEnd w:id="137"/>
    </w:p>
    <w:p w14:paraId="2071863B">
      <w:pPr>
        <w:pStyle w:val="59"/>
        <w:ind w:firstLine="420"/>
      </w:pPr>
    </w:p>
    <w:p w14:paraId="1361D563">
      <w:pPr>
        <w:pStyle w:val="59"/>
        <w:ind w:firstLine="420"/>
      </w:pPr>
    </w:p>
    <w:p w14:paraId="0D89668D">
      <w:pPr>
        <w:pStyle w:val="59"/>
        <w:ind w:firstLine="420"/>
      </w:pPr>
    </w:p>
    <w:bookmarkEnd w:id="20"/>
    <w:p w14:paraId="15C6CE2D">
      <w:pPr>
        <w:pStyle w:val="59"/>
        <w:ind w:firstLine="420"/>
        <w:sectPr>
          <w:pgSz w:w="11906" w:h="16838"/>
          <w:pgMar w:top="2410" w:right="1134" w:bottom="1134" w:left="1134" w:header="1418" w:footer="1134" w:gutter="284"/>
          <w:pgNumType w:start="1"/>
          <w:cols w:space="425" w:num="1"/>
          <w:formProt w:val="0"/>
          <w:docGrid w:type="lines" w:linePitch="312" w:charSpace="0"/>
        </w:sectPr>
      </w:pPr>
      <w:bookmarkStart w:id="138" w:name="BookMark6"/>
    </w:p>
    <w:p w14:paraId="5272D096">
      <w:pPr>
        <w:pStyle w:val="66"/>
        <w:spacing w:before="124" w:after="156"/>
      </w:pPr>
      <w:bookmarkStart w:id="139" w:name="_Toc87519299"/>
      <w:bookmarkStart w:id="140" w:name="_Toc103859666"/>
      <w:bookmarkStart w:id="141" w:name="_Toc87518564"/>
      <w:bookmarkStart w:id="142" w:name="_Toc21210"/>
      <w:bookmarkStart w:id="143" w:name="_Toc103268297"/>
      <w:r>
        <w:rPr>
          <w:rFonts w:hint="eastAsia"/>
          <w:spacing w:val="105"/>
        </w:rPr>
        <w:t>参考文</w:t>
      </w:r>
      <w:r>
        <w:rPr>
          <w:rFonts w:hint="eastAsia"/>
        </w:rPr>
        <w:t>献</w:t>
      </w:r>
      <w:bookmarkEnd w:id="139"/>
      <w:bookmarkEnd w:id="140"/>
      <w:bookmarkEnd w:id="141"/>
      <w:bookmarkEnd w:id="142"/>
      <w:bookmarkEnd w:id="143"/>
    </w:p>
    <w:p w14:paraId="7540390E">
      <w:pPr>
        <w:pStyle w:val="59"/>
        <w:ind w:firstLine="420"/>
      </w:pPr>
    </w:p>
    <w:p w14:paraId="0F11D201">
      <w:pPr>
        <w:pStyle w:val="59"/>
        <w:ind w:firstLine="420"/>
        <w:rPr>
          <w:rFonts w:hint="eastAsia"/>
        </w:rPr>
      </w:pPr>
      <w:r>
        <w:rPr>
          <w:rFonts w:hint="eastAsia"/>
        </w:rPr>
        <w:t>GB/T 43554-2023 智能制造服务 通用要求</w:t>
      </w:r>
    </w:p>
    <w:p w14:paraId="32FA2128">
      <w:pPr>
        <w:pStyle w:val="59"/>
        <w:ind w:firstLine="420"/>
        <w:rPr>
          <w:rFonts w:hint="eastAsia"/>
        </w:rPr>
      </w:pPr>
      <w:r>
        <w:rPr>
          <w:rFonts w:hint="eastAsia"/>
        </w:rPr>
        <w:t>GB/T 43436-2023 智能工厂 面向柔性制造的自动化系统 通用要求</w:t>
      </w:r>
    </w:p>
    <w:p w14:paraId="0D7B72D1">
      <w:pPr>
        <w:pStyle w:val="59"/>
        <w:ind w:firstLine="420"/>
        <w:rPr>
          <w:rFonts w:hint="eastAsia"/>
        </w:rPr>
      </w:pPr>
      <w:r>
        <w:rPr>
          <w:rFonts w:hint="eastAsia"/>
        </w:rPr>
        <w:t>GB/T 41255-2022 智能工厂 通用技术要求</w:t>
      </w:r>
    </w:p>
    <w:p w14:paraId="3E8BDD6C">
      <w:pPr>
        <w:pStyle w:val="59"/>
        <w:ind w:firstLine="420"/>
        <w:rPr>
          <w:rFonts w:hint="eastAsia"/>
        </w:rPr>
      </w:pPr>
      <w:r>
        <w:rPr>
          <w:rFonts w:hint="eastAsia"/>
        </w:rPr>
        <w:t>GB/T 41392-2022</w:t>
      </w:r>
      <w:r>
        <w:rPr>
          <w:rFonts w:hint="eastAsia"/>
          <w:lang w:val="en-US" w:eastAsia="zh-CN"/>
        </w:rPr>
        <w:t xml:space="preserve"> </w:t>
      </w:r>
      <w:r>
        <w:rPr>
          <w:rFonts w:hint="eastAsia"/>
        </w:rPr>
        <w:t>数字化车间可靠性通用要求</w:t>
      </w:r>
    </w:p>
    <w:p w14:paraId="27D35D78">
      <w:pPr>
        <w:pStyle w:val="59"/>
        <w:ind w:firstLine="420"/>
        <w:rPr>
          <w:rFonts w:hint="eastAsia"/>
        </w:rPr>
      </w:pPr>
      <w:r>
        <w:rPr>
          <w:rFonts w:hint="eastAsia"/>
        </w:rPr>
        <w:t>GB/T 40693-2021</w:t>
      </w:r>
      <w:r>
        <w:rPr>
          <w:rFonts w:hint="eastAsia"/>
          <w:lang w:val="en-US" w:eastAsia="zh-CN"/>
        </w:rPr>
        <w:t xml:space="preserve"> </w:t>
      </w:r>
      <w:r>
        <w:rPr>
          <w:rFonts w:hint="eastAsia"/>
        </w:rPr>
        <w:t>智能制造 工业云服务 数据管理通用要求</w:t>
      </w:r>
    </w:p>
    <w:p w14:paraId="5DC81936">
      <w:pPr>
        <w:pStyle w:val="59"/>
        <w:ind w:firstLine="420"/>
        <w:rPr>
          <w:rFonts w:hint="eastAsia"/>
        </w:rPr>
      </w:pPr>
      <w:r>
        <w:rPr>
          <w:rFonts w:hint="eastAsia"/>
        </w:rPr>
        <w:t>GB/T 40647-2021</w:t>
      </w:r>
      <w:r>
        <w:rPr>
          <w:rFonts w:hint="eastAsia"/>
          <w:lang w:val="en-US" w:eastAsia="zh-CN"/>
        </w:rPr>
        <w:t xml:space="preserve"> </w:t>
      </w:r>
      <w:r>
        <w:rPr>
          <w:rFonts w:hint="eastAsia"/>
        </w:rPr>
        <w:t>智能制造 系统架构</w:t>
      </w:r>
    </w:p>
    <w:p w14:paraId="2B6BE763">
      <w:pPr>
        <w:pStyle w:val="59"/>
        <w:ind w:firstLine="420"/>
        <w:rPr>
          <w:rFonts w:hint="eastAsia"/>
        </w:rPr>
      </w:pPr>
      <w:r>
        <w:rPr>
          <w:rFonts w:hint="eastAsia"/>
        </w:rPr>
        <w:t>GB/T 40654-2021</w:t>
      </w:r>
      <w:r>
        <w:rPr>
          <w:rFonts w:hint="eastAsia"/>
          <w:lang w:val="en-US" w:eastAsia="zh-CN"/>
        </w:rPr>
        <w:t xml:space="preserve"> </w:t>
      </w:r>
      <w:r>
        <w:rPr>
          <w:rFonts w:hint="eastAsia"/>
        </w:rPr>
        <w:t>智能制造 虚拟工厂信息模型</w:t>
      </w:r>
    </w:p>
    <w:p w14:paraId="357F68F7">
      <w:pPr>
        <w:pStyle w:val="59"/>
        <w:ind w:firstLine="420"/>
        <w:rPr>
          <w:rFonts w:hint="eastAsia"/>
        </w:rPr>
      </w:pPr>
      <w:r>
        <w:rPr>
          <w:rFonts w:hint="eastAsia"/>
        </w:rPr>
        <w:t>GB/T 40648-2021</w:t>
      </w:r>
      <w:r>
        <w:rPr>
          <w:rFonts w:hint="eastAsia"/>
          <w:lang w:val="en-US" w:eastAsia="zh-CN"/>
        </w:rPr>
        <w:t xml:space="preserve"> </w:t>
      </w:r>
      <w:r>
        <w:rPr>
          <w:rFonts w:hint="eastAsia"/>
        </w:rPr>
        <w:t>智能制造 虚拟工厂参考架构</w:t>
      </w:r>
    </w:p>
    <w:p w14:paraId="54ECB0B6">
      <w:pPr>
        <w:pStyle w:val="59"/>
        <w:ind w:firstLine="420"/>
        <w:rPr>
          <w:rFonts w:hint="eastAsia"/>
        </w:rPr>
      </w:pPr>
      <w:r>
        <w:rPr>
          <w:rFonts w:hint="eastAsia"/>
        </w:rPr>
        <w:t>GB/T 40655-2021</w:t>
      </w:r>
      <w:r>
        <w:rPr>
          <w:rFonts w:hint="eastAsia"/>
          <w:lang w:val="en-US" w:eastAsia="zh-CN"/>
        </w:rPr>
        <w:t xml:space="preserve"> </w:t>
      </w:r>
      <w:r>
        <w:rPr>
          <w:rFonts w:hint="eastAsia"/>
        </w:rPr>
        <w:t>智能生产订单管理系统 技术要求</w:t>
      </w:r>
    </w:p>
    <w:p w14:paraId="339B8D8F">
      <w:pPr>
        <w:pStyle w:val="59"/>
        <w:ind w:firstLine="420"/>
        <w:rPr>
          <w:rFonts w:hint="eastAsia"/>
        </w:rPr>
      </w:pPr>
      <w:r>
        <w:rPr>
          <w:rFonts w:hint="eastAsia"/>
        </w:rPr>
        <w:t>GB/T 39474-2020</w:t>
      </w:r>
      <w:r>
        <w:rPr>
          <w:rFonts w:hint="eastAsia"/>
          <w:lang w:val="en-US" w:eastAsia="zh-CN"/>
        </w:rPr>
        <w:t xml:space="preserve"> </w:t>
      </w:r>
      <w:r>
        <w:rPr>
          <w:rFonts w:hint="eastAsia"/>
        </w:rPr>
        <w:t>基于云制造的智能工厂架构要求</w:t>
      </w:r>
    </w:p>
    <w:p w14:paraId="628B8E0D">
      <w:pPr>
        <w:pStyle w:val="59"/>
        <w:ind w:firstLine="420"/>
        <w:rPr>
          <w:rFonts w:hint="eastAsia"/>
        </w:rPr>
      </w:pPr>
      <w:r>
        <w:rPr>
          <w:rFonts w:hint="eastAsia"/>
        </w:rPr>
        <w:t>GB/T 38630-2020 工业数据 通用技术要求</w:t>
      </w:r>
    </w:p>
    <w:p w14:paraId="04983C0C">
      <w:pPr>
        <w:pStyle w:val="59"/>
        <w:ind w:firstLine="420"/>
      </w:pPr>
    </w:p>
    <w:p w14:paraId="602E0EF3">
      <w:pPr>
        <w:pStyle w:val="59"/>
        <w:ind w:firstLine="420"/>
      </w:pPr>
    </w:p>
    <w:bookmarkEnd w:id="138"/>
    <w:p w14:paraId="4856F4A7">
      <w:pPr>
        <w:pStyle w:val="59"/>
        <w:ind w:firstLine="420"/>
      </w:pPr>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A2DE8">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1F68D">
    <w:pPr>
      <w:pStyle w:val="20"/>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BFE27">
    <w:pPr>
      <w:pStyle w:val="2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B86E1">
    <w:pPr>
      <w:pStyle w:val="55"/>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A1F00">
    <w:pPr>
      <w:pStyle w:val="21"/>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B4256">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445E">
    <w:pPr>
      <w:pStyle w:val="21"/>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385C4">
    <w:pPr>
      <w:pStyle w:val="64"/>
      <w:spacing w:after="0"/>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4679"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426"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attachedTemplate r:id="rId1"/>
  <w:documentProtection w:edit="forms" w:enforcement="1" w:cryptProviderType="rsaFull" w:cryptAlgorithmClass="hash" w:cryptAlgorithmType="typeAny" w:cryptAlgorithmSid="4" w:cryptSpinCount="0" w:hash="DVXOsTEI0k5P3fsh4IIljFQGGuk=" w:salt="1tubhTkWIoWM3uUUzx3QM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AD"/>
    <w:rsid w:val="0000040A"/>
    <w:rsid w:val="00000A94"/>
    <w:rsid w:val="00001972"/>
    <w:rsid w:val="00001D9A"/>
    <w:rsid w:val="00007B3A"/>
    <w:rsid w:val="000107E0"/>
    <w:rsid w:val="00011FDE"/>
    <w:rsid w:val="00012FFD"/>
    <w:rsid w:val="00014162"/>
    <w:rsid w:val="00014340"/>
    <w:rsid w:val="00016A9C"/>
    <w:rsid w:val="00016D5D"/>
    <w:rsid w:val="00020300"/>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578C3"/>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0387"/>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0AA6"/>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22FD"/>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E7F59"/>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7724D"/>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D78AD"/>
    <w:rsid w:val="003E091D"/>
    <w:rsid w:val="003E1C53"/>
    <w:rsid w:val="003E2A69"/>
    <w:rsid w:val="003E2D49"/>
    <w:rsid w:val="003E2FD4"/>
    <w:rsid w:val="003E49F6"/>
    <w:rsid w:val="003F0841"/>
    <w:rsid w:val="003F23D3"/>
    <w:rsid w:val="003F36CB"/>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67C"/>
    <w:rsid w:val="004B3E93"/>
    <w:rsid w:val="004C1FBC"/>
    <w:rsid w:val="004C28BF"/>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552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135"/>
    <w:rsid w:val="00641A1F"/>
    <w:rsid w:val="00641B77"/>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4681"/>
    <w:rsid w:val="006770F4"/>
    <w:rsid w:val="00677A84"/>
    <w:rsid w:val="0068026D"/>
    <w:rsid w:val="00680A27"/>
    <w:rsid w:val="006816A4"/>
    <w:rsid w:val="006819B8"/>
    <w:rsid w:val="006840A6"/>
    <w:rsid w:val="006850CD"/>
    <w:rsid w:val="00685AAB"/>
    <w:rsid w:val="00685AB3"/>
    <w:rsid w:val="006A05DF"/>
    <w:rsid w:val="006A07AA"/>
    <w:rsid w:val="006A25E5"/>
    <w:rsid w:val="006A2B46"/>
    <w:rsid w:val="006A336D"/>
    <w:rsid w:val="006A37B9"/>
    <w:rsid w:val="006B2672"/>
    <w:rsid w:val="006B44A0"/>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1659"/>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0C07"/>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D84"/>
    <w:rsid w:val="00765EFB"/>
    <w:rsid w:val="007671CA"/>
    <w:rsid w:val="00767C61"/>
    <w:rsid w:val="0077008A"/>
    <w:rsid w:val="00773C1F"/>
    <w:rsid w:val="00774DA4"/>
    <w:rsid w:val="00776599"/>
    <w:rsid w:val="0078114B"/>
    <w:rsid w:val="00781DD2"/>
    <w:rsid w:val="00783ECF"/>
    <w:rsid w:val="0078413A"/>
    <w:rsid w:val="00790CA3"/>
    <w:rsid w:val="007959E8"/>
    <w:rsid w:val="00795E9C"/>
    <w:rsid w:val="007A0521"/>
    <w:rsid w:val="007A061E"/>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313E"/>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53C12"/>
    <w:rsid w:val="008603CE"/>
    <w:rsid w:val="00860B0E"/>
    <w:rsid w:val="008620FC"/>
    <w:rsid w:val="008627A5"/>
    <w:rsid w:val="00863E05"/>
    <w:rsid w:val="00865ACA"/>
    <w:rsid w:val="00865D28"/>
    <w:rsid w:val="00865F85"/>
    <w:rsid w:val="00867C10"/>
    <w:rsid w:val="00870439"/>
    <w:rsid w:val="00870DA1"/>
    <w:rsid w:val="00876F1F"/>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209"/>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3918"/>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9F545C"/>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B7DB0"/>
    <w:rsid w:val="00BC1A4E"/>
    <w:rsid w:val="00BC5DC7"/>
    <w:rsid w:val="00BC6B8B"/>
    <w:rsid w:val="00BC73D8"/>
    <w:rsid w:val="00BD1210"/>
    <w:rsid w:val="00BD52D7"/>
    <w:rsid w:val="00BD5AD2"/>
    <w:rsid w:val="00BD6082"/>
    <w:rsid w:val="00BE22F3"/>
    <w:rsid w:val="00BE49EE"/>
    <w:rsid w:val="00BE5B52"/>
    <w:rsid w:val="00BE7B8D"/>
    <w:rsid w:val="00BF06F2"/>
    <w:rsid w:val="00BF0993"/>
    <w:rsid w:val="00BF10A9"/>
    <w:rsid w:val="00BF1703"/>
    <w:rsid w:val="00BF231C"/>
    <w:rsid w:val="00BF51E5"/>
    <w:rsid w:val="00BF74A6"/>
    <w:rsid w:val="00C013AD"/>
    <w:rsid w:val="00C04904"/>
    <w:rsid w:val="00C056B3"/>
    <w:rsid w:val="00C05A2A"/>
    <w:rsid w:val="00C103E5"/>
    <w:rsid w:val="00C13319"/>
    <w:rsid w:val="00C13EE9"/>
    <w:rsid w:val="00C14D87"/>
    <w:rsid w:val="00C21540"/>
    <w:rsid w:val="00C21906"/>
    <w:rsid w:val="00C21BFA"/>
    <w:rsid w:val="00C24C8D"/>
    <w:rsid w:val="00C24FCA"/>
    <w:rsid w:val="00C2548F"/>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BC3"/>
    <w:rsid w:val="00CA2D1B"/>
    <w:rsid w:val="00CA662A"/>
    <w:rsid w:val="00CA7AFD"/>
    <w:rsid w:val="00CA7C3C"/>
    <w:rsid w:val="00CB0189"/>
    <w:rsid w:val="00CB0BA2"/>
    <w:rsid w:val="00CB1A42"/>
    <w:rsid w:val="00CB1B0C"/>
    <w:rsid w:val="00CB2C0B"/>
    <w:rsid w:val="00CB2E67"/>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A2F"/>
    <w:rsid w:val="00D25E37"/>
    <w:rsid w:val="00D2661A"/>
    <w:rsid w:val="00D27582"/>
    <w:rsid w:val="00D3268D"/>
    <w:rsid w:val="00D32719"/>
    <w:rsid w:val="00D33333"/>
    <w:rsid w:val="00D352A2"/>
    <w:rsid w:val="00D37EC5"/>
    <w:rsid w:val="00D40A83"/>
    <w:rsid w:val="00D4162B"/>
    <w:rsid w:val="00D4514F"/>
    <w:rsid w:val="00D451E2"/>
    <w:rsid w:val="00D4545E"/>
    <w:rsid w:val="00D45E89"/>
    <w:rsid w:val="00D45E8D"/>
    <w:rsid w:val="00D466AE"/>
    <w:rsid w:val="00D4734F"/>
    <w:rsid w:val="00D51BF3"/>
    <w:rsid w:val="00D54D85"/>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2858"/>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595C"/>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86F"/>
    <w:rsid w:val="00E9311F"/>
    <w:rsid w:val="00E934D1"/>
    <w:rsid w:val="00E936B2"/>
    <w:rsid w:val="00E94AF0"/>
    <w:rsid w:val="00E95D13"/>
    <w:rsid w:val="00E95DD3"/>
    <w:rsid w:val="00E969D5"/>
    <w:rsid w:val="00EA58D1"/>
    <w:rsid w:val="00EA61BC"/>
    <w:rsid w:val="00EA681A"/>
    <w:rsid w:val="00EA735B"/>
    <w:rsid w:val="00EB1E69"/>
    <w:rsid w:val="00EB2086"/>
    <w:rsid w:val="00EB5EDF"/>
    <w:rsid w:val="00EB60FE"/>
    <w:rsid w:val="00EB74DB"/>
    <w:rsid w:val="00EC1205"/>
    <w:rsid w:val="00EC20F9"/>
    <w:rsid w:val="00EC5359"/>
    <w:rsid w:val="00EC562A"/>
    <w:rsid w:val="00EC6187"/>
    <w:rsid w:val="00ED067A"/>
    <w:rsid w:val="00ED2B50"/>
    <w:rsid w:val="00EE0350"/>
    <w:rsid w:val="00EE0719"/>
    <w:rsid w:val="00EE0E80"/>
    <w:rsid w:val="00EE613F"/>
    <w:rsid w:val="00EE7295"/>
    <w:rsid w:val="00EE7869"/>
    <w:rsid w:val="00EF054A"/>
    <w:rsid w:val="00EF2359"/>
    <w:rsid w:val="00EF3235"/>
    <w:rsid w:val="00EF7E72"/>
    <w:rsid w:val="00F008C5"/>
    <w:rsid w:val="00F04AE3"/>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116E"/>
    <w:rsid w:val="00F420D5"/>
    <w:rsid w:val="00F451EA"/>
    <w:rsid w:val="00F45447"/>
    <w:rsid w:val="00F456C6"/>
    <w:rsid w:val="00F4577B"/>
    <w:rsid w:val="00F46496"/>
    <w:rsid w:val="00F474D0"/>
    <w:rsid w:val="00F50179"/>
    <w:rsid w:val="00F5135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1A40"/>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06B434E1"/>
    <w:rsid w:val="158B6A1B"/>
    <w:rsid w:val="1B79542F"/>
    <w:rsid w:val="20826FAD"/>
    <w:rsid w:val="4DB31A41"/>
    <w:rsid w:val="5BF37D59"/>
    <w:rsid w:val="6BD558D2"/>
    <w:rsid w:val="71BD4319"/>
    <w:rsid w:val="7BA4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0"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qFormat/>
    <w:uiPriority w:val="0"/>
    <w:pPr>
      <w:adjustRightInd/>
      <w:spacing w:before="152" w:after="160" w:line="240" w:lineRule="auto"/>
    </w:pPr>
    <w:rPr>
      <w:rFonts w:ascii="Arial" w:hAnsi="Arial" w:eastAsia="黑体" w:cs="Arial"/>
      <w:sz w:val="20"/>
      <w:szCs w:val="20"/>
    </w:rPr>
  </w:style>
  <w:style w:type="paragraph" w:styleId="14">
    <w:name w:val="annotation text"/>
    <w:basedOn w:val="1"/>
    <w:link w:val="232"/>
    <w:qFormat/>
    <w:uiPriority w:val="0"/>
    <w:pPr>
      <w:adjustRightInd/>
      <w:spacing w:line="240" w:lineRule="auto"/>
      <w:jc w:val="left"/>
    </w:pPr>
    <w:rPr>
      <w:rFonts w:ascii="Times New Roman" w:hAnsi="Times New Roman" w:eastAsia="Arial Unicode MS"/>
      <w:szCs w:val="24"/>
    </w:rPr>
  </w:style>
  <w:style w:type="paragraph" w:styleId="15">
    <w:name w:val="index 6"/>
    <w:basedOn w:val="1"/>
    <w:next w:val="1"/>
    <w:qFormat/>
    <w:uiPriority w:val="0"/>
    <w:pPr>
      <w:adjustRightInd/>
      <w:spacing w:line="240" w:lineRule="auto"/>
      <w:jc w:val="left"/>
    </w:pPr>
    <w:rPr>
      <w:rFonts w:eastAsia="Arial Unicode MS"/>
      <w:sz w:val="20"/>
      <w:szCs w:val="20"/>
    </w:rPr>
  </w:style>
  <w:style w:type="paragraph" w:styleId="16">
    <w:name w:val="Body Text"/>
    <w:basedOn w:val="1"/>
    <w:link w:val="89"/>
    <w:qFormat/>
    <w:uiPriority w:val="0"/>
    <w:pPr>
      <w:spacing w:after="120"/>
    </w:pPr>
  </w:style>
  <w:style w:type="paragraph" w:styleId="17">
    <w:name w:val="toc 5"/>
    <w:basedOn w:val="1"/>
    <w:next w:val="1"/>
    <w:autoRedefine/>
    <w:unhideWhenUsed/>
    <w:qFormat/>
    <w:uiPriority w:val="0"/>
    <w:pPr>
      <w:ind w:left="839"/>
    </w:pPr>
    <w:rPr>
      <w:rFonts w:ascii="宋体"/>
    </w:rPr>
  </w:style>
  <w:style w:type="paragraph" w:styleId="18">
    <w:name w:val="toc 3"/>
    <w:basedOn w:val="1"/>
    <w:next w:val="1"/>
    <w:autoRedefine/>
    <w:unhideWhenUsed/>
    <w:qFormat/>
    <w:uiPriority w:val="39"/>
    <w:pPr>
      <w:spacing w:line="300" w:lineRule="exact"/>
      <w:ind w:left="420"/>
    </w:pPr>
    <w:rPr>
      <w:rFonts w:ascii="宋体"/>
    </w:rPr>
  </w:style>
  <w:style w:type="paragraph" w:styleId="19">
    <w:name w:val="Balloon Text"/>
    <w:basedOn w:val="1"/>
    <w:link w:val="48"/>
    <w:semiHidden/>
    <w:unhideWhenUsed/>
    <w:qFormat/>
    <w:uiPriority w:val="99"/>
    <w:rPr>
      <w:sz w:val="18"/>
      <w:szCs w:val="18"/>
    </w:rPr>
  </w:style>
  <w:style w:type="paragraph" w:styleId="20">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46"/>
    <w:qFormat/>
    <w:uiPriority w:val="99"/>
    <w:pPr>
      <w:tabs>
        <w:tab w:val="center" w:pos="4153"/>
        <w:tab w:val="right" w:pos="8306"/>
      </w:tabs>
      <w:adjustRightInd/>
      <w:snapToGrid w:val="0"/>
      <w:jc w:val="center"/>
    </w:pPr>
    <w:rPr>
      <w:sz w:val="18"/>
      <w:szCs w:val="18"/>
    </w:rPr>
  </w:style>
  <w:style w:type="paragraph" w:styleId="22">
    <w:name w:val="toc 1"/>
    <w:basedOn w:val="1"/>
    <w:next w:val="1"/>
    <w:autoRedefine/>
    <w:unhideWhenUsed/>
    <w:qFormat/>
    <w:uiPriority w:val="39"/>
    <w:rPr>
      <w:rFonts w:ascii="宋体"/>
    </w:rPr>
  </w:style>
  <w:style w:type="paragraph" w:styleId="23">
    <w:name w:val="toc 4"/>
    <w:basedOn w:val="1"/>
    <w:next w:val="1"/>
    <w:autoRedefine/>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autoRedefine/>
    <w:unhideWhenUsed/>
    <w:qFormat/>
    <w:uiPriority w:val="39"/>
    <w:pPr>
      <w:spacing w:line="300" w:lineRule="exact"/>
      <w:ind w:left="1049"/>
    </w:pPr>
    <w:rPr>
      <w:rFonts w:ascii="宋体"/>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autoRedefine/>
    <w:unhideWhenUsed/>
    <w:qFormat/>
    <w:uiPriority w:val="39"/>
    <w:pPr>
      <w:tabs>
        <w:tab w:val="right" w:leader="dot" w:pos="9344"/>
      </w:tabs>
      <w:spacing w:line="300" w:lineRule="exact"/>
      <w:ind w:left="210"/>
    </w:pPr>
    <w:rPr>
      <w:rFonts w:ascii="宋体"/>
    </w:rPr>
  </w:style>
  <w:style w:type="paragraph" w:styleId="28">
    <w:name w:val="Title"/>
    <w:basedOn w:val="1"/>
    <w:link w:val="51"/>
    <w:qFormat/>
    <w:uiPriority w:val="0"/>
    <w:pPr>
      <w:spacing w:before="240" w:after="60"/>
      <w:jc w:val="center"/>
      <w:outlineLvl w:val="0"/>
    </w:pPr>
    <w:rPr>
      <w:rFonts w:ascii="Arial" w:hAnsi="Arial" w:cs="Arial"/>
      <w:b/>
      <w:bCs/>
      <w:sz w:val="32"/>
      <w:szCs w:val="32"/>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21"/>
    <w:qFormat/>
    <w:uiPriority w:val="99"/>
    <w:rPr>
      <w:rFonts w:ascii="Times New Roman" w:hAnsi="Times New Roman" w:eastAsia="宋体" w:cs="Times New Roman"/>
      <w:sz w:val="18"/>
      <w:szCs w:val="18"/>
    </w:rPr>
  </w:style>
  <w:style w:type="character" w:customStyle="1" w:styleId="47">
    <w:name w:val="页脚 字符"/>
    <w:link w:val="20"/>
    <w:qFormat/>
    <w:uiPriority w:val="99"/>
    <w:rPr>
      <w:rFonts w:ascii="宋体" w:hAnsi="Times New Roman" w:eastAsia="宋体" w:cs="Times New Roman"/>
      <w:sz w:val="18"/>
      <w:szCs w:val="18"/>
    </w:rPr>
  </w:style>
  <w:style w:type="character" w:customStyle="1" w:styleId="48">
    <w:name w:val="批注框文本 字符"/>
    <w:link w:val="19"/>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8"/>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6"/>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6"/>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4"/>
    <w:semiHidden/>
    <w:qFormat/>
    <w:uiPriority w:val="0"/>
    <w:rPr>
      <w:rFonts w:ascii="宋体" w:hAnsi="Times New Roman" w:eastAsia="宋体" w:cs="Times New Roman"/>
      <w:sz w:val="18"/>
      <w:szCs w:val="18"/>
    </w:rPr>
  </w:style>
  <w:style w:type="paragraph" w:customStyle="1" w:styleId="103">
    <w:name w:val="标准文件_条文脚注"/>
    <w:basedOn w:val="24"/>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ind w:left="142"/>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ind w:left="426"/>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1"/>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1"/>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批注文字 字符"/>
    <w:basedOn w:val="31"/>
    <w:link w:val="14"/>
    <w:qFormat/>
    <w:uiPriority w:val="0"/>
    <w:rPr>
      <w:rFonts w:ascii="Times New Roman" w:hAnsi="Times New Roman" w:eastAsia="Arial Unicode MS"/>
      <w:kern w:val="2"/>
      <w:sz w:val="21"/>
      <w:szCs w:val="24"/>
    </w:rPr>
  </w:style>
  <w:style w:type="paragraph" w:customStyle="1" w:styleId="233">
    <w:name w:val="二级条标题"/>
    <w:basedOn w:val="234"/>
    <w:next w:val="1"/>
    <w:qFormat/>
    <w:uiPriority w:val="99"/>
    <w:pPr>
      <w:spacing w:before="50" w:after="50"/>
      <w:outlineLvl w:val="3"/>
    </w:pPr>
  </w:style>
  <w:style w:type="paragraph" w:customStyle="1" w:styleId="234">
    <w:name w:val="一级条标题"/>
    <w:next w:val="1"/>
    <w:qFormat/>
    <w:uiPriority w:val="99"/>
    <w:pPr>
      <w:spacing w:beforeLines="50" w:afterLines="50"/>
      <w:outlineLvl w:val="2"/>
    </w:pPr>
    <w:rPr>
      <w:rFonts w:ascii="黑体" w:hAnsi="Times New Roman" w:eastAsia="黑体" w:cs="Times New Roman"/>
      <w:sz w:val="21"/>
      <w:szCs w:val="21"/>
      <w:lang w:val="en-US" w:eastAsia="zh-CN" w:bidi="ar-SA"/>
    </w:rPr>
  </w:style>
  <w:style w:type="paragraph" w:customStyle="1" w:styleId="235">
    <w:name w:val="二级无"/>
    <w:basedOn w:val="233"/>
    <w:qFormat/>
    <w:uiPriority w:val="99"/>
    <w:pPr>
      <w:spacing w:beforeLines="0" w:afterLines="0"/>
    </w:pPr>
    <w:rPr>
      <w:rFonts w:ascii="宋体" w:eastAsia="宋体"/>
    </w:rPr>
  </w:style>
  <w:style w:type="paragraph" w:customStyle="1" w:styleId="236">
    <w:name w:val="章标题"/>
    <w:next w:val="1"/>
    <w:qFormat/>
    <w:uiPriority w:val="99"/>
    <w:pPr>
      <w:spacing w:beforeLines="100" w:afterLines="100"/>
      <w:jc w:val="both"/>
      <w:outlineLvl w:val="1"/>
    </w:pPr>
    <w:rPr>
      <w:rFonts w:ascii="黑体" w:hAnsi="Times New Roman" w:eastAsia="黑体" w:cs="Times New Roman"/>
      <w:sz w:val="21"/>
      <w:lang w:val="en-US" w:eastAsia="zh-CN" w:bidi="ar-SA"/>
    </w:rPr>
  </w:style>
  <w:style w:type="paragraph" w:customStyle="1" w:styleId="237">
    <w:name w:val="Table Text"/>
    <w:basedOn w:val="1"/>
    <w:semiHidden/>
    <w:qFormat/>
    <w:uiPriority w:val="0"/>
    <w:rPr>
      <w:rFonts w:ascii="微软雅黑" w:hAnsi="微软雅黑" w:eastAsia="微软雅黑" w:cs="微软雅黑"/>
      <w:sz w:val="16"/>
      <w:szCs w:val="16"/>
      <w:lang w:val="en-US" w:eastAsia="en-US" w:bidi="ar-SA"/>
    </w:rPr>
  </w:style>
  <w:style w:type="table" w:customStyle="1" w:styleId="23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tiff"/><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E39792DBF0848DC86ED667CD6699ED1"/>
        <w:style w:val=""/>
        <w:category>
          <w:name w:val="常规"/>
          <w:gallery w:val="placeholder"/>
        </w:category>
        <w:types>
          <w:type w:val="bbPlcHdr"/>
        </w:types>
        <w:behaviors>
          <w:behavior w:val="content"/>
        </w:behaviors>
        <w:description w:val=""/>
        <w:guid w:val="{4EACDB63-B944-4DDB-8C3D-EB9EAE4B1E3D}"/>
      </w:docPartPr>
      <w:docPartBody>
        <w:p w14:paraId="621CF2BD">
          <w:pPr>
            <w:pStyle w:val="5"/>
          </w:pPr>
          <w:r>
            <w:rPr>
              <w:rStyle w:val="4"/>
              <w:rFonts w:hint="eastAsia"/>
            </w:rPr>
            <w:t>单击或点击此处输入文字。</w:t>
          </w:r>
        </w:p>
      </w:docPartBody>
    </w:docPart>
    <w:docPart>
      <w:docPartPr>
        <w:name w:val="966BF8906E6F4ED8B3F146BD634FDF8E"/>
        <w:style w:val=""/>
        <w:category>
          <w:name w:val="常规"/>
          <w:gallery w:val="placeholder"/>
        </w:category>
        <w:types>
          <w:type w:val="bbPlcHdr"/>
        </w:types>
        <w:behaviors>
          <w:behavior w:val="content"/>
        </w:behaviors>
        <w:description w:val=""/>
        <w:guid w:val="{FECB2B57-E97E-4107-951B-4F5FEECA6C20}"/>
      </w:docPartPr>
      <w:docPartBody>
        <w:p w14:paraId="0DD939E2">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73"/>
    <w:rsid w:val="000C014D"/>
    <w:rsid w:val="003705B7"/>
    <w:rsid w:val="004B14FE"/>
    <w:rsid w:val="00612CD5"/>
    <w:rsid w:val="007F5678"/>
    <w:rsid w:val="00A97B4F"/>
    <w:rsid w:val="00D22073"/>
    <w:rsid w:val="00E50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BE39792DBF0848DC86ED667CD6699ED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66BF8906E6F4ED8B3F146BD634FDF8E"/>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D14C50-3A87-406D-AC2C-318B15ED13BA}">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7</Pages>
  <Words>1650</Words>
  <Characters>1839</Characters>
  <Lines>36</Lines>
  <Paragraphs>10</Paragraphs>
  <TotalTime>13</TotalTime>
  <ScaleCrop>false</ScaleCrop>
  <LinksUpToDate>false</LinksUpToDate>
  <CharactersWithSpaces>1889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2022-05-18T15:00:00Z</dcterms:created>
  <dc:creator>刘鹏</dc:creator>
  <dc:description>&lt;config cover="true" show_menu="true" version="1.0.0" doctype="SDKXY"&gt;_x000d_
&lt;/config&gt;</dc:description>
  <cp:lastModifiedBy>刘鹏</cp:lastModifiedBy>
  <cp:lastPrinted>2021-02-02T07:44:00Z</cp:lastPrinted>
  <dcterms:modified xsi:type="dcterms:W3CDTF">2025-02-13T06:22:57Z</dcterms:modified>
  <dc:title>国家标准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eyJoZGlkIjoiMTk3MjVmZjQ1YTcyN2E3MjNhODQzZWEyOGEwOWE3MGIiLCJ1c2VySWQiOiI0NDk3NjM0NjMifQ==</vt:lpwstr>
  </property>
  <property fmtid="{D5CDD505-2E9C-101B-9397-08002B2CF9AE}" pid="15" name="KSOProductBuildVer">
    <vt:lpwstr>2052-12.1.0.19770</vt:lpwstr>
  </property>
  <property fmtid="{D5CDD505-2E9C-101B-9397-08002B2CF9AE}" pid="16" name="ICV">
    <vt:lpwstr>4647E02C12C9437A946F068EA84AC714_13</vt:lpwstr>
  </property>
</Properties>
</file>