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550" w:rsidRDefault="00897550" w:rsidP="00897550">
      <w:pPr>
        <w:spacing w:before="156" w:after="156"/>
        <w:ind w:firstLine="480"/>
      </w:pPr>
    </w:p>
    <w:p w:rsidR="00897550" w:rsidRDefault="00897550" w:rsidP="00897550">
      <w:pPr>
        <w:spacing w:before="156" w:after="156"/>
        <w:ind w:firstLine="480"/>
      </w:pPr>
    </w:p>
    <w:p w:rsidR="00897550" w:rsidRPr="00897550" w:rsidRDefault="00897550" w:rsidP="004750E7">
      <w:pPr>
        <w:spacing w:before="156" w:after="156" w:line="720" w:lineRule="exact"/>
        <w:ind w:firstLineChars="0" w:firstLine="0"/>
        <w:jc w:val="center"/>
        <w:rPr>
          <w:sz w:val="48"/>
          <w:szCs w:val="48"/>
        </w:rPr>
      </w:pPr>
      <w:r w:rsidRPr="00897550">
        <w:rPr>
          <w:rFonts w:hint="eastAsia"/>
          <w:sz w:val="48"/>
          <w:szCs w:val="48"/>
        </w:rPr>
        <w:t>国家标准</w:t>
      </w:r>
    </w:p>
    <w:p w:rsidR="00897550" w:rsidRPr="00897550" w:rsidRDefault="00897550" w:rsidP="004750E7">
      <w:pPr>
        <w:spacing w:before="156" w:after="156" w:line="720" w:lineRule="exact"/>
        <w:ind w:firstLineChars="0" w:firstLine="0"/>
        <w:jc w:val="center"/>
        <w:rPr>
          <w:sz w:val="48"/>
          <w:szCs w:val="48"/>
        </w:rPr>
      </w:pPr>
      <w:bookmarkStart w:id="0" w:name="_Hlk524966885"/>
      <w:r w:rsidRPr="00897550">
        <w:rPr>
          <w:rFonts w:hint="eastAsia"/>
          <w:sz w:val="48"/>
          <w:szCs w:val="48"/>
        </w:rPr>
        <w:t>温室气体排放核算与报告要求</w:t>
      </w:r>
      <w:bookmarkEnd w:id="0"/>
    </w:p>
    <w:p w:rsidR="00897550" w:rsidRPr="00897550" w:rsidRDefault="00897550" w:rsidP="004750E7">
      <w:pPr>
        <w:spacing w:before="156" w:after="156" w:line="720" w:lineRule="exact"/>
        <w:ind w:firstLineChars="0" w:firstLine="0"/>
        <w:jc w:val="center"/>
        <w:rPr>
          <w:sz w:val="48"/>
          <w:szCs w:val="48"/>
        </w:rPr>
      </w:pPr>
      <w:r w:rsidRPr="00897550">
        <w:rPr>
          <w:rFonts w:hint="eastAsia"/>
          <w:sz w:val="48"/>
          <w:szCs w:val="48"/>
        </w:rPr>
        <w:t>第</w:t>
      </w:r>
      <w:r w:rsidRPr="00897550">
        <w:rPr>
          <w:sz w:val="48"/>
          <w:szCs w:val="48"/>
        </w:rPr>
        <w:t>XX</w:t>
      </w:r>
      <w:r w:rsidRPr="00897550">
        <w:rPr>
          <w:sz w:val="48"/>
          <w:szCs w:val="48"/>
        </w:rPr>
        <w:t>部分：</w:t>
      </w:r>
      <w:r w:rsidR="00C17967" w:rsidRPr="00C17967">
        <w:rPr>
          <w:rFonts w:hint="eastAsia"/>
          <w:sz w:val="48"/>
          <w:szCs w:val="48"/>
        </w:rPr>
        <w:t>水运企业</w:t>
      </w:r>
    </w:p>
    <w:p w:rsidR="00897550" w:rsidRPr="004750E7" w:rsidRDefault="00897550" w:rsidP="004750E7">
      <w:pPr>
        <w:spacing w:before="156" w:after="156" w:line="720" w:lineRule="exact"/>
        <w:ind w:firstLineChars="0" w:firstLine="0"/>
        <w:jc w:val="center"/>
        <w:rPr>
          <w:sz w:val="48"/>
          <w:szCs w:val="48"/>
        </w:rPr>
      </w:pPr>
    </w:p>
    <w:p w:rsidR="00897550" w:rsidRDefault="00DE52C4" w:rsidP="004750E7">
      <w:pPr>
        <w:spacing w:before="156" w:after="156" w:line="720" w:lineRule="exact"/>
        <w:ind w:firstLineChars="0" w:firstLine="0"/>
        <w:jc w:val="center"/>
        <w:rPr>
          <w:sz w:val="48"/>
          <w:szCs w:val="48"/>
        </w:rPr>
      </w:pPr>
      <w:r>
        <w:rPr>
          <w:rFonts w:hint="eastAsia"/>
          <w:sz w:val="48"/>
          <w:szCs w:val="48"/>
        </w:rPr>
        <w:t>征求意见</w:t>
      </w:r>
      <w:r w:rsidR="00897550" w:rsidRPr="00897550">
        <w:rPr>
          <w:rFonts w:hint="eastAsia"/>
          <w:sz w:val="48"/>
          <w:szCs w:val="48"/>
        </w:rPr>
        <w:t>稿</w:t>
      </w:r>
    </w:p>
    <w:p w:rsidR="004750E7" w:rsidRPr="00897550" w:rsidRDefault="004750E7" w:rsidP="004750E7">
      <w:pPr>
        <w:spacing w:before="156" w:after="156" w:line="720" w:lineRule="exact"/>
        <w:ind w:firstLineChars="0" w:firstLine="0"/>
        <w:jc w:val="center"/>
        <w:rPr>
          <w:sz w:val="48"/>
          <w:szCs w:val="48"/>
        </w:rPr>
      </w:pPr>
    </w:p>
    <w:p w:rsidR="00897550" w:rsidRPr="00897550" w:rsidRDefault="00897550" w:rsidP="004750E7">
      <w:pPr>
        <w:spacing w:before="156" w:after="156" w:line="720" w:lineRule="exact"/>
        <w:ind w:firstLineChars="0" w:firstLine="0"/>
        <w:jc w:val="center"/>
        <w:rPr>
          <w:sz w:val="48"/>
          <w:szCs w:val="48"/>
        </w:rPr>
      </w:pPr>
      <w:r w:rsidRPr="00897550">
        <w:rPr>
          <w:rFonts w:hint="eastAsia"/>
          <w:sz w:val="48"/>
          <w:szCs w:val="48"/>
        </w:rPr>
        <w:t>编制说明</w:t>
      </w:r>
    </w:p>
    <w:p w:rsidR="00897550" w:rsidRPr="00897550" w:rsidRDefault="00897550" w:rsidP="004750E7">
      <w:pPr>
        <w:spacing w:before="156" w:after="156" w:line="720" w:lineRule="exact"/>
        <w:ind w:firstLineChars="0" w:firstLine="0"/>
        <w:jc w:val="center"/>
        <w:rPr>
          <w:sz w:val="48"/>
          <w:szCs w:val="48"/>
        </w:rPr>
      </w:pPr>
    </w:p>
    <w:p w:rsidR="00897550" w:rsidRPr="00897550" w:rsidRDefault="00897550" w:rsidP="004750E7">
      <w:pPr>
        <w:spacing w:before="156" w:after="156" w:line="720" w:lineRule="exact"/>
        <w:ind w:firstLineChars="0" w:firstLine="0"/>
        <w:jc w:val="center"/>
        <w:rPr>
          <w:sz w:val="48"/>
          <w:szCs w:val="48"/>
        </w:rPr>
      </w:pPr>
    </w:p>
    <w:p w:rsidR="00897550" w:rsidRPr="00897550" w:rsidRDefault="00897550" w:rsidP="004750E7">
      <w:pPr>
        <w:spacing w:before="156" w:after="156" w:line="720" w:lineRule="exact"/>
        <w:ind w:firstLineChars="0" w:firstLine="0"/>
        <w:jc w:val="center"/>
        <w:rPr>
          <w:sz w:val="48"/>
          <w:szCs w:val="48"/>
        </w:rPr>
      </w:pPr>
    </w:p>
    <w:p w:rsidR="00897550" w:rsidRPr="00897550" w:rsidRDefault="00897550" w:rsidP="004750E7">
      <w:pPr>
        <w:spacing w:before="156" w:after="156" w:line="720" w:lineRule="exact"/>
        <w:ind w:firstLineChars="0" w:firstLine="0"/>
        <w:jc w:val="center"/>
        <w:rPr>
          <w:sz w:val="48"/>
          <w:szCs w:val="48"/>
        </w:rPr>
      </w:pPr>
    </w:p>
    <w:p w:rsidR="00897550" w:rsidRPr="00897550" w:rsidRDefault="00897550" w:rsidP="004750E7">
      <w:pPr>
        <w:spacing w:before="156" w:after="156" w:line="720" w:lineRule="exact"/>
        <w:ind w:firstLineChars="0" w:firstLine="0"/>
        <w:jc w:val="center"/>
        <w:rPr>
          <w:sz w:val="32"/>
          <w:szCs w:val="48"/>
        </w:rPr>
      </w:pPr>
      <w:r w:rsidRPr="00897550">
        <w:rPr>
          <w:rFonts w:hint="eastAsia"/>
          <w:sz w:val="32"/>
          <w:szCs w:val="48"/>
        </w:rPr>
        <w:t>标准起草组</w:t>
      </w:r>
    </w:p>
    <w:p w:rsidR="00897550" w:rsidRPr="00897550" w:rsidRDefault="00897550" w:rsidP="004750E7">
      <w:pPr>
        <w:spacing w:before="156" w:after="156" w:line="720" w:lineRule="exact"/>
        <w:ind w:firstLineChars="0" w:firstLine="0"/>
        <w:jc w:val="center"/>
        <w:rPr>
          <w:sz w:val="32"/>
          <w:szCs w:val="48"/>
        </w:rPr>
      </w:pPr>
      <w:r w:rsidRPr="00897550">
        <w:rPr>
          <w:sz w:val="32"/>
          <w:szCs w:val="48"/>
        </w:rPr>
        <w:t>2018</w:t>
      </w:r>
      <w:r w:rsidRPr="00897550">
        <w:rPr>
          <w:sz w:val="32"/>
          <w:szCs w:val="48"/>
        </w:rPr>
        <w:t>年</w:t>
      </w:r>
      <w:r w:rsidR="0000046D">
        <w:rPr>
          <w:rFonts w:hint="eastAsia"/>
          <w:sz w:val="32"/>
          <w:szCs w:val="48"/>
        </w:rPr>
        <w:t>10</w:t>
      </w:r>
      <w:r w:rsidRPr="00897550">
        <w:rPr>
          <w:sz w:val="32"/>
          <w:szCs w:val="48"/>
        </w:rPr>
        <w:t>月</w:t>
      </w:r>
    </w:p>
    <w:p w:rsidR="00897550" w:rsidRDefault="00897550" w:rsidP="00897550">
      <w:pPr>
        <w:spacing w:before="156" w:after="156"/>
        <w:ind w:firstLine="480"/>
      </w:pPr>
    </w:p>
    <w:p w:rsidR="00897550" w:rsidRDefault="00897550" w:rsidP="00897550">
      <w:pPr>
        <w:spacing w:before="156" w:after="156"/>
        <w:ind w:firstLine="480"/>
      </w:pPr>
      <w:r>
        <w:lastRenderedPageBreak/>
        <w:t xml:space="preserve"> </w:t>
      </w:r>
    </w:p>
    <w:p w:rsidR="000E1FE9" w:rsidRDefault="004F2BAA" w:rsidP="004F2BAA">
      <w:pPr>
        <w:widowControl/>
        <w:spacing w:beforeLines="0" w:afterLines="0" w:line="240" w:lineRule="auto"/>
        <w:ind w:firstLineChars="0" w:firstLine="0"/>
        <w:jc w:val="center"/>
        <w:rPr>
          <w:sz w:val="32"/>
        </w:rPr>
      </w:pPr>
      <w:r>
        <w:rPr>
          <w:rFonts w:hint="eastAsia"/>
          <w:sz w:val="32"/>
        </w:rPr>
        <w:t>目录</w:t>
      </w:r>
    </w:p>
    <w:p w:rsidR="00784596" w:rsidRDefault="00CD3FC7">
      <w:pPr>
        <w:pStyle w:val="10"/>
        <w:tabs>
          <w:tab w:val="right" w:leader="dot" w:pos="8296"/>
        </w:tabs>
        <w:spacing w:before="156" w:after="156"/>
        <w:ind w:firstLine="640"/>
        <w:rPr>
          <w:rFonts w:eastAsiaTheme="minorEastAsia"/>
          <w:b w:val="0"/>
          <w:bCs w:val="0"/>
          <w:caps w:val="0"/>
          <w:noProof/>
          <w:sz w:val="21"/>
        </w:rPr>
      </w:pPr>
      <w:r w:rsidRPr="00CD3FC7">
        <w:rPr>
          <w:sz w:val="32"/>
        </w:rPr>
        <w:fldChar w:fldCharType="begin"/>
      </w:r>
      <w:r w:rsidR="004F2BAA">
        <w:rPr>
          <w:sz w:val="32"/>
        </w:rPr>
        <w:instrText xml:space="preserve"> </w:instrText>
      </w:r>
      <w:r w:rsidR="004F2BAA">
        <w:rPr>
          <w:rFonts w:hint="eastAsia"/>
          <w:sz w:val="32"/>
        </w:rPr>
        <w:instrText>TOC \o "1-3" \h \z</w:instrText>
      </w:r>
      <w:r w:rsidR="004F2BAA">
        <w:rPr>
          <w:sz w:val="32"/>
        </w:rPr>
        <w:instrText xml:space="preserve"> </w:instrText>
      </w:r>
      <w:r w:rsidRPr="00CD3FC7">
        <w:rPr>
          <w:sz w:val="32"/>
        </w:rPr>
        <w:fldChar w:fldCharType="separate"/>
      </w:r>
      <w:hyperlink w:anchor="_Toc525047065" w:history="1">
        <w:r w:rsidR="00784596" w:rsidRPr="00252DE4">
          <w:rPr>
            <w:rStyle w:val="a3"/>
            <w:noProof/>
          </w:rPr>
          <w:t>一、工作简况</w:t>
        </w:r>
        <w:r w:rsidR="00784596">
          <w:rPr>
            <w:noProof/>
            <w:webHidden/>
          </w:rPr>
          <w:tab/>
        </w:r>
        <w:r>
          <w:rPr>
            <w:noProof/>
            <w:webHidden/>
          </w:rPr>
          <w:fldChar w:fldCharType="begin"/>
        </w:r>
        <w:r w:rsidR="00784596">
          <w:rPr>
            <w:noProof/>
            <w:webHidden/>
          </w:rPr>
          <w:instrText xml:space="preserve"> PAGEREF _Toc525047065 \h </w:instrText>
        </w:r>
        <w:r>
          <w:rPr>
            <w:noProof/>
            <w:webHidden/>
          </w:rPr>
        </w:r>
        <w:r>
          <w:rPr>
            <w:noProof/>
            <w:webHidden/>
          </w:rPr>
          <w:fldChar w:fldCharType="separate"/>
        </w:r>
        <w:r w:rsidR="00784596">
          <w:rPr>
            <w:noProof/>
            <w:webHidden/>
          </w:rPr>
          <w:t>4</w:t>
        </w:r>
        <w:r>
          <w:rPr>
            <w:noProof/>
            <w:webHidden/>
          </w:rPr>
          <w:fldChar w:fldCharType="end"/>
        </w:r>
      </w:hyperlink>
    </w:p>
    <w:p w:rsidR="00784596" w:rsidRDefault="00CD3FC7">
      <w:pPr>
        <w:pStyle w:val="22"/>
        <w:tabs>
          <w:tab w:val="right" w:leader="dot" w:pos="8296"/>
        </w:tabs>
        <w:spacing w:before="156" w:after="156"/>
        <w:ind w:firstLine="440"/>
        <w:rPr>
          <w:rFonts w:eastAsiaTheme="minorEastAsia"/>
          <w:smallCaps w:val="0"/>
          <w:noProof/>
          <w:sz w:val="21"/>
        </w:rPr>
      </w:pPr>
      <w:hyperlink w:anchor="_Toc525047066" w:history="1">
        <w:r w:rsidR="00784596" w:rsidRPr="00252DE4">
          <w:rPr>
            <w:rStyle w:val="a3"/>
            <w:noProof/>
          </w:rPr>
          <w:t>1、任务来源</w:t>
        </w:r>
        <w:r w:rsidR="00784596">
          <w:rPr>
            <w:noProof/>
            <w:webHidden/>
          </w:rPr>
          <w:tab/>
        </w:r>
        <w:r>
          <w:rPr>
            <w:noProof/>
            <w:webHidden/>
          </w:rPr>
          <w:fldChar w:fldCharType="begin"/>
        </w:r>
        <w:r w:rsidR="00784596">
          <w:rPr>
            <w:noProof/>
            <w:webHidden/>
          </w:rPr>
          <w:instrText xml:space="preserve"> PAGEREF _Toc525047066 \h </w:instrText>
        </w:r>
        <w:r>
          <w:rPr>
            <w:noProof/>
            <w:webHidden/>
          </w:rPr>
        </w:r>
        <w:r>
          <w:rPr>
            <w:noProof/>
            <w:webHidden/>
          </w:rPr>
          <w:fldChar w:fldCharType="separate"/>
        </w:r>
        <w:r w:rsidR="00784596">
          <w:rPr>
            <w:noProof/>
            <w:webHidden/>
          </w:rPr>
          <w:t>4</w:t>
        </w:r>
        <w:r>
          <w:rPr>
            <w:noProof/>
            <w:webHidden/>
          </w:rPr>
          <w:fldChar w:fldCharType="end"/>
        </w:r>
      </w:hyperlink>
    </w:p>
    <w:p w:rsidR="00784596" w:rsidRDefault="00CD3FC7">
      <w:pPr>
        <w:pStyle w:val="22"/>
        <w:tabs>
          <w:tab w:val="right" w:leader="dot" w:pos="8296"/>
        </w:tabs>
        <w:spacing w:before="156" w:after="156"/>
        <w:ind w:firstLine="440"/>
        <w:rPr>
          <w:rFonts w:eastAsiaTheme="minorEastAsia"/>
          <w:smallCaps w:val="0"/>
          <w:noProof/>
          <w:sz w:val="21"/>
        </w:rPr>
      </w:pPr>
      <w:hyperlink w:anchor="_Toc525047067" w:history="1">
        <w:r w:rsidR="00784596" w:rsidRPr="00252DE4">
          <w:rPr>
            <w:rStyle w:val="a3"/>
            <w:noProof/>
          </w:rPr>
          <w:t>2、标准编制过程</w:t>
        </w:r>
        <w:r w:rsidR="00784596">
          <w:rPr>
            <w:noProof/>
            <w:webHidden/>
          </w:rPr>
          <w:tab/>
        </w:r>
        <w:r>
          <w:rPr>
            <w:noProof/>
            <w:webHidden/>
          </w:rPr>
          <w:fldChar w:fldCharType="begin"/>
        </w:r>
        <w:r w:rsidR="00784596">
          <w:rPr>
            <w:noProof/>
            <w:webHidden/>
          </w:rPr>
          <w:instrText xml:space="preserve"> PAGEREF _Toc525047067 \h </w:instrText>
        </w:r>
        <w:r>
          <w:rPr>
            <w:noProof/>
            <w:webHidden/>
          </w:rPr>
        </w:r>
        <w:r>
          <w:rPr>
            <w:noProof/>
            <w:webHidden/>
          </w:rPr>
          <w:fldChar w:fldCharType="separate"/>
        </w:r>
        <w:r w:rsidR="00784596">
          <w:rPr>
            <w:noProof/>
            <w:webHidden/>
          </w:rPr>
          <w:t>5</w:t>
        </w:r>
        <w:r>
          <w:rPr>
            <w:noProof/>
            <w:webHidden/>
          </w:rPr>
          <w:fldChar w:fldCharType="end"/>
        </w:r>
      </w:hyperlink>
    </w:p>
    <w:p w:rsidR="00784596" w:rsidRDefault="00CD3FC7">
      <w:pPr>
        <w:pStyle w:val="22"/>
        <w:tabs>
          <w:tab w:val="right" w:leader="dot" w:pos="8296"/>
        </w:tabs>
        <w:spacing w:before="156" w:after="156"/>
        <w:ind w:firstLine="440"/>
        <w:rPr>
          <w:rFonts w:eastAsiaTheme="minorEastAsia"/>
          <w:smallCaps w:val="0"/>
          <w:noProof/>
          <w:sz w:val="21"/>
        </w:rPr>
      </w:pPr>
      <w:hyperlink w:anchor="_Toc525047068" w:history="1">
        <w:r w:rsidR="00784596" w:rsidRPr="00252DE4">
          <w:rPr>
            <w:rStyle w:val="a3"/>
            <w:noProof/>
          </w:rPr>
          <w:t>3、召开标准会议</w:t>
        </w:r>
        <w:r w:rsidR="00784596">
          <w:rPr>
            <w:noProof/>
            <w:webHidden/>
          </w:rPr>
          <w:tab/>
        </w:r>
        <w:r>
          <w:rPr>
            <w:noProof/>
            <w:webHidden/>
          </w:rPr>
          <w:fldChar w:fldCharType="begin"/>
        </w:r>
        <w:r w:rsidR="00784596">
          <w:rPr>
            <w:noProof/>
            <w:webHidden/>
          </w:rPr>
          <w:instrText xml:space="preserve"> PAGEREF _Toc525047068 \h </w:instrText>
        </w:r>
        <w:r>
          <w:rPr>
            <w:noProof/>
            <w:webHidden/>
          </w:rPr>
        </w:r>
        <w:r>
          <w:rPr>
            <w:noProof/>
            <w:webHidden/>
          </w:rPr>
          <w:fldChar w:fldCharType="separate"/>
        </w:r>
        <w:r w:rsidR="00784596">
          <w:rPr>
            <w:noProof/>
            <w:webHidden/>
          </w:rPr>
          <w:t>7</w:t>
        </w:r>
        <w:r>
          <w:rPr>
            <w:noProof/>
            <w:webHidden/>
          </w:rPr>
          <w:fldChar w:fldCharType="end"/>
        </w:r>
      </w:hyperlink>
    </w:p>
    <w:p w:rsidR="00784596" w:rsidRDefault="00CD3FC7">
      <w:pPr>
        <w:pStyle w:val="22"/>
        <w:tabs>
          <w:tab w:val="right" w:leader="dot" w:pos="8296"/>
        </w:tabs>
        <w:spacing w:before="156" w:after="156"/>
        <w:ind w:firstLine="440"/>
        <w:rPr>
          <w:rFonts w:eastAsiaTheme="minorEastAsia"/>
          <w:smallCaps w:val="0"/>
          <w:noProof/>
          <w:sz w:val="21"/>
        </w:rPr>
      </w:pPr>
      <w:hyperlink w:anchor="_Toc525047069" w:history="1">
        <w:r w:rsidR="00784596" w:rsidRPr="00252DE4">
          <w:rPr>
            <w:rStyle w:val="a3"/>
            <w:noProof/>
          </w:rPr>
          <w:t>4、标准审查阶段</w:t>
        </w:r>
        <w:r w:rsidR="00784596">
          <w:rPr>
            <w:noProof/>
            <w:webHidden/>
          </w:rPr>
          <w:tab/>
        </w:r>
        <w:r>
          <w:rPr>
            <w:noProof/>
            <w:webHidden/>
          </w:rPr>
          <w:fldChar w:fldCharType="begin"/>
        </w:r>
        <w:r w:rsidR="00784596">
          <w:rPr>
            <w:noProof/>
            <w:webHidden/>
          </w:rPr>
          <w:instrText xml:space="preserve"> PAGEREF _Toc525047069 \h </w:instrText>
        </w:r>
        <w:r>
          <w:rPr>
            <w:noProof/>
            <w:webHidden/>
          </w:rPr>
        </w:r>
        <w:r>
          <w:rPr>
            <w:noProof/>
            <w:webHidden/>
          </w:rPr>
          <w:fldChar w:fldCharType="separate"/>
        </w:r>
        <w:r w:rsidR="00784596">
          <w:rPr>
            <w:noProof/>
            <w:webHidden/>
          </w:rPr>
          <w:t>8</w:t>
        </w:r>
        <w:r>
          <w:rPr>
            <w:noProof/>
            <w:webHidden/>
          </w:rPr>
          <w:fldChar w:fldCharType="end"/>
        </w:r>
      </w:hyperlink>
    </w:p>
    <w:p w:rsidR="00784596" w:rsidRDefault="00CD3FC7">
      <w:pPr>
        <w:pStyle w:val="10"/>
        <w:tabs>
          <w:tab w:val="right" w:leader="dot" w:pos="8296"/>
        </w:tabs>
        <w:spacing w:before="156" w:after="156"/>
        <w:ind w:firstLine="440"/>
        <w:rPr>
          <w:rFonts w:eastAsiaTheme="minorEastAsia"/>
          <w:b w:val="0"/>
          <w:bCs w:val="0"/>
          <w:caps w:val="0"/>
          <w:noProof/>
          <w:sz w:val="21"/>
        </w:rPr>
      </w:pPr>
      <w:hyperlink w:anchor="_Toc525047070" w:history="1">
        <w:r w:rsidR="00784596" w:rsidRPr="00252DE4">
          <w:rPr>
            <w:rStyle w:val="a3"/>
            <w:noProof/>
          </w:rPr>
          <w:t>二、标准编制原则和主要内容</w:t>
        </w:r>
        <w:r w:rsidR="00784596">
          <w:rPr>
            <w:noProof/>
            <w:webHidden/>
          </w:rPr>
          <w:tab/>
        </w:r>
        <w:r>
          <w:rPr>
            <w:noProof/>
            <w:webHidden/>
          </w:rPr>
          <w:fldChar w:fldCharType="begin"/>
        </w:r>
        <w:r w:rsidR="00784596">
          <w:rPr>
            <w:noProof/>
            <w:webHidden/>
          </w:rPr>
          <w:instrText xml:space="preserve"> PAGEREF _Toc525047070 \h </w:instrText>
        </w:r>
        <w:r>
          <w:rPr>
            <w:noProof/>
            <w:webHidden/>
          </w:rPr>
        </w:r>
        <w:r>
          <w:rPr>
            <w:noProof/>
            <w:webHidden/>
          </w:rPr>
          <w:fldChar w:fldCharType="separate"/>
        </w:r>
        <w:r w:rsidR="00784596">
          <w:rPr>
            <w:noProof/>
            <w:webHidden/>
          </w:rPr>
          <w:t>9</w:t>
        </w:r>
        <w:r>
          <w:rPr>
            <w:noProof/>
            <w:webHidden/>
          </w:rPr>
          <w:fldChar w:fldCharType="end"/>
        </w:r>
      </w:hyperlink>
    </w:p>
    <w:p w:rsidR="00784596" w:rsidRDefault="00CD3FC7">
      <w:pPr>
        <w:pStyle w:val="22"/>
        <w:tabs>
          <w:tab w:val="right" w:leader="dot" w:pos="8296"/>
        </w:tabs>
        <w:spacing w:before="156" w:after="156"/>
        <w:ind w:firstLine="440"/>
        <w:rPr>
          <w:rFonts w:eastAsiaTheme="minorEastAsia"/>
          <w:smallCaps w:val="0"/>
          <w:noProof/>
          <w:sz w:val="21"/>
        </w:rPr>
      </w:pPr>
      <w:hyperlink w:anchor="_Toc525047071" w:history="1">
        <w:r w:rsidR="00784596" w:rsidRPr="00252DE4">
          <w:rPr>
            <w:rStyle w:val="a3"/>
            <w:noProof/>
          </w:rPr>
          <w:t>1、编制原则</w:t>
        </w:r>
        <w:r w:rsidR="00784596">
          <w:rPr>
            <w:noProof/>
            <w:webHidden/>
          </w:rPr>
          <w:tab/>
        </w:r>
        <w:r>
          <w:rPr>
            <w:noProof/>
            <w:webHidden/>
          </w:rPr>
          <w:fldChar w:fldCharType="begin"/>
        </w:r>
        <w:r w:rsidR="00784596">
          <w:rPr>
            <w:noProof/>
            <w:webHidden/>
          </w:rPr>
          <w:instrText xml:space="preserve"> PAGEREF _Toc525047071 \h </w:instrText>
        </w:r>
        <w:r>
          <w:rPr>
            <w:noProof/>
            <w:webHidden/>
          </w:rPr>
        </w:r>
        <w:r>
          <w:rPr>
            <w:noProof/>
            <w:webHidden/>
          </w:rPr>
          <w:fldChar w:fldCharType="separate"/>
        </w:r>
        <w:r w:rsidR="00784596">
          <w:rPr>
            <w:noProof/>
            <w:webHidden/>
          </w:rPr>
          <w:t>9</w:t>
        </w:r>
        <w:r>
          <w:rPr>
            <w:noProof/>
            <w:webHidden/>
          </w:rPr>
          <w:fldChar w:fldCharType="end"/>
        </w:r>
      </w:hyperlink>
    </w:p>
    <w:p w:rsidR="00784596" w:rsidRDefault="00CD3FC7">
      <w:pPr>
        <w:pStyle w:val="22"/>
        <w:tabs>
          <w:tab w:val="right" w:leader="dot" w:pos="8296"/>
        </w:tabs>
        <w:spacing w:before="156" w:after="156"/>
        <w:ind w:firstLine="440"/>
        <w:rPr>
          <w:rFonts w:eastAsiaTheme="minorEastAsia"/>
          <w:smallCaps w:val="0"/>
          <w:noProof/>
          <w:sz w:val="21"/>
        </w:rPr>
      </w:pPr>
      <w:hyperlink w:anchor="_Toc525047072" w:history="1">
        <w:r w:rsidR="00784596" w:rsidRPr="00252DE4">
          <w:rPr>
            <w:rStyle w:val="a3"/>
            <w:noProof/>
          </w:rPr>
          <w:t>2、主要内容</w:t>
        </w:r>
        <w:r w:rsidR="00784596">
          <w:rPr>
            <w:noProof/>
            <w:webHidden/>
          </w:rPr>
          <w:tab/>
        </w:r>
        <w:r>
          <w:rPr>
            <w:noProof/>
            <w:webHidden/>
          </w:rPr>
          <w:fldChar w:fldCharType="begin"/>
        </w:r>
        <w:r w:rsidR="00784596">
          <w:rPr>
            <w:noProof/>
            <w:webHidden/>
          </w:rPr>
          <w:instrText xml:space="preserve"> PAGEREF _Toc525047072 \h </w:instrText>
        </w:r>
        <w:r>
          <w:rPr>
            <w:noProof/>
            <w:webHidden/>
          </w:rPr>
        </w:r>
        <w:r>
          <w:rPr>
            <w:noProof/>
            <w:webHidden/>
          </w:rPr>
          <w:fldChar w:fldCharType="separate"/>
        </w:r>
        <w:r w:rsidR="00784596">
          <w:rPr>
            <w:noProof/>
            <w:webHidden/>
          </w:rPr>
          <w:t>9</w:t>
        </w:r>
        <w:r>
          <w:rPr>
            <w:noProof/>
            <w:webHidden/>
          </w:rPr>
          <w:fldChar w:fldCharType="end"/>
        </w:r>
      </w:hyperlink>
    </w:p>
    <w:p w:rsidR="00784596" w:rsidRDefault="00CD3FC7">
      <w:pPr>
        <w:pStyle w:val="22"/>
        <w:tabs>
          <w:tab w:val="right" w:leader="dot" w:pos="8296"/>
        </w:tabs>
        <w:spacing w:before="156" w:after="156"/>
        <w:ind w:firstLine="440"/>
        <w:rPr>
          <w:rFonts w:eastAsiaTheme="minorEastAsia"/>
          <w:smallCaps w:val="0"/>
          <w:noProof/>
          <w:sz w:val="21"/>
        </w:rPr>
      </w:pPr>
      <w:hyperlink w:anchor="_Toc525047073" w:history="1">
        <w:r w:rsidR="00784596" w:rsidRPr="00252DE4">
          <w:rPr>
            <w:rStyle w:val="a3"/>
            <w:noProof/>
          </w:rPr>
          <w:t>3、主要内容的解释和说明</w:t>
        </w:r>
        <w:r w:rsidR="00784596">
          <w:rPr>
            <w:noProof/>
            <w:webHidden/>
          </w:rPr>
          <w:tab/>
        </w:r>
        <w:r>
          <w:rPr>
            <w:noProof/>
            <w:webHidden/>
          </w:rPr>
          <w:fldChar w:fldCharType="begin"/>
        </w:r>
        <w:r w:rsidR="00784596">
          <w:rPr>
            <w:noProof/>
            <w:webHidden/>
          </w:rPr>
          <w:instrText xml:space="preserve"> PAGEREF _Toc525047073 \h </w:instrText>
        </w:r>
        <w:r>
          <w:rPr>
            <w:noProof/>
            <w:webHidden/>
          </w:rPr>
        </w:r>
        <w:r>
          <w:rPr>
            <w:noProof/>
            <w:webHidden/>
          </w:rPr>
          <w:fldChar w:fldCharType="separate"/>
        </w:r>
        <w:r w:rsidR="00784596">
          <w:rPr>
            <w:noProof/>
            <w:webHidden/>
          </w:rPr>
          <w:t>11</w:t>
        </w:r>
        <w:r>
          <w:rPr>
            <w:noProof/>
            <w:webHidden/>
          </w:rPr>
          <w:fldChar w:fldCharType="end"/>
        </w:r>
      </w:hyperlink>
    </w:p>
    <w:p w:rsidR="00784596" w:rsidRDefault="00CD3FC7">
      <w:pPr>
        <w:pStyle w:val="10"/>
        <w:tabs>
          <w:tab w:val="right" w:leader="dot" w:pos="8296"/>
        </w:tabs>
        <w:spacing w:before="156" w:after="156"/>
        <w:ind w:firstLine="440"/>
        <w:rPr>
          <w:rFonts w:eastAsiaTheme="minorEastAsia"/>
          <w:b w:val="0"/>
          <w:bCs w:val="0"/>
          <w:caps w:val="0"/>
          <w:noProof/>
          <w:sz w:val="21"/>
        </w:rPr>
      </w:pPr>
      <w:hyperlink w:anchor="_Toc525047074" w:history="1">
        <w:r w:rsidR="00784596" w:rsidRPr="00252DE4">
          <w:rPr>
            <w:rStyle w:val="a3"/>
            <w:noProof/>
          </w:rPr>
          <w:t>三、主要试验（或标准验证）情况、分析、综述报告，技术经济论证可行性分析和，预期的经济效果</w:t>
        </w:r>
        <w:r w:rsidR="00784596">
          <w:rPr>
            <w:noProof/>
            <w:webHidden/>
          </w:rPr>
          <w:tab/>
        </w:r>
        <w:r>
          <w:rPr>
            <w:noProof/>
            <w:webHidden/>
          </w:rPr>
          <w:fldChar w:fldCharType="begin"/>
        </w:r>
        <w:r w:rsidR="00784596">
          <w:rPr>
            <w:noProof/>
            <w:webHidden/>
          </w:rPr>
          <w:instrText xml:space="preserve"> PAGEREF _Toc525047074 \h </w:instrText>
        </w:r>
        <w:r>
          <w:rPr>
            <w:noProof/>
            <w:webHidden/>
          </w:rPr>
        </w:r>
        <w:r>
          <w:rPr>
            <w:noProof/>
            <w:webHidden/>
          </w:rPr>
          <w:fldChar w:fldCharType="separate"/>
        </w:r>
        <w:r w:rsidR="00784596">
          <w:rPr>
            <w:noProof/>
            <w:webHidden/>
          </w:rPr>
          <w:t>13</w:t>
        </w:r>
        <w:r>
          <w:rPr>
            <w:noProof/>
            <w:webHidden/>
          </w:rPr>
          <w:fldChar w:fldCharType="end"/>
        </w:r>
      </w:hyperlink>
    </w:p>
    <w:p w:rsidR="00784596" w:rsidRDefault="00CD3FC7">
      <w:pPr>
        <w:pStyle w:val="22"/>
        <w:tabs>
          <w:tab w:val="right" w:leader="dot" w:pos="8296"/>
        </w:tabs>
        <w:spacing w:before="156" w:after="156"/>
        <w:ind w:firstLine="440"/>
        <w:rPr>
          <w:rFonts w:eastAsiaTheme="minorEastAsia"/>
          <w:smallCaps w:val="0"/>
          <w:noProof/>
          <w:sz w:val="21"/>
        </w:rPr>
      </w:pPr>
      <w:hyperlink w:anchor="_Toc525047075" w:history="1">
        <w:r w:rsidR="00784596" w:rsidRPr="00252DE4">
          <w:rPr>
            <w:rStyle w:val="a3"/>
            <w:noProof/>
          </w:rPr>
          <w:t>1、标准验证情况</w:t>
        </w:r>
        <w:r w:rsidR="00784596">
          <w:rPr>
            <w:noProof/>
            <w:webHidden/>
          </w:rPr>
          <w:tab/>
        </w:r>
        <w:r>
          <w:rPr>
            <w:noProof/>
            <w:webHidden/>
          </w:rPr>
          <w:fldChar w:fldCharType="begin"/>
        </w:r>
        <w:r w:rsidR="00784596">
          <w:rPr>
            <w:noProof/>
            <w:webHidden/>
          </w:rPr>
          <w:instrText xml:space="preserve"> PAGEREF _Toc525047075 \h </w:instrText>
        </w:r>
        <w:r>
          <w:rPr>
            <w:noProof/>
            <w:webHidden/>
          </w:rPr>
        </w:r>
        <w:r>
          <w:rPr>
            <w:noProof/>
            <w:webHidden/>
          </w:rPr>
          <w:fldChar w:fldCharType="separate"/>
        </w:r>
        <w:r w:rsidR="00784596">
          <w:rPr>
            <w:noProof/>
            <w:webHidden/>
          </w:rPr>
          <w:t>13</w:t>
        </w:r>
        <w:r>
          <w:rPr>
            <w:noProof/>
            <w:webHidden/>
          </w:rPr>
          <w:fldChar w:fldCharType="end"/>
        </w:r>
      </w:hyperlink>
    </w:p>
    <w:p w:rsidR="00784596" w:rsidRDefault="00CD3FC7">
      <w:pPr>
        <w:pStyle w:val="22"/>
        <w:tabs>
          <w:tab w:val="right" w:leader="dot" w:pos="8296"/>
        </w:tabs>
        <w:spacing w:before="156" w:after="156"/>
        <w:ind w:firstLine="440"/>
        <w:rPr>
          <w:rFonts w:eastAsiaTheme="minorEastAsia"/>
          <w:smallCaps w:val="0"/>
          <w:noProof/>
          <w:sz w:val="21"/>
        </w:rPr>
      </w:pPr>
      <w:hyperlink w:anchor="_Toc525047076" w:history="1">
        <w:r w:rsidR="00784596" w:rsidRPr="00252DE4">
          <w:rPr>
            <w:rStyle w:val="a3"/>
            <w:noProof/>
          </w:rPr>
          <w:t>2、标准经济性论证</w:t>
        </w:r>
        <w:r w:rsidR="00784596">
          <w:rPr>
            <w:noProof/>
            <w:webHidden/>
          </w:rPr>
          <w:tab/>
        </w:r>
        <w:r>
          <w:rPr>
            <w:noProof/>
            <w:webHidden/>
          </w:rPr>
          <w:fldChar w:fldCharType="begin"/>
        </w:r>
        <w:r w:rsidR="00784596">
          <w:rPr>
            <w:noProof/>
            <w:webHidden/>
          </w:rPr>
          <w:instrText xml:space="preserve"> PAGEREF _Toc525047076 \h </w:instrText>
        </w:r>
        <w:r>
          <w:rPr>
            <w:noProof/>
            <w:webHidden/>
          </w:rPr>
        </w:r>
        <w:r>
          <w:rPr>
            <w:noProof/>
            <w:webHidden/>
          </w:rPr>
          <w:fldChar w:fldCharType="separate"/>
        </w:r>
        <w:r w:rsidR="00784596">
          <w:rPr>
            <w:noProof/>
            <w:webHidden/>
          </w:rPr>
          <w:t>14</w:t>
        </w:r>
        <w:r>
          <w:rPr>
            <w:noProof/>
            <w:webHidden/>
          </w:rPr>
          <w:fldChar w:fldCharType="end"/>
        </w:r>
      </w:hyperlink>
    </w:p>
    <w:p w:rsidR="00784596" w:rsidRDefault="00CD3FC7">
      <w:pPr>
        <w:pStyle w:val="22"/>
        <w:tabs>
          <w:tab w:val="right" w:leader="dot" w:pos="8296"/>
        </w:tabs>
        <w:spacing w:before="156" w:after="156"/>
        <w:ind w:firstLine="440"/>
        <w:rPr>
          <w:rFonts w:eastAsiaTheme="minorEastAsia"/>
          <w:smallCaps w:val="0"/>
          <w:noProof/>
          <w:sz w:val="21"/>
        </w:rPr>
      </w:pPr>
      <w:hyperlink w:anchor="_Toc525047077" w:history="1">
        <w:r w:rsidR="00784596" w:rsidRPr="00252DE4">
          <w:rPr>
            <w:rStyle w:val="a3"/>
            <w:noProof/>
          </w:rPr>
          <w:t>3、预期的经济效果</w:t>
        </w:r>
        <w:r w:rsidR="00784596">
          <w:rPr>
            <w:noProof/>
            <w:webHidden/>
          </w:rPr>
          <w:tab/>
        </w:r>
        <w:r>
          <w:rPr>
            <w:noProof/>
            <w:webHidden/>
          </w:rPr>
          <w:fldChar w:fldCharType="begin"/>
        </w:r>
        <w:r w:rsidR="00784596">
          <w:rPr>
            <w:noProof/>
            <w:webHidden/>
          </w:rPr>
          <w:instrText xml:space="preserve"> PAGEREF _Toc525047077 \h </w:instrText>
        </w:r>
        <w:r>
          <w:rPr>
            <w:noProof/>
            <w:webHidden/>
          </w:rPr>
        </w:r>
        <w:r>
          <w:rPr>
            <w:noProof/>
            <w:webHidden/>
          </w:rPr>
          <w:fldChar w:fldCharType="separate"/>
        </w:r>
        <w:r w:rsidR="00784596">
          <w:rPr>
            <w:noProof/>
            <w:webHidden/>
          </w:rPr>
          <w:t>14</w:t>
        </w:r>
        <w:r>
          <w:rPr>
            <w:noProof/>
            <w:webHidden/>
          </w:rPr>
          <w:fldChar w:fldCharType="end"/>
        </w:r>
      </w:hyperlink>
    </w:p>
    <w:p w:rsidR="00784596" w:rsidRDefault="00CD3FC7">
      <w:pPr>
        <w:pStyle w:val="10"/>
        <w:tabs>
          <w:tab w:val="right" w:leader="dot" w:pos="8296"/>
        </w:tabs>
        <w:spacing w:before="156" w:after="156"/>
        <w:ind w:firstLine="440"/>
        <w:rPr>
          <w:rFonts w:eastAsiaTheme="minorEastAsia"/>
          <w:b w:val="0"/>
          <w:bCs w:val="0"/>
          <w:caps w:val="0"/>
          <w:noProof/>
          <w:sz w:val="21"/>
        </w:rPr>
      </w:pPr>
      <w:hyperlink w:anchor="_Toc525047078" w:history="1">
        <w:r w:rsidR="00784596" w:rsidRPr="00252DE4">
          <w:rPr>
            <w:rStyle w:val="a3"/>
            <w:noProof/>
          </w:rPr>
          <w:t>四、采用国际标准和国外先进标准的情况，与国际、国内同类标准水平的对比情况</w:t>
        </w:r>
        <w:r w:rsidR="00784596">
          <w:rPr>
            <w:noProof/>
            <w:webHidden/>
          </w:rPr>
          <w:tab/>
        </w:r>
        <w:r>
          <w:rPr>
            <w:noProof/>
            <w:webHidden/>
          </w:rPr>
          <w:fldChar w:fldCharType="begin"/>
        </w:r>
        <w:r w:rsidR="00784596">
          <w:rPr>
            <w:noProof/>
            <w:webHidden/>
          </w:rPr>
          <w:instrText xml:space="preserve"> PAGEREF _Toc525047078 \h </w:instrText>
        </w:r>
        <w:r>
          <w:rPr>
            <w:noProof/>
            <w:webHidden/>
          </w:rPr>
        </w:r>
        <w:r>
          <w:rPr>
            <w:noProof/>
            <w:webHidden/>
          </w:rPr>
          <w:fldChar w:fldCharType="separate"/>
        </w:r>
        <w:r w:rsidR="00784596">
          <w:rPr>
            <w:noProof/>
            <w:webHidden/>
          </w:rPr>
          <w:t>15</w:t>
        </w:r>
        <w:r>
          <w:rPr>
            <w:noProof/>
            <w:webHidden/>
          </w:rPr>
          <w:fldChar w:fldCharType="end"/>
        </w:r>
      </w:hyperlink>
    </w:p>
    <w:p w:rsidR="00784596" w:rsidRDefault="00CD3FC7">
      <w:pPr>
        <w:pStyle w:val="10"/>
        <w:tabs>
          <w:tab w:val="right" w:leader="dot" w:pos="8296"/>
        </w:tabs>
        <w:spacing w:before="156" w:after="156"/>
        <w:ind w:firstLine="440"/>
        <w:rPr>
          <w:rFonts w:eastAsiaTheme="minorEastAsia"/>
          <w:b w:val="0"/>
          <w:bCs w:val="0"/>
          <w:caps w:val="0"/>
          <w:noProof/>
          <w:sz w:val="21"/>
        </w:rPr>
      </w:pPr>
      <w:hyperlink w:anchor="_Toc525047079" w:history="1">
        <w:r w:rsidR="00784596" w:rsidRPr="00252DE4">
          <w:rPr>
            <w:rStyle w:val="a3"/>
            <w:noProof/>
          </w:rPr>
          <w:t>五、与有关的现行法律、法规和强制性国家标准的关系</w:t>
        </w:r>
        <w:r w:rsidR="00784596">
          <w:rPr>
            <w:noProof/>
            <w:webHidden/>
          </w:rPr>
          <w:tab/>
        </w:r>
        <w:r>
          <w:rPr>
            <w:noProof/>
            <w:webHidden/>
          </w:rPr>
          <w:fldChar w:fldCharType="begin"/>
        </w:r>
        <w:r w:rsidR="00784596">
          <w:rPr>
            <w:noProof/>
            <w:webHidden/>
          </w:rPr>
          <w:instrText xml:space="preserve"> PAGEREF _Toc525047079 \h </w:instrText>
        </w:r>
        <w:r>
          <w:rPr>
            <w:noProof/>
            <w:webHidden/>
          </w:rPr>
        </w:r>
        <w:r>
          <w:rPr>
            <w:noProof/>
            <w:webHidden/>
          </w:rPr>
          <w:fldChar w:fldCharType="separate"/>
        </w:r>
        <w:r w:rsidR="00784596">
          <w:rPr>
            <w:noProof/>
            <w:webHidden/>
          </w:rPr>
          <w:t>15</w:t>
        </w:r>
        <w:r>
          <w:rPr>
            <w:noProof/>
            <w:webHidden/>
          </w:rPr>
          <w:fldChar w:fldCharType="end"/>
        </w:r>
      </w:hyperlink>
    </w:p>
    <w:p w:rsidR="00784596" w:rsidRDefault="00CD3FC7">
      <w:pPr>
        <w:pStyle w:val="10"/>
        <w:tabs>
          <w:tab w:val="right" w:leader="dot" w:pos="8296"/>
        </w:tabs>
        <w:spacing w:before="156" w:after="156"/>
        <w:ind w:firstLine="440"/>
        <w:rPr>
          <w:rFonts w:eastAsiaTheme="minorEastAsia"/>
          <w:b w:val="0"/>
          <w:bCs w:val="0"/>
          <w:caps w:val="0"/>
          <w:noProof/>
          <w:sz w:val="21"/>
        </w:rPr>
      </w:pPr>
      <w:hyperlink w:anchor="_Toc525047080" w:history="1">
        <w:r w:rsidR="00784596" w:rsidRPr="00252DE4">
          <w:rPr>
            <w:rStyle w:val="a3"/>
            <w:noProof/>
          </w:rPr>
          <w:t>六、重大分歧意见的处理经过和依据</w:t>
        </w:r>
        <w:r w:rsidR="00784596">
          <w:rPr>
            <w:noProof/>
            <w:webHidden/>
          </w:rPr>
          <w:tab/>
        </w:r>
        <w:r>
          <w:rPr>
            <w:noProof/>
            <w:webHidden/>
          </w:rPr>
          <w:fldChar w:fldCharType="begin"/>
        </w:r>
        <w:r w:rsidR="00784596">
          <w:rPr>
            <w:noProof/>
            <w:webHidden/>
          </w:rPr>
          <w:instrText xml:space="preserve"> PAGEREF _Toc525047080 \h </w:instrText>
        </w:r>
        <w:r>
          <w:rPr>
            <w:noProof/>
            <w:webHidden/>
          </w:rPr>
        </w:r>
        <w:r>
          <w:rPr>
            <w:noProof/>
            <w:webHidden/>
          </w:rPr>
          <w:fldChar w:fldCharType="separate"/>
        </w:r>
        <w:r w:rsidR="00784596">
          <w:rPr>
            <w:noProof/>
            <w:webHidden/>
          </w:rPr>
          <w:t>15</w:t>
        </w:r>
        <w:r>
          <w:rPr>
            <w:noProof/>
            <w:webHidden/>
          </w:rPr>
          <w:fldChar w:fldCharType="end"/>
        </w:r>
      </w:hyperlink>
    </w:p>
    <w:p w:rsidR="00784596" w:rsidRDefault="00CD3FC7">
      <w:pPr>
        <w:pStyle w:val="10"/>
        <w:tabs>
          <w:tab w:val="right" w:leader="dot" w:pos="8296"/>
        </w:tabs>
        <w:spacing w:before="156" w:after="156"/>
        <w:ind w:firstLine="440"/>
        <w:rPr>
          <w:rFonts w:eastAsiaTheme="minorEastAsia"/>
          <w:b w:val="0"/>
          <w:bCs w:val="0"/>
          <w:caps w:val="0"/>
          <w:noProof/>
          <w:sz w:val="21"/>
        </w:rPr>
      </w:pPr>
      <w:hyperlink w:anchor="_Toc525047081" w:history="1">
        <w:r w:rsidR="00784596" w:rsidRPr="00252DE4">
          <w:rPr>
            <w:rStyle w:val="a3"/>
            <w:noProof/>
          </w:rPr>
          <w:t>七、国家标准作为强制性国家标准或推荐性国家标准的建议</w:t>
        </w:r>
        <w:r w:rsidR="00784596">
          <w:rPr>
            <w:noProof/>
            <w:webHidden/>
          </w:rPr>
          <w:tab/>
        </w:r>
        <w:r>
          <w:rPr>
            <w:noProof/>
            <w:webHidden/>
          </w:rPr>
          <w:fldChar w:fldCharType="begin"/>
        </w:r>
        <w:r w:rsidR="00784596">
          <w:rPr>
            <w:noProof/>
            <w:webHidden/>
          </w:rPr>
          <w:instrText xml:space="preserve"> PAGEREF _Toc525047081 \h </w:instrText>
        </w:r>
        <w:r>
          <w:rPr>
            <w:noProof/>
            <w:webHidden/>
          </w:rPr>
        </w:r>
        <w:r>
          <w:rPr>
            <w:noProof/>
            <w:webHidden/>
          </w:rPr>
          <w:fldChar w:fldCharType="separate"/>
        </w:r>
        <w:r w:rsidR="00784596">
          <w:rPr>
            <w:noProof/>
            <w:webHidden/>
          </w:rPr>
          <w:t>15</w:t>
        </w:r>
        <w:r>
          <w:rPr>
            <w:noProof/>
            <w:webHidden/>
          </w:rPr>
          <w:fldChar w:fldCharType="end"/>
        </w:r>
      </w:hyperlink>
    </w:p>
    <w:p w:rsidR="00784596" w:rsidRDefault="00CD3FC7">
      <w:pPr>
        <w:pStyle w:val="10"/>
        <w:tabs>
          <w:tab w:val="right" w:leader="dot" w:pos="8296"/>
        </w:tabs>
        <w:spacing w:before="156" w:after="156"/>
        <w:ind w:firstLine="440"/>
        <w:rPr>
          <w:rFonts w:eastAsiaTheme="minorEastAsia"/>
          <w:b w:val="0"/>
          <w:bCs w:val="0"/>
          <w:caps w:val="0"/>
          <w:noProof/>
          <w:sz w:val="21"/>
        </w:rPr>
      </w:pPr>
      <w:hyperlink w:anchor="_Toc525047082" w:history="1">
        <w:r w:rsidR="00784596" w:rsidRPr="00252DE4">
          <w:rPr>
            <w:rStyle w:val="a3"/>
            <w:noProof/>
          </w:rPr>
          <w:t>八、贯彻标准的要求和措施建议</w:t>
        </w:r>
        <w:r w:rsidR="00784596">
          <w:rPr>
            <w:noProof/>
            <w:webHidden/>
          </w:rPr>
          <w:tab/>
        </w:r>
        <w:r>
          <w:rPr>
            <w:noProof/>
            <w:webHidden/>
          </w:rPr>
          <w:fldChar w:fldCharType="begin"/>
        </w:r>
        <w:r w:rsidR="00784596">
          <w:rPr>
            <w:noProof/>
            <w:webHidden/>
          </w:rPr>
          <w:instrText xml:space="preserve"> PAGEREF _Toc525047082 \h </w:instrText>
        </w:r>
        <w:r>
          <w:rPr>
            <w:noProof/>
            <w:webHidden/>
          </w:rPr>
        </w:r>
        <w:r>
          <w:rPr>
            <w:noProof/>
            <w:webHidden/>
          </w:rPr>
          <w:fldChar w:fldCharType="separate"/>
        </w:r>
        <w:r w:rsidR="00784596">
          <w:rPr>
            <w:noProof/>
            <w:webHidden/>
          </w:rPr>
          <w:t>15</w:t>
        </w:r>
        <w:r>
          <w:rPr>
            <w:noProof/>
            <w:webHidden/>
          </w:rPr>
          <w:fldChar w:fldCharType="end"/>
        </w:r>
      </w:hyperlink>
    </w:p>
    <w:p w:rsidR="00784596" w:rsidRDefault="00CD3FC7">
      <w:pPr>
        <w:pStyle w:val="10"/>
        <w:tabs>
          <w:tab w:val="right" w:leader="dot" w:pos="8296"/>
        </w:tabs>
        <w:spacing w:before="156" w:after="156"/>
        <w:ind w:firstLine="440"/>
        <w:rPr>
          <w:rFonts w:eastAsiaTheme="minorEastAsia"/>
          <w:b w:val="0"/>
          <w:bCs w:val="0"/>
          <w:caps w:val="0"/>
          <w:noProof/>
          <w:sz w:val="21"/>
        </w:rPr>
      </w:pPr>
      <w:hyperlink w:anchor="_Toc525047083" w:history="1">
        <w:r w:rsidR="00784596" w:rsidRPr="00252DE4">
          <w:rPr>
            <w:rStyle w:val="a3"/>
            <w:noProof/>
          </w:rPr>
          <w:t>九、废止现行有关标准的建议</w:t>
        </w:r>
        <w:r w:rsidR="00784596">
          <w:rPr>
            <w:noProof/>
            <w:webHidden/>
          </w:rPr>
          <w:tab/>
        </w:r>
        <w:r>
          <w:rPr>
            <w:noProof/>
            <w:webHidden/>
          </w:rPr>
          <w:fldChar w:fldCharType="begin"/>
        </w:r>
        <w:r w:rsidR="00784596">
          <w:rPr>
            <w:noProof/>
            <w:webHidden/>
          </w:rPr>
          <w:instrText xml:space="preserve"> PAGEREF _Toc525047083 \h </w:instrText>
        </w:r>
        <w:r>
          <w:rPr>
            <w:noProof/>
            <w:webHidden/>
          </w:rPr>
        </w:r>
        <w:r>
          <w:rPr>
            <w:noProof/>
            <w:webHidden/>
          </w:rPr>
          <w:fldChar w:fldCharType="separate"/>
        </w:r>
        <w:r w:rsidR="00784596">
          <w:rPr>
            <w:noProof/>
            <w:webHidden/>
          </w:rPr>
          <w:t>16</w:t>
        </w:r>
        <w:r>
          <w:rPr>
            <w:noProof/>
            <w:webHidden/>
          </w:rPr>
          <w:fldChar w:fldCharType="end"/>
        </w:r>
      </w:hyperlink>
    </w:p>
    <w:p w:rsidR="00784596" w:rsidRDefault="00CD3FC7">
      <w:pPr>
        <w:pStyle w:val="10"/>
        <w:tabs>
          <w:tab w:val="right" w:leader="dot" w:pos="8296"/>
        </w:tabs>
        <w:spacing w:before="156" w:after="156"/>
        <w:ind w:firstLine="440"/>
        <w:rPr>
          <w:rFonts w:eastAsiaTheme="minorEastAsia"/>
          <w:b w:val="0"/>
          <w:bCs w:val="0"/>
          <w:caps w:val="0"/>
          <w:noProof/>
          <w:sz w:val="21"/>
        </w:rPr>
      </w:pPr>
      <w:hyperlink w:anchor="_Toc525047084" w:history="1">
        <w:r w:rsidR="00784596" w:rsidRPr="00252DE4">
          <w:rPr>
            <w:rStyle w:val="a3"/>
            <w:noProof/>
          </w:rPr>
          <w:t>十、其他应予说明的事项</w:t>
        </w:r>
        <w:r w:rsidR="00784596">
          <w:rPr>
            <w:noProof/>
            <w:webHidden/>
          </w:rPr>
          <w:tab/>
        </w:r>
        <w:r>
          <w:rPr>
            <w:noProof/>
            <w:webHidden/>
          </w:rPr>
          <w:fldChar w:fldCharType="begin"/>
        </w:r>
        <w:r w:rsidR="00784596">
          <w:rPr>
            <w:noProof/>
            <w:webHidden/>
          </w:rPr>
          <w:instrText xml:space="preserve"> PAGEREF _Toc525047084 \h </w:instrText>
        </w:r>
        <w:r>
          <w:rPr>
            <w:noProof/>
            <w:webHidden/>
          </w:rPr>
        </w:r>
        <w:r>
          <w:rPr>
            <w:noProof/>
            <w:webHidden/>
          </w:rPr>
          <w:fldChar w:fldCharType="separate"/>
        </w:r>
        <w:r w:rsidR="00784596">
          <w:rPr>
            <w:noProof/>
            <w:webHidden/>
          </w:rPr>
          <w:t>16</w:t>
        </w:r>
        <w:r>
          <w:rPr>
            <w:noProof/>
            <w:webHidden/>
          </w:rPr>
          <w:fldChar w:fldCharType="end"/>
        </w:r>
      </w:hyperlink>
    </w:p>
    <w:p w:rsidR="004F2BAA" w:rsidRDefault="00CD3FC7" w:rsidP="004F2BAA">
      <w:pPr>
        <w:widowControl/>
        <w:spacing w:beforeLines="0" w:afterLines="0" w:line="240" w:lineRule="auto"/>
        <w:ind w:firstLineChars="0" w:firstLine="0"/>
        <w:rPr>
          <w:sz w:val="32"/>
        </w:rPr>
      </w:pPr>
      <w:r>
        <w:rPr>
          <w:sz w:val="32"/>
        </w:rPr>
        <w:fldChar w:fldCharType="end"/>
      </w:r>
    </w:p>
    <w:p w:rsidR="00182DB2" w:rsidRDefault="00182DB2">
      <w:pPr>
        <w:widowControl/>
        <w:spacing w:beforeLines="0" w:afterLines="0" w:line="240" w:lineRule="auto"/>
        <w:ind w:firstLineChars="0" w:firstLine="0"/>
        <w:jc w:val="left"/>
        <w:rPr>
          <w:sz w:val="32"/>
        </w:rPr>
      </w:pPr>
      <w:r>
        <w:rPr>
          <w:sz w:val="32"/>
        </w:rPr>
        <w:br w:type="page"/>
      </w:r>
    </w:p>
    <w:p w:rsidR="00897550" w:rsidRPr="00897550" w:rsidRDefault="00897550" w:rsidP="00182DB2">
      <w:pPr>
        <w:spacing w:before="156" w:after="156"/>
        <w:ind w:firstLineChars="0" w:firstLine="0"/>
        <w:jc w:val="center"/>
        <w:rPr>
          <w:sz w:val="32"/>
        </w:rPr>
      </w:pPr>
      <w:r w:rsidRPr="00897550">
        <w:rPr>
          <w:rFonts w:hint="eastAsia"/>
          <w:sz w:val="32"/>
        </w:rPr>
        <w:lastRenderedPageBreak/>
        <w:t>温室气体排放核算与报告要求</w:t>
      </w:r>
      <w:r w:rsidRPr="00897550">
        <w:rPr>
          <w:sz w:val="32"/>
        </w:rPr>
        <w:t xml:space="preserve"> </w:t>
      </w:r>
      <w:r w:rsidR="00C17967">
        <w:rPr>
          <w:sz w:val="32"/>
        </w:rPr>
        <w:t>水运企业</w:t>
      </w:r>
    </w:p>
    <w:p w:rsidR="00897550" w:rsidRPr="00897550" w:rsidRDefault="00897550" w:rsidP="00182DB2">
      <w:pPr>
        <w:spacing w:before="156" w:after="156"/>
        <w:ind w:firstLineChars="0" w:firstLine="0"/>
        <w:jc w:val="center"/>
        <w:rPr>
          <w:sz w:val="32"/>
        </w:rPr>
      </w:pPr>
      <w:r w:rsidRPr="00897550">
        <w:rPr>
          <w:rFonts w:hint="eastAsia"/>
          <w:sz w:val="32"/>
        </w:rPr>
        <w:t>编制说明</w:t>
      </w:r>
    </w:p>
    <w:p w:rsidR="00897550" w:rsidRPr="00897550" w:rsidRDefault="00897550" w:rsidP="00897550">
      <w:pPr>
        <w:pStyle w:val="1"/>
        <w:spacing w:before="156" w:after="156"/>
        <w:rPr>
          <w:b w:val="0"/>
        </w:rPr>
      </w:pPr>
      <w:bookmarkStart w:id="1" w:name="_Toc525047065"/>
      <w:r w:rsidRPr="00897550">
        <w:rPr>
          <w:rFonts w:hint="eastAsia"/>
          <w:b w:val="0"/>
        </w:rPr>
        <w:t>一、工作简况</w:t>
      </w:r>
      <w:bookmarkEnd w:id="1"/>
    </w:p>
    <w:p w:rsidR="00897550" w:rsidRPr="009508FF" w:rsidRDefault="00897550" w:rsidP="00897550">
      <w:pPr>
        <w:pStyle w:val="2"/>
        <w:spacing w:before="156" w:after="156"/>
      </w:pPr>
      <w:bookmarkStart w:id="2" w:name="_Toc525047066"/>
      <w:r w:rsidRPr="009508FF">
        <w:t>1</w:t>
      </w:r>
      <w:r w:rsidRPr="009508FF">
        <w:rPr>
          <w:rFonts w:hint="eastAsia"/>
        </w:rPr>
        <w:t>、</w:t>
      </w:r>
      <w:r w:rsidRPr="009508FF">
        <w:t>任务来源</w:t>
      </w:r>
      <w:bookmarkEnd w:id="2"/>
    </w:p>
    <w:p w:rsidR="008A4796" w:rsidRDefault="004F3BBB" w:rsidP="00F32A6C">
      <w:pPr>
        <w:spacing w:before="156" w:after="156"/>
        <w:ind w:firstLine="480"/>
      </w:pPr>
      <w:r w:rsidRPr="00573204">
        <w:rPr>
          <w:szCs w:val="28"/>
        </w:rPr>
        <w:t>国家</w:t>
      </w:r>
      <w:r w:rsidRPr="00573204">
        <w:rPr>
          <w:szCs w:val="28"/>
        </w:rPr>
        <w:t xml:space="preserve"> “</w:t>
      </w:r>
      <w:r w:rsidRPr="00573204">
        <w:rPr>
          <w:szCs w:val="28"/>
        </w:rPr>
        <w:t>十三五</w:t>
      </w:r>
      <w:r w:rsidRPr="00573204">
        <w:rPr>
          <w:szCs w:val="28"/>
        </w:rPr>
        <w:t>”</w:t>
      </w:r>
      <w:r w:rsidR="008A4796">
        <w:rPr>
          <w:szCs w:val="28"/>
        </w:rPr>
        <w:t>规划《纲要》提出</w:t>
      </w:r>
      <w:r w:rsidRPr="00573204">
        <w:rPr>
          <w:szCs w:val="28"/>
        </w:rPr>
        <w:t>“</w:t>
      </w:r>
      <w:r w:rsidRPr="00573204">
        <w:rPr>
          <w:szCs w:val="28"/>
        </w:rPr>
        <w:t>控制非二氧化碳温室气体排放，健全统计核算、评价考核和责任追究制度，完善碳排放标准体系</w:t>
      </w:r>
      <w:r w:rsidRPr="00573204">
        <w:rPr>
          <w:szCs w:val="28"/>
        </w:rPr>
        <w:t>”</w:t>
      </w:r>
      <w:r w:rsidR="008A4796">
        <w:rPr>
          <w:rFonts w:hint="eastAsia"/>
          <w:szCs w:val="28"/>
        </w:rPr>
        <w:t>，</w:t>
      </w:r>
      <w:r w:rsidRPr="00573204">
        <w:rPr>
          <w:szCs w:val="28"/>
        </w:rPr>
        <w:t>国务院发布的</w:t>
      </w:r>
      <w:r w:rsidRPr="00573204">
        <w:rPr>
          <w:szCs w:val="28"/>
        </w:rPr>
        <w:t>“</w:t>
      </w:r>
      <w:r w:rsidRPr="00573204">
        <w:rPr>
          <w:szCs w:val="28"/>
        </w:rPr>
        <w:t>十三五</w:t>
      </w:r>
      <w:r w:rsidRPr="00573204">
        <w:rPr>
          <w:szCs w:val="28"/>
        </w:rPr>
        <w:t>”</w:t>
      </w:r>
      <w:r w:rsidRPr="00573204">
        <w:rPr>
          <w:szCs w:val="28"/>
        </w:rPr>
        <w:t>控制温室气体排放工作方案</w:t>
      </w:r>
      <w:r w:rsidRPr="00573204">
        <w:rPr>
          <w:szCs w:val="28"/>
        </w:rPr>
        <w:t>(</w:t>
      </w:r>
      <w:r w:rsidRPr="00573204">
        <w:rPr>
          <w:szCs w:val="28"/>
        </w:rPr>
        <w:t>国发</w:t>
      </w:r>
      <w:r w:rsidRPr="00573204">
        <w:rPr>
          <w:szCs w:val="28"/>
        </w:rPr>
        <w:t>[2016]61</w:t>
      </w:r>
      <w:r w:rsidRPr="00573204">
        <w:rPr>
          <w:szCs w:val="28"/>
        </w:rPr>
        <w:t>号</w:t>
      </w:r>
      <w:r w:rsidRPr="00573204">
        <w:rPr>
          <w:szCs w:val="28"/>
        </w:rPr>
        <w:t>)</w:t>
      </w:r>
      <w:r w:rsidRPr="00573204">
        <w:rPr>
          <w:szCs w:val="28"/>
        </w:rPr>
        <w:t>中提出</w:t>
      </w:r>
      <w:r w:rsidR="008A4796">
        <w:rPr>
          <w:rFonts w:hint="eastAsia"/>
          <w:szCs w:val="28"/>
        </w:rPr>
        <w:t>“建设低碳交通运输体系，</w:t>
      </w:r>
      <w:r w:rsidR="008A4796" w:rsidRPr="008A4796">
        <w:rPr>
          <w:rFonts w:hint="eastAsia"/>
          <w:szCs w:val="28"/>
        </w:rPr>
        <w:t>到</w:t>
      </w:r>
      <w:r w:rsidR="008A4796" w:rsidRPr="008A4796">
        <w:rPr>
          <w:szCs w:val="28"/>
        </w:rPr>
        <w:t>2020</w:t>
      </w:r>
      <w:r w:rsidR="008A4796" w:rsidRPr="008A4796">
        <w:rPr>
          <w:szCs w:val="28"/>
        </w:rPr>
        <w:t>年，营运船舶单位运输周转量二氧化碳排放比</w:t>
      </w:r>
      <w:r w:rsidR="008A4796" w:rsidRPr="008A4796">
        <w:rPr>
          <w:szCs w:val="28"/>
        </w:rPr>
        <w:t>2015</w:t>
      </w:r>
      <w:r w:rsidR="008A4796" w:rsidRPr="008A4796">
        <w:rPr>
          <w:szCs w:val="28"/>
        </w:rPr>
        <w:t>年下降</w:t>
      </w:r>
      <w:r w:rsidR="008A4796" w:rsidRPr="008A4796">
        <w:rPr>
          <w:szCs w:val="28"/>
        </w:rPr>
        <w:t>7%</w:t>
      </w:r>
      <w:r w:rsidR="008A4796">
        <w:rPr>
          <w:rFonts w:hint="eastAsia"/>
          <w:szCs w:val="28"/>
        </w:rPr>
        <w:t>”。</w:t>
      </w:r>
      <w:r w:rsidR="008A4796">
        <w:rPr>
          <w:rFonts w:hint="eastAsia"/>
        </w:rPr>
        <w:t>我国</w:t>
      </w:r>
      <w:r w:rsidR="008A4796" w:rsidRPr="00B91181">
        <w:rPr>
          <w:rFonts w:hint="eastAsia"/>
        </w:rPr>
        <w:t>交通运输部制订并发布一系列航运业节能减排政策，《建设低碳交通运输体系指导意见》明确提出水路运输能源强度指标和</w:t>
      </w:r>
      <w:r w:rsidR="008A4796" w:rsidRPr="00B91181">
        <w:rPr>
          <w:rFonts w:hint="eastAsia"/>
        </w:rPr>
        <w:t>CO</w:t>
      </w:r>
      <w:r w:rsidR="008A4796" w:rsidRPr="00654D85">
        <w:rPr>
          <w:rFonts w:hint="eastAsia"/>
          <w:vertAlign w:val="subscript"/>
        </w:rPr>
        <w:t>2</w:t>
      </w:r>
      <w:r w:rsidR="008A4796" w:rsidRPr="00B91181">
        <w:rPr>
          <w:rFonts w:hint="eastAsia"/>
        </w:rPr>
        <w:t>排放强度指标；“十三五”聚焦智慧交通，构建互联网</w:t>
      </w:r>
      <w:r w:rsidR="008A4796" w:rsidRPr="00B91181">
        <w:rPr>
          <w:rFonts w:hint="eastAsia"/>
        </w:rPr>
        <w:t>+</w:t>
      </w:r>
      <w:proofErr w:type="gramStart"/>
      <w:r w:rsidR="008A4796" w:rsidRPr="00B91181">
        <w:rPr>
          <w:rFonts w:hint="eastAsia"/>
        </w:rPr>
        <w:t>船连网</w:t>
      </w:r>
      <w:proofErr w:type="gramEnd"/>
      <w:r w:rsidR="008A4796" w:rsidRPr="00B91181">
        <w:rPr>
          <w:rFonts w:hint="eastAsia"/>
        </w:rPr>
        <w:t>等信息化发展，引导企业进行节能减</w:t>
      </w:r>
      <w:proofErr w:type="gramStart"/>
      <w:r w:rsidR="008A4796" w:rsidRPr="00B91181">
        <w:rPr>
          <w:rFonts w:hint="eastAsia"/>
        </w:rPr>
        <w:t>排技术</w:t>
      </w:r>
      <w:proofErr w:type="gramEnd"/>
      <w:r w:rsidR="008A4796" w:rsidRPr="00B91181">
        <w:rPr>
          <w:rFonts w:hint="eastAsia"/>
        </w:rPr>
        <w:t>应用，降低行业排放；</w:t>
      </w:r>
      <w:r w:rsidR="008A4796" w:rsidRPr="00B91181">
        <w:rPr>
          <w:rFonts w:hint="eastAsia"/>
        </w:rPr>
        <w:t>201</w:t>
      </w:r>
      <w:r w:rsidR="008A4796">
        <w:t>6</w:t>
      </w:r>
      <w:r w:rsidR="008A4796" w:rsidRPr="00B91181">
        <w:rPr>
          <w:rFonts w:hint="eastAsia"/>
        </w:rPr>
        <w:t>年初发布《关于珠三角、长三角、环渤海（京津冀）水域船舶排放控制区实施方案》。</w:t>
      </w:r>
    </w:p>
    <w:p w:rsidR="00784596" w:rsidRDefault="00784596" w:rsidP="00F32A6C">
      <w:pPr>
        <w:spacing w:before="156" w:after="156"/>
        <w:ind w:firstLine="480"/>
        <w:rPr>
          <w:szCs w:val="28"/>
        </w:rPr>
      </w:pPr>
      <w:r w:rsidRPr="00784596">
        <w:rPr>
          <w:rFonts w:hint="eastAsia"/>
          <w:szCs w:val="28"/>
        </w:rPr>
        <w:t>目前交通运输部建立的相关能耗监测统计制度为评估水运能耗和排放情况提供了一定数据基础，包括交通运输综合统计报告制度、港口综合统计报表制度、交通固定资产投资统计报表制度等。其中《交通运输综合统计报表制度》分月收集船舶的客运及货物周转量数据；《交通运输能耗监测统计报表制度》以重点海运货运企业的全部自有自营货运船舶为统计对象，要求航运公司分船舶将船舶信息、货物周转量信息和能耗信息以月报表的形式上报交通运输部。</w:t>
      </w:r>
    </w:p>
    <w:p w:rsidR="00F32A6C" w:rsidRPr="00B91181" w:rsidRDefault="008A4796" w:rsidP="00F32A6C">
      <w:pPr>
        <w:spacing w:before="156" w:after="156"/>
        <w:ind w:firstLine="480"/>
      </w:pPr>
      <w:r>
        <w:rPr>
          <w:rFonts w:hint="eastAsia"/>
          <w:szCs w:val="28"/>
        </w:rPr>
        <w:t>国际海事组织</w:t>
      </w:r>
      <w:r w:rsidR="00F32A6C">
        <w:rPr>
          <w:rFonts w:hint="eastAsia"/>
        </w:rPr>
        <w:t>IMO</w:t>
      </w:r>
      <w:r w:rsidR="00F32A6C" w:rsidRPr="00B91181">
        <w:rPr>
          <w:rFonts w:hint="eastAsia"/>
        </w:rPr>
        <w:t>在解决</w:t>
      </w:r>
      <w:proofErr w:type="spellStart"/>
      <w:r w:rsidR="00F32A6C">
        <w:rPr>
          <w:rFonts w:hint="eastAsia"/>
        </w:rPr>
        <w:t>SOx</w:t>
      </w:r>
      <w:proofErr w:type="spellEnd"/>
      <w:r w:rsidR="00F32A6C" w:rsidRPr="00B91181">
        <w:rPr>
          <w:rFonts w:hint="eastAsia"/>
        </w:rPr>
        <w:t>和</w:t>
      </w:r>
      <w:proofErr w:type="spellStart"/>
      <w:r w:rsidR="00F32A6C">
        <w:rPr>
          <w:rFonts w:hint="eastAsia"/>
        </w:rPr>
        <w:t>NOx</w:t>
      </w:r>
      <w:proofErr w:type="spellEnd"/>
      <w:r w:rsidR="00F32A6C" w:rsidRPr="00B91181">
        <w:rPr>
          <w:rFonts w:hint="eastAsia"/>
        </w:rPr>
        <w:t>的排放问题并纳入</w:t>
      </w:r>
      <w:r w:rsidR="00F32A6C">
        <w:rPr>
          <w:rFonts w:hint="eastAsia"/>
        </w:rPr>
        <w:t>MARPOL</w:t>
      </w:r>
      <w:r w:rsidR="00F32A6C" w:rsidRPr="00B91181">
        <w:rPr>
          <w:rFonts w:hint="eastAsia"/>
        </w:rPr>
        <w:t>公约附则</w:t>
      </w:r>
      <w:r w:rsidR="00F32A6C" w:rsidRPr="00B91181">
        <w:rPr>
          <w:rFonts w:hint="eastAsia"/>
        </w:rPr>
        <w:t xml:space="preserve">VI </w:t>
      </w:r>
      <w:r w:rsidR="00F32A6C" w:rsidRPr="00B91181">
        <w:rPr>
          <w:rFonts w:hint="eastAsia"/>
        </w:rPr>
        <w:t>之后，将环保工作重心转移到温室气体减排上。</w:t>
      </w:r>
      <w:r w:rsidR="00F32A6C">
        <w:rPr>
          <w:rFonts w:hint="eastAsia"/>
        </w:rPr>
        <w:t>2011</w:t>
      </w:r>
      <w:r w:rsidR="00F32A6C" w:rsidRPr="00B91181">
        <w:rPr>
          <w:rFonts w:hint="eastAsia"/>
        </w:rPr>
        <w:t>年</w:t>
      </w:r>
      <w:r w:rsidR="00F32A6C">
        <w:rPr>
          <w:rFonts w:hint="eastAsia"/>
        </w:rPr>
        <w:t>7</w:t>
      </w:r>
      <w:r w:rsidR="00F32A6C" w:rsidRPr="00B91181">
        <w:rPr>
          <w:rFonts w:hint="eastAsia"/>
        </w:rPr>
        <w:t>月，</w:t>
      </w:r>
      <w:r w:rsidR="00F32A6C" w:rsidRPr="00B91181">
        <w:rPr>
          <w:rFonts w:hint="eastAsia"/>
        </w:rPr>
        <w:t>IMO MEPC</w:t>
      </w:r>
      <w:r w:rsidR="00F32A6C" w:rsidRPr="00B91181">
        <w:rPr>
          <w:rFonts w:hint="eastAsia"/>
        </w:rPr>
        <w:t>第</w:t>
      </w:r>
      <w:r w:rsidR="00F32A6C" w:rsidRPr="00B91181">
        <w:rPr>
          <w:rFonts w:hint="eastAsia"/>
        </w:rPr>
        <w:t>6</w:t>
      </w:r>
      <w:r w:rsidR="00F32A6C">
        <w:t>2</w:t>
      </w:r>
      <w:r w:rsidR="00F32A6C" w:rsidRPr="00B91181">
        <w:rPr>
          <w:rFonts w:hint="eastAsia"/>
        </w:rPr>
        <w:t>届会议正式将船舶能效规则纳入</w:t>
      </w:r>
      <w:r w:rsidR="00F32A6C" w:rsidRPr="00B91181">
        <w:rPr>
          <w:rFonts w:hint="eastAsia"/>
        </w:rPr>
        <w:t>MARPOL</w:t>
      </w:r>
      <w:r w:rsidR="00F32A6C" w:rsidRPr="00B91181">
        <w:rPr>
          <w:rFonts w:hint="eastAsia"/>
        </w:rPr>
        <w:t>附则</w:t>
      </w:r>
      <w:r w:rsidR="00F32A6C" w:rsidRPr="00B91181">
        <w:rPr>
          <w:rFonts w:hint="eastAsia"/>
        </w:rPr>
        <w:t>VI</w:t>
      </w:r>
      <w:r w:rsidR="00F32A6C" w:rsidRPr="00B91181">
        <w:rPr>
          <w:rFonts w:hint="eastAsia"/>
        </w:rPr>
        <w:t>，首次将技术性减排措施（</w:t>
      </w:r>
      <w:r w:rsidR="00F32A6C" w:rsidRPr="00B91181">
        <w:rPr>
          <w:rFonts w:hint="eastAsia"/>
        </w:rPr>
        <w:t>EEDI</w:t>
      </w:r>
      <w:r w:rsidR="00F32A6C" w:rsidRPr="00B91181">
        <w:rPr>
          <w:rFonts w:hint="eastAsia"/>
        </w:rPr>
        <w:t>）、</w:t>
      </w:r>
      <w:proofErr w:type="gramStart"/>
      <w:r w:rsidR="00F32A6C" w:rsidRPr="00B91181">
        <w:rPr>
          <w:rFonts w:hint="eastAsia"/>
        </w:rPr>
        <w:t>操作性减排</w:t>
      </w:r>
      <w:proofErr w:type="gramEnd"/>
      <w:r w:rsidR="00F32A6C" w:rsidRPr="00B91181">
        <w:rPr>
          <w:rFonts w:hint="eastAsia"/>
        </w:rPr>
        <w:t>措施（</w:t>
      </w:r>
      <w:r w:rsidR="00F32A6C" w:rsidRPr="00B91181">
        <w:rPr>
          <w:rFonts w:hint="eastAsia"/>
        </w:rPr>
        <w:t>SEEMP</w:t>
      </w:r>
      <w:r w:rsidR="00F32A6C" w:rsidRPr="00B91181">
        <w:rPr>
          <w:rFonts w:hint="eastAsia"/>
        </w:rPr>
        <w:t>）作为强制要求纳入公约，其后的历届环保会议题均涉及船舶能效及相关数据收集机制</w:t>
      </w:r>
      <w:r w:rsidR="00F32A6C">
        <w:rPr>
          <w:rFonts w:hint="eastAsia"/>
        </w:rPr>
        <w:t>。</w:t>
      </w:r>
      <w:r w:rsidR="00F32A6C" w:rsidRPr="00B91181">
        <w:rPr>
          <w:rFonts w:hint="eastAsia"/>
        </w:rPr>
        <w:t>2016</w:t>
      </w:r>
      <w:r w:rsidR="00F32A6C" w:rsidRPr="00B91181">
        <w:rPr>
          <w:rFonts w:hint="eastAsia"/>
        </w:rPr>
        <w:t>年</w:t>
      </w:r>
      <w:r w:rsidR="00F32A6C" w:rsidRPr="00B91181">
        <w:rPr>
          <w:rFonts w:hint="eastAsia"/>
        </w:rPr>
        <w:t>IMO MEPC</w:t>
      </w:r>
      <w:r w:rsidR="00F32A6C" w:rsidRPr="00B91181">
        <w:rPr>
          <w:rFonts w:hint="eastAsia"/>
        </w:rPr>
        <w:t>第</w:t>
      </w:r>
      <w:r w:rsidR="00F32A6C" w:rsidRPr="00B91181">
        <w:rPr>
          <w:rFonts w:hint="eastAsia"/>
        </w:rPr>
        <w:t>69</w:t>
      </w:r>
      <w:r w:rsidR="00F32A6C" w:rsidRPr="00B91181">
        <w:rPr>
          <w:rFonts w:hint="eastAsia"/>
        </w:rPr>
        <w:t>届会议最终批准了全球性的船舶油耗数据收集机制，并将在第</w:t>
      </w:r>
      <w:r w:rsidR="00F32A6C" w:rsidRPr="00B91181">
        <w:rPr>
          <w:rFonts w:hint="eastAsia"/>
        </w:rPr>
        <w:t>70</w:t>
      </w:r>
      <w:r w:rsidR="00F32A6C" w:rsidRPr="00B91181">
        <w:rPr>
          <w:rFonts w:hint="eastAsia"/>
        </w:rPr>
        <w:t>届</w:t>
      </w:r>
      <w:r w:rsidR="00F32A6C" w:rsidRPr="00B91181">
        <w:rPr>
          <w:rFonts w:hint="eastAsia"/>
        </w:rPr>
        <w:t>MEPC</w:t>
      </w:r>
      <w:r w:rsidR="00F32A6C" w:rsidRPr="00B91181">
        <w:rPr>
          <w:rFonts w:hint="eastAsia"/>
        </w:rPr>
        <w:t>会议上正式通过。</w:t>
      </w:r>
    </w:p>
    <w:p w:rsidR="00F32A6C" w:rsidRDefault="00F32A6C" w:rsidP="00F32A6C">
      <w:pPr>
        <w:spacing w:before="156" w:after="156"/>
        <w:ind w:firstLine="480"/>
      </w:pPr>
      <w:r w:rsidRPr="00B91181">
        <w:rPr>
          <w:rFonts w:hint="eastAsia"/>
        </w:rPr>
        <w:lastRenderedPageBreak/>
        <w:t>欧盟</w:t>
      </w:r>
      <w:r w:rsidRPr="00B91181">
        <w:rPr>
          <w:rFonts w:hint="eastAsia"/>
        </w:rPr>
        <w:t>2013</w:t>
      </w:r>
      <w:r w:rsidRPr="00B91181">
        <w:rPr>
          <w:rFonts w:hint="eastAsia"/>
        </w:rPr>
        <w:t>年</w:t>
      </w:r>
      <w:r w:rsidRPr="00B91181">
        <w:rPr>
          <w:rFonts w:hint="eastAsia"/>
        </w:rPr>
        <w:t>6</w:t>
      </w:r>
      <w:r w:rsidRPr="00B91181">
        <w:rPr>
          <w:rFonts w:hint="eastAsia"/>
        </w:rPr>
        <w:t>月</w:t>
      </w:r>
      <w:r>
        <w:rPr>
          <w:rFonts w:hint="eastAsia"/>
        </w:rPr>
        <w:t>28</w:t>
      </w:r>
      <w:r w:rsidRPr="00B91181">
        <w:rPr>
          <w:rFonts w:hint="eastAsia"/>
        </w:rPr>
        <w:t>日提交</w:t>
      </w:r>
      <w:r w:rsidRPr="00B91181">
        <w:rPr>
          <w:rFonts w:hint="eastAsia"/>
        </w:rPr>
        <w:t xml:space="preserve">MRV </w:t>
      </w:r>
      <w:r w:rsidRPr="00B91181">
        <w:rPr>
          <w:rFonts w:hint="eastAsia"/>
        </w:rPr>
        <w:t>法规草案</w:t>
      </w:r>
      <w:r w:rsidRPr="00B91181">
        <w:rPr>
          <w:rFonts w:hint="eastAsia"/>
        </w:rPr>
        <w:t>[COM(2013) 480 final]</w:t>
      </w:r>
      <w:r w:rsidRPr="00B91181">
        <w:rPr>
          <w:rFonts w:hint="eastAsia"/>
        </w:rPr>
        <w:t>，经修订，于</w:t>
      </w:r>
      <w:r w:rsidRPr="00B91181">
        <w:rPr>
          <w:rFonts w:hint="eastAsia"/>
        </w:rPr>
        <w:t>2015</w:t>
      </w:r>
      <w:r w:rsidRPr="00B91181">
        <w:rPr>
          <w:rFonts w:hint="eastAsia"/>
        </w:rPr>
        <w:t>年</w:t>
      </w:r>
      <w:r w:rsidRPr="00B91181">
        <w:rPr>
          <w:rFonts w:hint="eastAsia"/>
        </w:rPr>
        <w:t>5</w:t>
      </w:r>
      <w:r w:rsidRPr="00B91181">
        <w:rPr>
          <w:rFonts w:hint="eastAsia"/>
        </w:rPr>
        <w:t>月</w:t>
      </w:r>
      <w:r w:rsidRPr="00B91181">
        <w:rPr>
          <w:rFonts w:hint="eastAsia"/>
        </w:rPr>
        <w:t xml:space="preserve">19 </w:t>
      </w:r>
      <w:r>
        <w:rPr>
          <w:rFonts w:hint="eastAsia"/>
        </w:rPr>
        <w:t>日</w:t>
      </w:r>
      <w:r w:rsidRPr="00B91181">
        <w:rPr>
          <w:rFonts w:hint="eastAsia"/>
        </w:rPr>
        <w:t>发布《关于对海运产生的二氧化碳排放进行监控、报告和核查以及修订法令</w:t>
      </w:r>
      <w:r w:rsidRPr="00B91181">
        <w:rPr>
          <w:rFonts w:hint="eastAsia"/>
        </w:rPr>
        <w:t>2009/16/EC</w:t>
      </w:r>
      <w:r w:rsidRPr="00B91181">
        <w:rPr>
          <w:rFonts w:hint="eastAsia"/>
        </w:rPr>
        <w:t>》</w:t>
      </w:r>
      <w:r w:rsidRPr="00B91181">
        <w:rPr>
          <w:rFonts w:hint="eastAsia"/>
        </w:rPr>
        <w:t xml:space="preserve"> [REGULATION( EU) 2015/757]</w:t>
      </w:r>
      <w:r w:rsidRPr="00B91181">
        <w:rPr>
          <w:rFonts w:hint="eastAsia"/>
        </w:rPr>
        <w:t>，涵盖监测、报告及验证等环节。船舶通过监测、计算运营时燃油消耗量、温室气体排放量以及相关信息，形成年度报告，经由第三方机构进行验证后，按规定期限上报欧委会和船旗国主管机关。</w:t>
      </w:r>
    </w:p>
    <w:p w:rsidR="00F32A6C" w:rsidRDefault="000A26F9" w:rsidP="000A26F9">
      <w:pPr>
        <w:adjustRightInd w:val="0"/>
        <w:snapToGrid w:val="0"/>
        <w:spacing w:before="156" w:after="156" w:line="360" w:lineRule="auto"/>
        <w:ind w:firstLine="480"/>
        <w:jc w:val="left"/>
      </w:pPr>
      <w:r w:rsidRPr="001F053B">
        <w:rPr>
          <w:rFonts w:ascii="宋体" w:hAnsi="宋体" w:hint="eastAsia"/>
          <w:szCs w:val="21"/>
        </w:rPr>
        <w:t>水运行业在我国国民经济中占有举足轻重的地位，截至2015</w:t>
      </w:r>
      <w:r w:rsidRPr="001F053B">
        <w:rPr>
          <w:rFonts w:ascii="宋体" w:hAnsi="宋体"/>
          <w:szCs w:val="21"/>
        </w:rPr>
        <w:t>年末</w:t>
      </w:r>
      <w:r w:rsidRPr="001F053B">
        <w:rPr>
          <w:rFonts w:ascii="宋体" w:hAnsi="宋体" w:hint="eastAsia"/>
          <w:szCs w:val="21"/>
        </w:rPr>
        <w:t>我国</w:t>
      </w:r>
      <w:r w:rsidRPr="001F053B">
        <w:rPr>
          <w:rFonts w:ascii="宋体" w:hAnsi="宋体"/>
          <w:szCs w:val="21"/>
        </w:rPr>
        <w:t>拥有水上运输船舶16.59万艘</w:t>
      </w:r>
      <w:r w:rsidRPr="001F053B">
        <w:rPr>
          <w:rFonts w:ascii="宋体" w:hAnsi="宋体" w:hint="eastAsia"/>
          <w:szCs w:val="21"/>
        </w:rPr>
        <w:t>，海运船队运力规模1.6亿载重吨,</w:t>
      </w:r>
      <w:r>
        <w:rPr>
          <w:rFonts w:ascii="宋体" w:hAnsi="宋体" w:hint="eastAsia"/>
          <w:szCs w:val="21"/>
        </w:rPr>
        <w:t>位居世界第三，</w:t>
      </w:r>
      <w:r w:rsidRPr="00C83F10">
        <w:t>悬挂五星红旗的海运船舶占世界商船队总载重吨的</w:t>
      </w:r>
      <w:r w:rsidRPr="00C83F10">
        <w:t>4.2%</w:t>
      </w:r>
      <w:r>
        <w:rPr>
          <w:rFonts w:hint="eastAsia"/>
        </w:rPr>
        <w:t>，</w:t>
      </w:r>
      <w:r w:rsidRPr="00C83F10">
        <w:t>在世界主要船旗中排名第八。</w:t>
      </w:r>
      <w:r w:rsidRPr="001F053B">
        <w:rPr>
          <w:rFonts w:ascii="宋体" w:hAnsi="宋体" w:hint="eastAsia"/>
          <w:szCs w:val="21"/>
        </w:rPr>
        <w:t>与其他行业相比，水运行业的碳排放数据更难准确获取，这主要是因为船舶在运作过程中存在较大弹性，在排放数据收集、基线设订、排放量监控等方面难度较高，以致我水运行业的碳排放数据监测及核算工作一直落后于其他行业</w:t>
      </w:r>
      <w:r>
        <w:rPr>
          <w:rFonts w:ascii="宋体" w:hAnsi="宋体" w:hint="eastAsia"/>
          <w:szCs w:val="21"/>
        </w:rPr>
        <w:t>。</w:t>
      </w:r>
      <w:r w:rsidR="00F32A6C" w:rsidRPr="00E528B3">
        <w:rPr>
          <w:rFonts w:hint="eastAsia"/>
        </w:rPr>
        <w:t>201</w:t>
      </w:r>
      <w:r w:rsidR="00654D85">
        <w:t>6</w:t>
      </w:r>
      <w:r w:rsidR="00F32A6C" w:rsidRPr="00E528B3">
        <w:rPr>
          <w:rFonts w:hint="eastAsia"/>
        </w:rPr>
        <w:t>年我国</w:t>
      </w:r>
      <w:proofErr w:type="gramStart"/>
      <w:r w:rsidR="00F32A6C" w:rsidRPr="00E528B3">
        <w:rPr>
          <w:rFonts w:hint="eastAsia"/>
        </w:rPr>
        <w:t>碳市场</w:t>
      </w:r>
      <w:proofErr w:type="gramEnd"/>
      <w:r w:rsidR="00F32A6C" w:rsidRPr="00E528B3">
        <w:rPr>
          <w:rFonts w:hint="eastAsia"/>
        </w:rPr>
        <w:t>全面铺开，国家</w:t>
      </w:r>
      <w:proofErr w:type="gramStart"/>
      <w:r w:rsidR="00F32A6C" w:rsidRPr="00E528B3">
        <w:rPr>
          <w:rFonts w:hint="eastAsia"/>
        </w:rPr>
        <w:t>发改委分</w:t>
      </w:r>
      <w:proofErr w:type="gramEnd"/>
      <w:r w:rsidR="00F32A6C" w:rsidRPr="00E528B3">
        <w:rPr>
          <w:rFonts w:hint="eastAsia"/>
        </w:rPr>
        <w:t>三批公布了</w:t>
      </w:r>
      <w:r w:rsidR="00F32A6C" w:rsidRPr="00E528B3">
        <w:rPr>
          <w:rFonts w:hint="eastAsia"/>
        </w:rPr>
        <w:t>24</w:t>
      </w:r>
      <w:r w:rsidR="00F32A6C" w:rsidRPr="00E528B3">
        <w:rPr>
          <w:rFonts w:hint="eastAsia"/>
        </w:rPr>
        <w:t>个行业的碳排放核算指南，但由于水运行业的特殊性，目前国内尚未发布水运行业的碳排放核算指南，水运行业也并没有纳入第一</w:t>
      </w:r>
      <w:proofErr w:type="gramStart"/>
      <w:r w:rsidR="00F32A6C" w:rsidRPr="00E528B3">
        <w:rPr>
          <w:rFonts w:hint="eastAsia"/>
        </w:rPr>
        <w:t>阶段碳排放权</w:t>
      </w:r>
      <w:proofErr w:type="gramEnd"/>
      <w:r w:rsidR="00F32A6C" w:rsidRPr="00E528B3">
        <w:rPr>
          <w:rFonts w:hint="eastAsia"/>
        </w:rPr>
        <w:t>交易</w:t>
      </w:r>
      <w:r w:rsidR="00F32A6C">
        <w:rPr>
          <w:rFonts w:hint="eastAsia"/>
        </w:rPr>
        <w:t>，</w:t>
      </w:r>
      <w:r w:rsidR="00F32A6C" w:rsidRPr="00E528B3">
        <w:t>因此，</w:t>
      </w:r>
      <w:r w:rsidR="008A4796">
        <w:rPr>
          <w:rFonts w:hint="eastAsia"/>
        </w:rPr>
        <w:t>制定</w:t>
      </w:r>
      <w:r w:rsidR="00F32A6C" w:rsidRPr="00E528B3">
        <w:t>适合我国国情并与国际接轨的水运</w:t>
      </w:r>
      <w:r w:rsidR="008A4796">
        <w:rPr>
          <w:rFonts w:hint="eastAsia"/>
        </w:rPr>
        <w:t>企业碳排放核算及报告方法</w:t>
      </w:r>
      <w:r w:rsidR="00F32A6C" w:rsidRPr="00E528B3">
        <w:t>具有现实意义。</w:t>
      </w:r>
    </w:p>
    <w:p w:rsidR="00897550" w:rsidRPr="0085498E" w:rsidRDefault="00F32A6C" w:rsidP="00897550">
      <w:pPr>
        <w:spacing w:before="156" w:after="156"/>
        <w:ind w:firstLine="480"/>
      </w:pPr>
      <w:r w:rsidRPr="00182880">
        <w:rPr>
          <w:rFonts w:ascii="宋体" w:hAnsi="宋体" w:hint="eastAsia"/>
          <w:szCs w:val="28"/>
        </w:rPr>
        <w:t>针对</w:t>
      </w:r>
      <w:r w:rsidR="008A4796" w:rsidRPr="00182880">
        <w:rPr>
          <w:rFonts w:ascii="宋体" w:hAnsi="宋体" w:hint="eastAsia"/>
          <w:szCs w:val="28"/>
        </w:rPr>
        <w:t>我国低碳发展领域的实际需求及</w:t>
      </w:r>
      <w:r w:rsidRPr="00182880">
        <w:rPr>
          <w:rFonts w:ascii="宋体" w:hAnsi="宋体" w:hint="eastAsia"/>
          <w:szCs w:val="28"/>
        </w:rPr>
        <w:t>应对气候变化国际谈判的新动向，</w:t>
      </w:r>
      <w:r w:rsidRPr="00182880">
        <w:rPr>
          <w:rFonts w:ascii="宋体" w:hAnsi="宋体" w:hint="eastAsia"/>
        </w:rPr>
        <w:t>考虑到我国水运</w:t>
      </w:r>
      <w:r w:rsidRPr="00182880">
        <w:rPr>
          <w:rFonts w:ascii="宋体" w:hAnsi="宋体"/>
        </w:rPr>
        <w:t>MRV领域的技术空白，</w:t>
      </w:r>
      <w:r w:rsidR="008A4796">
        <w:rPr>
          <w:rFonts w:ascii="宋体" w:hAnsi="宋体" w:hint="eastAsia"/>
        </w:rPr>
        <w:t>2</w:t>
      </w:r>
      <w:r w:rsidR="008A4796">
        <w:rPr>
          <w:rFonts w:ascii="宋体" w:hAnsi="宋体"/>
        </w:rPr>
        <w:t>013</w:t>
      </w:r>
      <w:r w:rsidR="008A4796">
        <w:rPr>
          <w:rFonts w:ascii="宋体" w:hAnsi="宋体" w:hint="eastAsia"/>
        </w:rPr>
        <w:t>年</w:t>
      </w:r>
      <w:r w:rsidRPr="00182880">
        <w:rPr>
          <w:rFonts w:ascii="宋体" w:hAnsi="宋体"/>
        </w:rPr>
        <w:t>中国船级社</w:t>
      </w:r>
      <w:r w:rsidRPr="00182880">
        <w:rPr>
          <w:rFonts w:ascii="宋体" w:hAnsi="宋体" w:hint="eastAsia"/>
        </w:rPr>
        <w:t>提出了关于</w:t>
      </w:r>
      <w:r w:rsidRPr="00182880">
        <w:rPr>
          <w:rFonts w:ascii="宋体" w:hAnsi="宋体"/>
        </w:rPr>
        <w:t>开展“我国水上运输碳排放核查关键技术研究与示范”</w:t>
      </w:r>
      <w:r w:rsidRPr="00182880">
        <w:rPr>
          <w:rFonts w:ascii="宋体" w:hAnsi="宋体" w:hint="eastAsia"/>
        </w:rPr>
        <w:t>的立项申请，该课题</w:t>
      </w:r>
      <w:r w:rsidRPr="00182880">
        <w:rPr>
          <w:rFonts w:ascii="宋体" w:hAnsi="宋体"/>
        </w:rPr>
        <w:t>被列为</w:t>
      </w:r>
      <w:r w:rsidRPr="00182880">
        <w:rPr>
          <w:rFonts w:ascii="宋体" w:hAnsi="宋体" w:hint="eastAsia"/>
        </w:rPr>
        <w:t>科技部</w:t>
      </w:r>
      <w:r w:rsidRPr="00182880">
        <w:rPr>
          <w:rFonts w:ascii="宋体" w:hAnsi="宋体"/>
        </w:rPr>
        <w:t>“十二五”国家科技支撑计划</w:t>
      </w:r>
      <w:r w:rsidR="008A4796">
        <w:rPr>
          <w:rFonts w:ascii="宋体" w:hAnsi="宋体" w:hint="eastAsia"/>
        </w:rPr>
        <w:t>（</w:t>
      </w:r>
      <w:r w:rsidRPr="00182880">
        <w:rPr>
          <w:rFonts w:ascii="宋体" w:hAnsi="宋体"/>
        </w:rPr>
        <w:t>课题编号：2013BAK15B05</w:t>
      </w:r>
      <w:r w:rsidR="008A4796">
        <w:rPr>
          <w:rFonts w:ascii="宋体" w:hAnsi="宋体" w:hint="eastAsia"/>
        </w:rPr>
        <w:t>）</w:t>
      </w:r>
      <w:r w:rsidRPr="00182880">
        <w:rPr>
          <w:rFonts w:ascii="宋体" w:hAnsi="宋体"/>
        </w:rPr>
        <w:t>。</w:t>
      </w:r>
      <w:r w:rsidR="008A4796">
        <w:rPr>
          <w:rFonts w:ascii="宋体" w:hAnsi="宋体" w:hint="eastAsia"/>
        </w:rPr>
        <w:t>基于此项目，</w:t>
      </w:r>
      <w:r w:rsidR="002247D9">
        <w:rPr>
          <w:rFonts w:ascii="宋体" w:hAnsi="宋体" w:hint="eastAsia"/>
        </w:rPr>
        <w:t>经过3年攻关</w:t>
      </w:r>
      <w:r w:rsidR="008A4796">
        <w:rPr>
          <w:rFonts w:ascii="宋体" w:hAnsi="宋体" w:hint="eastAsia"/>
        </w:rPr>
        <w:t>，</w:t>
      </w:r>
      <w:r>
        <w:rPr>
          <w:rFonts w:ascii="宋体" w:hAnsi="宋体" w:hint="eastAsia"/>
        </w:rPr>
        <w:t>中国船级社</w:t>
      </w:r>
      <w:r w:rsidR="002247D9">
        <w:rPr>
          <w:rFonts w:ascii="宋体" w:hAnsi="宋体" w:hint="eastAsia"/>
        </w:rPr>
        <w:t>深入研究了</w:t>
      </w:r>
      <w:r w:rsidR="002247D9" w:rsidRPr="0061147D">
        <w:rPr>
          <w:rFonts w:ascii="宋体" w:hAnsi="宋体" w:hint="eastAsia"/>
        </w:rPr>
        <w:t>我国水运</w:t>
      </w:r>
      <w:r w:rsidR="002247D9" w:rsidRPr="0061147D">
        <w:rPr>
          <w:rFonts w:ascii="宋体" w:hAnsi="宋体"/>
        </w:rPr>
        <w:t>MRV领域</w:t>
      </w:r>
      <w:r w:rsidR="002247D9">
        <w:rPr>
          <w:rFonts w:ascii="宋体" w:hAnsi="宋体" w:hint="eastAsia"/>
        </w:rPr>
        <w:t>的关键问题，重点</w:t>
      </w:r>
      <w:r>
        <w:rPr>
          <w:rFonts w:ascii="宋体" w:hAnsi="宋体" w:hint="eastAsia"/>
        </w:rPr>
        <w:t>开展了水运企业</w:t>
      </w:r>
      <w:r w:rsidRPr="00F32A6C">
        <w:rPr>
          <w:rFonts w:ascii="宋体" w:hAnsi="宋体" w:hint="eastAsia"/>
        </w:rPr>
        <w:t>温室气体排放核算与报告要求</w:t>
      </w:r>
      <w:r>
        <w:rPr>
          <w:rFonts w:ascii="宋体" w:hAnsi="宋体" w:hint="eastAsia"/>
        </w:rPr>
        <w:t>的研究。</w:t>
      </w:r>
      <w:r w:rsidR="00897550">
        <w:rPr>
          <w:rFonts w:hint="eastAsia"/>
        </w:rPr>
        <w:t>2</w:t>
      </w:r>
      <w:r w:rsidR="00897550">
        <w:t>01</w:t>
      </w:r>
      <w:r>
        <w:t>8</w:t>
      </w:r>
      <w:r w:rsidR="00897550">
        <w:rPr>
          <w:rFonts w:hint="eastAsia"/>
        </w:rPr>
        <w:t>年</w:t>
      </w:r>
      <w:r w:rsidR="00897550">
        <w:rPr>
          <w:rFonts w:hint="eastAsia"/>
        </w:rPr>
        <w:t>9</w:t>
      </w:r>
      <w:r w:rsidR="00897550">
        <w:rPr>
          <w:rFonts w:hint="eastAsia"/>
        </w:rPr>
        <w:t>月</w:t>
      </w:r>
      <w:r>
        <w:rPr>
          <w:rFonts w:hint="eastAsia"/>
        </w:rPr>
        <w:t>，中国船级社向</w:t>
      </w:r>
      <w:r w:rsidRPr="0085498E">
        <w:t>中国标准化研究院</w:t>
      </w:r>
      <w:r w:rsidR="00897550">
        <w:rPr>
          <w:rFonts w:hint="eastAsia"/>
        </w:rPr>
        <w:t>提出申请，编制</w:t>
      </w:r>
      <w:r w:rsidR="002247D9">
        <w:rPr>
          <w:rFonts w:hint="eastAsia"/>
        </w:rPr>
        <w:t>《</w:t>
      </w:r>
      <w:r>
        <w:rPr>
          <w:rFonts w:hint="eastAsia"/>
        </w:rPr>
        <w:t>水运</w:t>
      </w:r>
      <w:r w:rsidR="00897550">
        <w:rPr>
          <w:rFonts w:hint="eastAsia"/>
        </w:rPr>
        <w:t>企业温室气体核算和报告要求</w:t>
      </w:r>
      <w:r w:rsidR="002247D9">
        <w:rPr>
          <w:rFonts w:hint="eastAsia"/>
        </w:rPr>
        <w:t>》</w:t>
      </w:r>
      <w:r w:rsidR="00897550">
        <w:rPr>
          <w:rFonts w:hint="eastAsia"/>
        </w:rPr>
        <w:t>，</w:t>
      </w:r>
      <w:r w:rsidR="00897550" w:rsidRPr="0085498E">
        <w:t>2018</w:t>
      </w:r>
      <w:r w:rsidR="00897550" w:rsidRPr="0085498E">
        <w:t>年</w:t>
      </w:r>
      <w:r>
        <w:rPr>
          <w:rFonts w:hint="eastAsia"/>
        </w:rPr>
        <w:t>XX</w:t>
      </w:r>
      <w:r w:rsidR="00897550" w:rsidRPr="0085498E">
        <w:t>月</w:t>
      </w:r>
      <w:r>
        <w:rPr>
          <w:rFonts w:hint="eastAsia"/>
        </w:rPr>
        <w:t>XX</w:t>
      </w:r>
      <w:r w:rsidR="00897550" w:rsidRPr="0085498E">
        <w:t>日国家标准委和全国碳排放管理标准化技术委员会</w:t>
      </w:r>
      <w:r w:rsidR="00897550">
        <w:rPr>
          <w:rFonts w:hint="eastAsia"/>
        </w:rPr>
        <w:t>批准立项，</w:t>
      </w:r>
      <w:r w:rsidR="00897550" w:rsidRPr="0085498E">
        <w:t>下达了国家标准计划《温室气体排放核算方法与报告要求</w:t>
      </w:r>
      <w:r w:rsidR="00897550" w:rsidRPr="0085498E">
        <w:t xml:space="preserve"> </w:t>
      </w:r>
      <w:r>
        <w:rPr>
          <w:rFonts w:hint="eastAsia"/>
        </w:rPr>
        <w:t>水运</w:t>
      </w:r>
      <w:r w:rsidR="00897550">
        <w:rPr>
          <w:rFonts w:hint="eastAsia"/>
        </w:rPr>
        <w:t>企业</w:t>
      </w:r>
      <w:r w:rsidR="00897550" w:rsidRPr="0085498E">
        <w:t>》（计划号：</w:t>
      </w:r>
      <w:r>
        <w:rPr>
          <w:rFonts w:hint="eastAsia"/>
        </w:rPr>
        <w:t>XXX</w:t>
      </w:r>
      <w:r w:rsidR="00897550" w:rsidRPr="0085498E">
        <w:t>）。</w:t>
      </w:r>
    </w:p>
    <w:p w:rsidR="00897550" w:rsidRPr="0085498E" w:rsidRDefault="00897550" w:rsidP="00897550">
      <w:pPr>
        <w:spacing w:before="156" w:after="156"/>
        <w:ind w:firstLine="480"/>
      </w:pPr>
      <w:r w:rsidRPr="0085498E">
        <w:t>本标准起草单位</w:t>
      </w:r>
      <w:r>
        <w:rPr>
          <w:rFonts w:hint="eastAsia"/>
        </w:rPr>
        <w:t>为</w:t>
      </w:r>
      <w:r w:rsidRPr="0085498E">
        <w:t>中国标准化研究院和</w:t>
      </w:r>
      <w:r w:rsidR="00F32A6C">
        <w:rPr>
          <w:rFonts w:hint="eastAsia"/>
        </w:rPr>
        <w:t>中国船级社</w:t>
      </w:r>
      <w:r w:rsidRPr="0085498E">
        <w:t>。</w:t>
      </w:r>
    </w:p>
    <w:p w:rsidR="00897550" w:rsidRPr="0085498E" w:rsidRDefault="00897550" w:rsidP="00897550">
      <w:pPr>
        <w:spacing w:before="156" w:after="156"/>
        <w:ind w:firstLine="480"/>
      </w:pPr>
      <w:r w:rsidRPr="0085498E">
        <w:t>本标准主要起草人：</w:t>
      </w:r>
      <w:r w:rsidR="00F32A6C">
        <w:rPr>
          <w:rFonts w:hint="eastAsia"/>
        </w:rPr>
        <w:t>XXX</w:t>
      </w:r>
      <w:r w:rsidR="00F32A6C">
        <w:rPr>
          <w:rFonts w:hint="eastAsia"/>
        </w:rPr>
        <w:t>。</w:t>
      </w:r>
      <w:r w:rsidR="00F32A6C" w:rsidRPr="0085498E">
        <w:t xml:space="preserve"> </w:t>
      </w:r>
    </w:p>
    <w:p w:rsidR="00897550" w:rsidRPr="0085498E" w:rsidRDefault="00897550" w:rsidP="00897550">
      <w:pPr>
        <w:pStyle w:val="2"/>
        <w:spacing w:before="156" w:after="156"/>
      </w:pPr>
      <w:bookmarkStart w:id="3" w:name="_Toc525047067"/>
      <w:r w:rsidRPr="0085498E">
        <w:lastRenderedPageBreak/>
        <w:t>2</w:t>
      </w:r>
      <w:r w:rsidRPr="0085498E">
        <w:t>、标准编制过程</w:t>
      </w:r>
      <w:bookmarkEnd w:id="3"/>
    </w:p>
    <w:p w:rsidR="00897550" w:rsidRDefault="00897550" w:rsidP="00897550">
      <w:pPr>
        <w:numPr>
          <w:ilvl w:val="0"/>
          <w:numId w:val="1"/>
        </w:numPr>
        <w:spacing w:before="156" w:after="156"/>
        <w:ind w:firstLineChars="0"/>
      </w:pPr>
      <w:r>
        <w:rPr>
          <w:rFonts w:hint="eastAsia"/>
        </w:rPr>
        <w:t>组建标准编制组</w:t>
      </w:r>
    </w:p>
    <w:p w:rsidR="002247D9" w:rsidRDefault="00897550" w:rsidP="00897550">
      <w:pPr>
        <w:spacing w:before="156" w:after="156"/>
        <w:ind w:firstLine="480"/>
      </w:pPr>
      <w:r>
        <w:rPr>
          <w:rFonts w:hint="eastAsia"/>
        </w:rPr>
        <w:t>2015</w:t>
      </w:r>
      <w:r>
        <w:rPr>
          <w:rFonts w:hint="eastAsia"/>
        </w:rPr>
        <w:t>年，国家标准委首次发布温室气体管理国家标准，包括《工业企业温室气体排放核算和报告通则》以及发电、钢铁、化工、水泥等</w:t>
      </w:r>
      <w:r>
        <w:rPr>
          <w:rFonts w:hint="eastAsia"/>
        </w:rPr>
        <w:t>10</w:t>
      </w:r>
      <w:r>
        <w:rPr>
          <w:rFonts w:hint="eastAsia"/>
        </w:rPr>
        <w:t>个重点行业温室气体排放核算与报告要求，并于</w:t>
      </w:r>
      <w:r>
        <w:rPr>
          <w:rFonts w:hint="eastAsia"/>
        </w:rPr>
        <w:t>2016</w:t>
      </w:r>
      <w:r>
        <w:rPr>
          <w:rFonts w:hint="eastAsia"/>
        </w:rPr>
        <w:t>年</w:t>
      </w:r>
      <w:r>
        <w:rPr>
          <w:rFonts w:hint="eastAsia"/>
        </w:rPr>
        <w:t>6</w:t>
      </w:r>
      <w:r>
        <w:rPr>
          <w:rFonts w:hint="eastAsia"/>
        </w:rPr>
        <w:t>月</w:t>
      </w:r>
      <w:r>
        <w:rPr>
          <w:rFonts w:hint="eastAsia"/>
        </w:rPr>
        <w:t>1</w:t>
      </w:r>
      <w:r>
        <w:rPr>
          <w:rFonts w:hint="eastAsia"/>
        </w:rPr>
        <w:t>日起正式实施。标准的发布解决了温室气体排放标准缺失、核算方法不统一等问题，企业可按照标准提供的方法核算温室气体，编制企业温室气体排放报告。</w:t>
      </w:r>
    </w:p>
    <w:p w:rsidR="00897550" w:rsidRDefault="002247D9" w:rsidP="00897550">
      <w:pPr>
        <w:spacing w:before="156" w:after="156"/>
        <w:ind w:firstLine="480"/>
      </w:pPr>
      <w:r>
        <w:rPr>
          <w:rFonts w:hint="eastAsia"/>
        </w:rPr>
        <w:t>交通行业</w:t>
      </w:r>
      <w:r w:rsidRPr="002247D9">
        <w:rPr>
          <w:rFonts w:hint="eastAsia"/>
        </w:rPr>
        <w:t>是能源消耗和</w:t>
      </w:r>
      <w:proofErr w:type="gramStart"/>
      <w:r w:rsidRPr="002247D9">
        <w:rPr>
          <w:rFonts w:hint="eastAsia"/>
        </w:rPr>
        <w:t>碳排放</w:t>
      </w:r>
      <w:proofErr w:type="gramEnd"/>
      <w:r w:rsidRPr="002247D9">
        <w:rPr>
          <w:rFonts w:hint="eastAsia"/>
        </w:rPr>
        <w:t>的大户。根据国际能源署的数据，就全球而言，电力行业是最大的碳排放行业，占总量的</w:t>
      </w:r>
      <w:r w:rsidRPr="002247D9">
        <w:t>40%</w:t>
      </w:r>
      <w:r w:rsidRPr="002247D9">
        <w:t>，紧随其后的就是交通运输业，占总量的</w:t>
      </w:r>
      <w:r w:rsidRPr="002247D9">
        <w:t>21%</w:t>
      </w:r>
      <w:r w:rsidRPr="002247D9">
        <w:t>。</w:t>
      </w:r>
      <w:r w:rsidRPr="002247D9">
        <w:rPr>
          <w:rFonts w:hint="eastAsia"/>
        </w:rPr>
        <w:t>我国交通运输业碳排放总量大、排放量增长速度快</w:t>
      </w:r>
      <w:r>
        <w:rPr>
          <w:rFonts w:hint="eastAsia"/>
        </w:rPr>
        <w:t>，</w:t>
      </w:r>
      <w:r w:rsidRPr="002247D9">
        <w:rPr>
          <w:rFonts w:hint="eastAsia"/>
        </w:rPr>
        <w:t>从</w:t>
      </w:r>
      <w:r w:rsidRPr="002247D9">
        <w:t>1995</w:t>
      </w:r>
      <w:r w:rsidRPr="002247D9">
        <w:t>年至</w:t>
      </w:r>
      <w:r w:rsidRPr="002247D9">
        <w:t>2015</w:t>
      </w:r>
      <w:r w:rsidRPr="002247D9">
        <w:t>年，我国交通运输、仓储和邮政业的能源消耗逐年上涨，总量从</w:t>
      </w:r>
      <w:r w:rsidRPr="002247D9">
        <w:t>0.59</w:t>
      </w:r>
      <w:r w:rsidRPr="002247D9">
        <w:t>亿吨增长至</w:t>
      </w:r>
      <w:r w:rsidRPr="002247D9">
        <w:t>3.83</w:t>
      </w:r>
      <w:r w:rsidRPr="002247D9">
        <w:t>亿吨标准煤，在全国能源消费总量中的比例从</w:t>
      </w:r>
      <w:r w:rsidRPr="002247D9">
        <w:t>4.47%</w:t>
      </w:r>
      <w:r w:rsidRPr="002247D9">
        <w:t>增长至</w:t>
      </w:r>
      <w:r w:rsidRPr="002247D9">
        <w:t>8.91%</w:t>
      </w:r>
      <w:r w:rsidRPr="002247D9">
        <w:t>，是我国能耗增长最快的行业之一</w:t>
      </w:r>
      <w:r>
        <w:rPr>
          <w:rFonts w:hint="eastAsia"/>
        </w:rPr>
        <w:t>。</w:t>
      </w:r>
      <w:r w:rsidRPr="002A7203">
        <w:rPr>
          <w:rFonts w:asciiTheme="minorEastAsia" w:hAnsiTheme="minorEastAsia" w:hint="eastAsia"/>
          <w:szCs w:val="21"/>
        </w:rPr>
        <w:t>作为重油等低质燃油的最大使用者</w:t>
      </w:r>
      <w:r>
        <w:rPr>
          <w:rFonts w:asciiTheme="minorEastAsia" w:hAnsiTheme="minorEastAsia" w:hint="eastAsia"/>
          <w:szCs w:val="21"/>
        </w:rPr>
        <w:t>，水运企业温室气体排放量不容忽视。因此，</w:t>
      </w:r>
      <w:r w:rsidR="00897550">
        <w:rPr>
          <w:rFonts w:hint="eastAsia"/>
        </w:rPr>
        <w:t>编制</w:t>
      </w:r>
      <w:r w:rsidR="00C17967">
        <w:rPr>
          <w:rFonts w:hint="eastAsia"/>
        </w:rPr>
        <w:t>水运企业</w:t>
      </w:r>
      <w:r w:rsidR="00897550">
        <w:rPr>
          <w:rFonts w:hint="eastAsia"/>
        </w:rPr>
        <w:t>温室气体排放核算和报告要求标准，对于提高企业温室气体减排的意识和降低行业温室气体排放具有重要的意义。为此，</w:t>
      </w:r>
      <w:r>
        <w:rPr>
          <w:rFonts w:hint="eastAsia"/>
        </w:rPr>
        <w:t>中国船级社</w:t>
      </w:r>
      <w:r w:rsidR="00897550">
        <w:rPr>
          <w:rFonts w:hint="eastAsia"/>
        </w:rPr>
        <w:t>成立了标准编制组</w:t>
      </w:r>
      <w:r>
        <w:rPr>
          <w:rFonts w:hint="eastAsia"/>
        </w:rPr>
        <w:t>，深入研究了水运企业温室气体排放核算的关键问题</w:t>
      </w:r>
      <w:r w:rsidR="00897550">
        <w:rPr>
          <w:rFonts w:hint="eastAsia"/>
        </w:rPr>
        <w:t>。</w:t>
      </w:r>
    </w:p>
    <w:p w:rsidR="00897550" w:rsidRDefault="00897550" w:rsidP="00897550">
      <w:pPr>
        <w:numPr>
          <w:ilvl w:val="0"/>
          <w:numId w:val="1"/>
        </w:numPr>
        <w:spacing w:before="156" w:after="156"/>
        <w:ind w:firstLineChars="0"/>
      </w:pPr>
      <w:r>
        <w:rPr>
          <w:rFonts w:hint="eastAsia"/>
        </w:rPr>
        <w:t>调研和文献收集</w:t>
      </w:r>
    </w:p>
    <w:p w:rsidR="00A4083E" w:rsidRDefault="00C83F10" w:rsidP="00897550">
      <w:pPr>
        <w:spacing w:before="156" w:after="156"/>
        <w:ind w:firstLine="480"/>
      </w:pPr>
      <w:r>
        <w:rPr>
          <w:rFonts w:hint="eastAsia"/>
        </w:rPr>
        <w:t>标准编制组</w:t>
      </w:r>
      <w:r w:rsidR="00A4083E">
        <w:rPr>
          <w:rFonts w:hint="eastAsia"/>
        </w:rPr>
        <w:t>：</w:t>
      </w:r>
    </w:p>
    <w:p w:rsidR="00A4083E" w:rsidRDefault="00A4083E" w:rsidP="00897550">
      <w:pPr>
        <w:spacing w:before="156" w:after="156"/>
        <w:ind w:firstLine="480"/>
      </w:pPr>
      <w:r>
        <w:rPr>
          <w:rFonts w:hint="eastAsia"/>
        </w:rPr>
        <w:t>（</w:t>
      </w:r>
      <w:r>
        <w:rPr>
          <w:rFonts w:hint="eastAsia"/>
        </w:rPr>
        <w:t>1</w:t>
      </w:r>
      <w:r>
        <w:rPr>
          <w:rFonts w:hint="eastAsia"/>
        </w:rPr>
        <w:t>）</w:t>
      </w:r>
      <w:r w:rsidR="00C83F10" w:rsidRPr="00C83F10">
        <w:rPr>
          <w:rFonts w:hint="eastAsia"/>
        </w:rPr>
        <w:t>收集了</w:t>
      </w:r>
      <w:r w:rsidR="00C83F10" w:rsidRPr="00C83F10">
        <w:t>35</w:t>
      </w:r>
      <w:r w:rsidR="00C83F10" w:rsidRPr="00C83F10">
        <w:t>家船公司的</w:t>
      </w:r>
      <w:r w:rsidR="00C83F10" w:rsidRPr="00C83F10">
        <w:t>2011</w:t>
      </w:r>
      <w:r w:rsidR="00C83F10" w:rsidRPr="00C83F10">
        <w:t>年至</w:t>
      </w:r>
      <w:r w:rsidR="00C83F10" w:rsidRPr="00C83F10">
        <w:t>2016</w:t>
      </w:r>
      <w:r w:rsidR="00C83F10" w:rsidRPr="00C83F10">
        <w:t>年船舶碳排放数据，约</w:t>
      </w:r>
      <w:r w:rsidR="00C83F10" w:rsidRPr="00C83F10">
        <w:t>38434</w:t>
      </w:r>
      <w:r w:rsidR="00C83F10" w:rsidRPr="00C83F10">
        <w:t>航次、</w:t>
      </w:r>
      <w:r w:rsidR="00C83F10" w:rsidRPr="00C83F10">
        <w:t>95073</w:t>
      </w:r>
      <w:r w:rsidR="00C83F10">
        <w:t>条碳排放数据</w:t>
      </w:r>
      <w:r>
        <w:rPr>
          <w:rFonts w:hint="eastAsia"/>
        </w:rPr>
        <w:t>；</w:t>
      </w:r>
    </w:p>
    <w:p w:rsidR="00A4083E" w:rsidRDefault="00A4083E" w:rsidP="00897550">
      <w:pPr>
        <w:spacing w:before="156" w:after="156"/>
        <w:ind w:firstLine="480"/>
      </w:pPr>
      <w:r>
        <w:rPr>
          <w:rFonts w:hint="eastAsia"/>
        </w:rPr>
        <w:t>（</w:t>
      </w:r>
      <w:r>
        <w:rPr>
          <w:rFonts w:hint="eastAsia"/>
        </w:rPr>
        <w:t>2</w:t>
      </w:r>
      <w:r>
        <w:rPr>
          <w:rFonts w:hint="eastAsia"/>
        </w:rPr>
        <w:t>）</w:t>
      </w:r>
      <w:r w:rsidR="00C83F10" w:rsidRPr="00C83F10">
        <w:t>完成了十余家船公司</w:t>
      </w:r>
      <w:r>
        <w:rPr>
          <w:rFonts w:hint="eastAsia"/>
        </w:rPr>
        <w:t>（</w:t>
      </w:r>
      <w:r w:rsidRPr="00A4083E">
        <w:rPr>
          <w:rFonts w:hint="eastAsia"/>
        </w:rPr>
        <w:t>大连远洋运输公司</w:t>
      </w:r>
      <w:r>
        <w:rPr>
          <w:rFonts w:hint="eastAsia"/>
        </w:rPr>
        <w:t>、</w:t>
      </w:r>
      <w:r w:rsidRPr="00A4083E">
        <w:rPr>
          <w:rFonts w:hint="eastAsia"/>
        </w:rPr>
        <w:t>中远集装箱运输有限公司</w:t>
      </w:r>
      <w:r>
        <w:rPr>
          <w:rFonts w:hint="eastAsia"/>
        </w:rPr>
        <w:t>、神</w:t>
      </w:r>
      <w:proofErr w:type="gramStart"/>
      <w:r>
        <w:rPr>
          <w:rFonts w:hint="eastAsia"/>
        </w:rPr>
        <w:t>华中海</w:t>
      </w:r>
      <w:proofErr w:type="gramEnd"/>
      <w:r>
        <w:rPr>
          <w:rFonts w:hint="eastAsia"/>
        </w:rPr>
        <w:t>航运有限公司、</w:t>
      </w:r>
      <w:r w:rsidRPr="00A4083E">
        <w:rPr>
          <w:rFonts w:hint="eastAsia"/>
        </w:rPr>
        <w:t>深圳市鹏星船务有限公司、深圳长航滚装物流有限公司、招商局重工（深圳）有限公司、友联船厂（蛇口）有限公司、天津国电海运有限公司、</w:t>
      </w:r>
      <w:proofErr w:type="gramStart"/>
      <w:r w:rsidRPr="00A4083E">
        <w:rPr>
          <w:rFonts w:hint="eastAsia"/>
        </w:rPr>
        <w:t>天津济润石油</w:t>
      </w:r>
      <w:proofErr w:type="gramEnd"/>
      <w:r w:rsidRPr="00A4083E">
        <w:rPr>
          <w:rFonts w:hint="eastAsia"/>
        </w:rPr>
        <w:t>海运服务有限公司、中国船舶燃料有限责任公司等</w:t>
      </w:r>
      <w:r>
        <w:rPr>
          <w:rFonts w:hint="eastAsia"/>
        </w:rPr>
        <w:t>）</w:t>
      </w:r>
      <w:r w:rsidR="00C83F10" w:rsidRPr="00C83F10">
        <w:t>的现场碳排放</w:t>
      </w:r>
      <w:r w:rsidR="00C83F10">
        <w:rPr>
          <w:rFonts w:hint="eastAsia"/>
        </w:rPr>
        <w:t>核算及监测</w:t>
      </w:r>
      <w:r w:rsidR="00C83F10" w:rsidRPr="00C83F10">
        <w:t>方法调研</w:t>
      </w:r>
      <w:r>
        <w:rPr>
          <w:rFonts w:hint="eastAsia"/>
        </w:rPr>
        <w:t>；</w:t>
      </w:r>
    </w:p>
    <w:p w:rsidR="00A4083E" w:rsidRDefault="00A4083E" w:rsidP="00897550">
      <w:pPr>
        <w:spacing w:before="156" w:after="156"/>
        <w:ind w:firstLine="480"/>
      </w:pPr>
      <w:r>
        <w:rPr>
          <w:rFonts w:hint="eastAsia"/>
        </w:rPr>
        <w:lastRenderedPageBreak/>
        <w:t>（</w:t>
      </w:r>
      <w:r>
        <w:rPr>
          <w:rFonts w:hint="eastAsia"/>
        </w:rPr>
        <w:t>3</w:t>
      </w:r>
      <w:r>
        <w:rPr>
          <w:rFonts w:hint="eastAsia"/>
        </w:rPr>
        <w:t>）</w:t>
      </w:r>
      <w:r w:rsidR="00C83F10" w:rsidRPr="00C83F10">
        <w:t>针对我国前三大主要船型，与我国水运行业颇具代表性的三家水运公司</w:t>
      </w:r>
      <w:r w:rsidR="00C83F10">
        <w:rPr>
          <w:rFonts w:hint="eastAsia"/>
        </w:rPr>
        <w:t>（</w:t>
      </w:r>
      <w:r w:rsidR="00C83F10" w:rsidRPr="00182880">
        <w:rPr>
          <w:rFonts w:ascii="宋体" w:hAnsi="宋体" w:hint="eastAsia"/>
          <w:szCs w:val="28"/>
        </w:rPr>
        <w:t>中海集装箱股份有限公司、南京油运股份有限公司、中远散货运输有限公司</w:t>
      </w:r>
      <w:r w:rsidR="00C83F10">
        <w:rPr>
          <w:rFonts w:hint="eastAsia"/>
        </w:rPr>
        <w:t>）</w:t>
      </w:r>
      <w:r w:rsidR="00C83F10" w:rsidRPr="00C83F10">
        <w:t>开展试点示范</w:t>
      </w:r>
      <w:r>
        <w:rPr>
          <w:rFonts w:hint="eastAsia"/>
        </w:rPr>
        <w:t>，开展了关键问题研究与温室气体排放核算核查</w:t>
      </w:r>
      <w:r w:rsidR="00C83F10">
        <w:rPr>
          <w:rFonts w:hint="eastAsia"/>
        </w:rPr>
        <w:t>。</w:t>
      </w:r>
    </w:p>
    <w:p w:rsidR="00C83F10" w:rsidRDefault="00A4083E" w:rsidP="00897550">
      <w:pPr>
        <w:spacing w:before="156" w:after="156"/>
        <w:ind w:firstLine="480"/>
      </w:pPr>
      <w:r>
        <w:rPr>
          <w:rFonts w:hint="eastAsia"/>
        </w:rPr>
        <w:t>（</w:t>
      </w:r>
      <w:r>
        <w:rPr>
          <w:rFonts w:hint="eastAsia"/>
        </w:rPr>
        <w:t>4</w:t>
      </w:r>
      <w:r>
        <w:rPr>
          <w:rFonts w:hint="eastAsia"/>
        </w:rPr>
        <w:t>）</w:t>
      </w:r>
      <w:r w:rsidRPr="00C83F10">
        <w:t>完成</w:t>
      </w:r>
      <w:r>
        <w:rPr>
          <w:rFonts w:hint="eastAsia"/>
        </w:rPr>
        <w:t>了</w:t>
      </w:r>
      <w:r w:rsidRPr="00182880">
        <w:rPr>
          <w:rFonts w:ascii="宋体" w:hAnsi="宋体" w:hint="eastAsia"/>
          <w:szCs w:val="28"/>
        </w:rPr>
        <w:t>中海集装箱股份有限公司</w:t>
      </w:r>
      <w:proofErr w:type="gramStart"/>
      <w:r>
        <w:rPr>
          <w:rFonts w:ascii="宋体" w:hAnsi="宋体" w:hint="eastAsia"/>
          <w:szCs w:val="28"/>
        </w:rPr>
        <w:t>天钦号轮</w:t>
      </w:r>
      <w:r w:rsidR="00C83F10" w:rsidRPr="00C83F10">
        <w:t>实</w:t>
      </w:r>
      <w:proofErr w:type="gramEnd"/>
      <w:r w:rsidR="00C83F10" w:rsidRPr="00C83F10">
        <w:t>船烟气排放现场检测、碳排放数据实时在线监测。</w:t>
      </w:r>
    </w:p>
    <w:p w:rsidR="00897550" w:rsidRDefault="00897550" w:rsidP="00897550">
      <w:pPr>
        <w:numPr>
          <w:ilvl w:val="0"/>
          <w:numId w:val="1"/>
        </w:numPr>
        <w:spacing w:before="156" w:after="156"/>
        <w:ind w:firstLineChars="0"/>
      </w:pPr>
      <w:r>
        <w:rPr>
          <w:rFonts w:hint="eastAsia"/>
        </w:rPr>
        <w:t>标准编制过程和分工</w:t>
      </w:r>
    </w:p>
    <w:p w:rsidR="00897550" w:rsidRDefault="00897550" w:rsidP="00897550">
      <w:pPr>
        <w:spacing w:before="156" w:after="156"/>
        <w:ind w:firstLine="480"/>
      </w:pPr>
      <w:r>
        <w:rPr>
          <w:rFonts w:hint="eastAsia"/>
        </w:rPr>
        <w:t>标准编制组</w:t>
      </w:r>
      <w:r>
        <w:rPr>
          <w:rFonts w:hint="eastAsia"/>
        </w:rPr>
        <w:t>2</w:t>
      </w:r>
      <w:r>
        <w:t>01</w:t>
      </w:r>
      <w:r w:rsidR="00A4083E">
        <w:t>7</w:t>
      </w:r>
      <w:r>
        <w:rPr>
          <w:rFonts w:hint="eastAsia"/>
        </w:rPr>
        <w:t>年</w:t>
      </w:r>
      <w:r w:rsidR="0021149A">
        <w:t>4</w:t>
      </w:r>
      <w:r>
        <w:rPr>
          <w:rFonts w:hint="eastAsia"/>
        </w:rPr>
        <w:t>月完成了《温室气体排放核算方法与报告要求</w:t>
      </w:r>
      <w:r>
        <w:rPr>
          <w:rFonts w:hint="eastAsia"/>
        </w:rPr>
        <w:t xml:space="preserve"> </w:t>
      </w:r>
      <w:r w:rsidR="00A4083E">
        <w:rPr>
          <w:rFonts w:hint="eastAsia"/>
        </w:rPr>
        <w:t>水运</w:t>
      </w:r>
      <w:r>
        <w:rPr>
          <w:rFonts w:hint="eastAsia"/>
        </w:rPr>
        <w:t>企业》草稿。</w:t>
      </w:r>
      <w:r w:rsidR="00A4083E">
        <w:rPr>
          <w:rFonts w:hint="eastAsia"/>
        </w:rPr>
        <w:t>中国船级社</w:t>
      </w:r>
      <w:r w:rsidR="005A0AAD">
        <w:rPr>
          <w:rFonts w:hint="eastAsia"/>
        </w:rPr>
        <w:t>所作为标准起草</w:t>
      </w:r>
      <w:r>
        <w:rPr>
          <w:rFonts w:hint="eastAsia"/>
        </w:rPr>
        <w:t>单位，负责</w:t>
      </w:r>
      <w:r w:rsidR="00C17967">
        <w:rPr>
          <w:rFonts w:hint="eastAsia"/>
        </w:rPr>
        <w:t>水运企业</w:t>
      </w:r>
      <w:r>
        <w:rPr>
          <w:rFonts w:hint="eastAsia"/>
        </w:rPr>
        <w:t>温室气体排放的</w:t>
      </w:r>
      <w:r w:rsidR="00A4083E">
        <w:rPr>
          <w:rFonts w:hint="eastAsia"/>
        </w:rPr>
        <w:t>关键问题研究工作，提供水运企业碳排放源的核查及各环节温室气体排放的计算方法和分析，</w:t>
      </w:r>
      <w:r>
        <w:rPr>
          <w:rFonts w:hint="eastAsia"/>
        </w:rPr>
        <w:t>负责标准编制</w:t>
      </w:r>
      <w:r w:rsidR="0021149A">
        <w:rPr>
          <w:rFonts w:hint="eastAsia"/>
        </w:rPr>
        <w:t>过程中会议召集、文件编写和试点示范企业</w:t>
      </w:r>
      <w:r w:rsidR="00A4083E">
        <w:rPr>
          <w:rFonts w:hint="eastAsia"/>
        </w:rPr>
        <w:t>之间的沟通。中国标准化研究院</w:t>
      </w:r>
      <w:r>
        <w:rPr>
          <w:rFonts w:hint="eastAsia"/>
        </w:rPr>
        <w:t>在标准起草过程中给予了指导，对标准的草稿提出了修改意见。</w:t>
      </w:r>
    </w:p>
    <w:p w:rsidR="00897550" w:rsidRDefault="00897550" w:rsidP="00897550">
      <w:pPr>
        <w:pStyle w:val="2"/>
        <w:spacing w:before="156" w:after="156"/>
      </w:pPr>
      <w:bookmarkStart w:id="4" w:name="_Toc525047068"/>
      <w:r>
        <w:rPr>
          <w:rFonts w:hint="eastAsia"/>
        </w:rPr>
        <w:t>3</w:t>
      </w:r>
      <w:r>
        <w:rPr>
          <w:rFonts w:hint="eastAsia"/>
        </w:rPr>
        <w:t>、召开标准会议</w:t>
      </w:r>
      <w:bookmarkEnd w:id="4"/>
    </w:p>
    <w:p w:rsidR="003D54F0" w:rsidRPr="003D54F0" w:rsidRDefault="0021149A" w:rsidP="009C3ABD">
      <w:pPr>
        <w:spacing w:before="156" w:after="156"/>
        <w:ind w:firstLine="480"/>
      </w:pPr>
      <w:r>
        <w:rPr>
          <w:rFonts w:hint="eastAsia"/>
        </w:rPr>
        <w:t>1</w:t>
      </w:r>
      <w:r>
        <w:rPr>
          <w:rFonts w:hint="eastAsia"/>
        </w:rPr>
        <w:t>）</w:t>
      </w:r>
      <w:r>
        <w:t>2016</w:t>
      </w:r>
      <w:r>
        <w:t>年</w:t>
      </w:r>
      <w:r>
        <w:t>11</w:t>
      </w:r>
      <w:r>
        <w:t>月</w:t>
      </w:r>
      <w:r>
        <w:t>30</w:t>
      </w:r>
      <w:r>
        <w:t>日</w:t>
      </w:r>
      <w:r>
        <w:rPr>
          <w:rFonts w:hint="eastAsia"/>
        </w:rPr>
        <w:t>，中国船级社于</w:t>
      </w:r>
      <w:r>
        <w:t>在北京组织召</w:t>
      </w:r>
      <w:r>
        <w:rPr>
          <w:rFonts w:hint="eastAsia"/>
        </w:rPr>
        <w:t>开了“</w:t>
      </w:r>
      <w:r w:rsidRPr="00182880">
        <w:rPr>
          <w:rFonts w:ascii="宋体" w:hAnsi="宋体"/>
        </w:rPr>
        <w:t>我国水上运输碳排放核查关键技术研究与示范</w:t>
      </w:r>
      <w:r>
        <w:rPr>
          <w:rFonts w:ascii="宋体" w:hAnsi="宋体" w:hint="eastAsia"/>
        </w:rPr>
        <w:t>（</w:t>
      </w:r>
      <w:r w:rsidRPr="00182880">
        <w:rPr>
          <w:rFonts w:ascii="宋体" w:hAnsi="宋体"/>
        </w:rPr>
        <w:t>课题编号：2013BAK15B05</w:t>
      </w:r>
      <w:r>
        <w:rPr>
          <w:rFonts w:ascii="宋体" w:hAnsi="宋体" w:hint="eastAsia"/>
        </w:rPr>
        <w:t>）</w:t>
      </w:r>
      <w:r>
        <w:rPr>
          <w:rFonts w:hint="eastAsia"/>
        </w:rPr>
        <w:t>”</w:t>
      </w:r>
      <w:r w:rsidRPr="0021149A">
        <w:t>课题</w:t>
      </w:r>
      <w:r>
        <w:rPr>
          <w:rFonts w:hint="eastAsia"/>
        </w:rPr>
        <w:t>预</w:t>
      </w:r>
      <w:r w:rsidRPr="0021149A">
        <w:t>验收会</w:t>
      </w:r>
      <w:r>
        <w:rPr>
          <w:rFonts w:hint="eastAsia"/>
        </w:rPr>
        <w:t>，</w:t>
      </w:r>
      <w:r w:rsidRPr="0021149A">
        <w:t>来自国家</w:t>
      </w:r>
      <w:r>
        <w:rPr>
          <w:rFonts w:hint="eastAsia"/>
        </w:rPr>
        <w:t>认监委</w:t>
      </w:r>
      <w:r w:rsidRPr="0021149A">
        <w:t>、</w:t>
      </w:r>
      <w:r w:rsidRPr="0021149A">
        <w:rPr>
          <w:rFonts w:hint="eastAsia"/>
        </w:rPr>
        <w:t>交通运输部</w:t>
      </w:r>
      <w:r>
        <w:rPr>
          <w:rFonts w:hint="eastAsia"/>
        </w:rPr>
        <w:t>、</w:t>
      </w:r>
      <w:r w:rsidRPr="0021149A">
        <w:t>国家应对气候变化战略研究与国际合作中心、航运企业、大专院校、科研院所和船级社的数十名专家出席了会议。</w:t>
      </w:r>
      <w:r>
        <w:rPr>
          <w:rFonts w:hint="eastAsia"/>
        </w:rPr>
        <w:t>专家对《温室气体排放核算与报告要求</w:t>
      </w:r>
      <w:r>
        <w:rPr>
          <w:rFonts w:hint="eastAsia"/>
        </w:rPr>
        <w:t xml:space="preserve"> </w:t>
      </w:r>
      <w:r>
        <w:rPr>
          <w:rFonts w:hint="eastAsia"/>
        </w:rPr>
        <w:t>水运企业》提出了评审意见，</w:t>
      </w:r>
      <w:r w:rsidR="004370EA">
        <w:rPr>
          <w:rFonts w:hint="eastAsia"/>
        </w:rPr>
        <w:t>并针对温室气体</w:t>
      </w:r>
      <w:r w:rsidR="003D54F0">
        <w:rPr>
          <w:rFonts w:hint="eastAsia"/>
        </w:rPr>
        <w:t>类型</w:t>
      </w:r>
      <w:r w:rsidR="004370EA">
        <w:rPr>
          <w:rFonts w:hint="eastAsia"/>
        </w:rPr>
        <w:t>、排放因子、企业边界等问题进行了问询。</w:t>
      </w:r>
    </w:p>
    <w:p w:rsidR="00897550" w:rsidRDefault="0021149A" w:rsidP="0021149A">
      <w:pPr>
        <w:spacing w:before="156" w:after="156"/>
        <w:ind w:firstLine="480"/>
      </w:pPr>
      <w:r>
        <w:t>2</w:t>
      </w:r>
      <w:r w:rsidR="00897550">
        <w:rPr>
          <w:rFonts w:hint="eastAsia"/>
        </w:rPr>
        <w:t>）</w:t>
      </w:r>
      <w:r w:rsidRPr="0021149A">
        <w:t>2017</w:t>
      </w:r>
      <w:r w:rsidRPr="0021149A">
        <w:t>年</w:t>
      </w:r>
      <w:r w:rsidRPr="0021149A">
        <w:t>4</w:t>
      </w:r>
      <w:r w:rsidRPr="0021149A">
        <w:t>月</w:t>
      </w:r>
      <w:r w:rsidRPr="0021149A">
        <w:t>18</w:t>
      </w:r>
      <w:r w:rsidRPr="0021149A">
        <w:t>日，国家质检总局科技司于组织召开了</w:t>
      </w:r>
      <w:r>
        <w:rPr>
          <w:rFonts w:hint="eastAsia"/>
        </w:rPr>
        <w:t>“</w:t>
      </w:r>
      <w:r w:rsidRPr="00182880">
        <w:rPr>
          <w:rFonts w:ascii="宋体" w:hAnsi="宋体"/>
        </w:rPr>
        <w:t>我国水上运输碳排放核查关键技术研究与示范</w:t>
      </w:r>
      <w:r>
        <w:rPr>
          <w:rFonts w:ascii="宋体" w:hAnsi="宋体" w:hint="eastAsia"/>
        </w:rPr>
        <w:t>（</w:t>
      </w:r>
      <w:r w:rsidRPr="00182880">
        <w:rPr>
          <w:rFonts w:ascii="宋体" w:hAnsi="宋体"/>
        </w:rPr>
        <w:t>课题编号：2013BAK15B05</w:t>
      </w:r>
      <w:r>
        <w:rPr>
          <w:rFonts w:ascii="宋体" w:hAnsi="宋体" w:hint="eastAsia"/>
        </w:rPr>
        <w:t>）</w:t>
      </w:r>
      <w:r>
        <w:rPr>
          <w:rFonts w:hint="eastAsia"/>
        </w:rPr>
        <w:t>”</w:t>
      </w:r>
      <w:r w:rsidRPr="0021149A">
        <w:t>课题验收会，来自</w:t>
      </w:r>
      <w:proofErr w:type="gramStart"/>
      <w:r w:rsidRPr="0021149A">
        <w:t>国家发改委</w:t>
      </w:r>
      <w:proofErr w:type="gramEnd"/>
      <w:r w:rsidRPr="0021149A">
        <w:t>、国家应对气候变化战略研究与国际合作中心、航运企业、大专院校、科研院所和船级社的数十名专家出席了会议。</w:t>
      </w:r>
      <w:r>
        <w:rPr>
          <w:rFonts w:hint="eastAsia"/>
        </w:rPr>
        <w:t>专家对</w:t>
      </w:r>
      <w:r w:rsidR="00897550">
        <w:rPr>
          <w:rFonts w:hint="eastAsia"/>
        </w:rPr>
        <w:t>《温室气体排放核算与报告要求</w:t>
      </w:r>
      <w:r w:rsidR="00897550">
        <w:rPr>
          <w:rFonts w:hint="eastAsia"/>
        </w:rPr>
        <w:t xml:space="preserve"> </w:t>
      </w:r>
      <w:r w:rsidR="00A4083E">
        <w:rPr>
          <w:rFonts w:hint="eastAsia"/>
        </w:rPr>
        <w:t>水运企业</w:t>
      </w:r>
      <w:r w:rsidR="00897550">
        <w:rPr>
          <w:rFonts w:hint="eastAsia"/>
        </w:rPr>
        <w:t>》</w:t>
      </w:r>
      <w:r>
        <w:rPr>
          <w:rFonts w:hint="eastAsia"/>
        </w:rPr>
        <w:t>提出了评审意见，并针对岸电、排放因子等问题进行了询问。</w:t>
      </w:r>
    </w:p>
    <w:p w:rsidR="0021149A" w:rsidRDefault="0021149A" w:rsidP="00897550">
      <w:pPr>
        <w:spacing w:before="156" w:after="156"/>
        <w:ind w:firstLine="480"/>
      </w:pPr>
      <w:r>
        <w:t>3</w:t>
      </w:r>
      <w:r w:rsidR="00897550">
        <w:rPr>
          <w:rFonts w:hint="eastAsia"/>
        </w:rPr>
        <w:t>）</w:t>
      </w:r>
      <w:r w:rsidRPr="0021149A">
        <w:t>2017</w:t>
      </w:r>
      <w:r w:rsidRPr="0021149A">
        <w:t>年</w:t>
      </w:r>
      <w:r w:rsidRPr="0021149A">
        <w:t>5</w:t>
      </w:r>
      <w:r w:rsidRPr="0021149A">
        <w:t>月</w:t>
      </w:r>
      <w:r w:rsidRPr="0021149A">
        <w:t>24</w:t>
      </w:r>
      <w:r w:rsidRPr="0021149A">
        <w:t>日，科技部基础研究司组织召开了</w:t>
      </w:r>
      <w:r>
        <w:rPr>
          <w:rFonts w:hint="eastAsia"/>
        </w:rPr>
        <w:t>“</w:t>
      </w:r>
      <w:r w:rsidRPr="00182880">
        <w:rPr>
          <w:rFonts w:ascii="宋体" w:hAnsi="宋体"/>
        </w:rPr>
        <w:t>我国水上运输碳排放核查关键技术研究与示范</w:t>
      </w:r>
      <w:r>
        <w:rPr>
          <w:rFonts w:ascii="宋体" w:hAnsi="宋体" w:hint="eastAsia"/>
        </w:rPr>
        <w:t>（</w:t>
      </w:r>
      <w:r w:rsidRPr="00182880">
        <w:rPr>
          <w:rFonts w:ascii="宋体" w:hAnsi="宋体"/>
        </w:rPr>
        <w:t>课题编号：2013BAK15B05</w:t>
      </w:r>
      <w:r>
        <w:rPr>
          <w:rFonts w:ascii="宋体" w:hAnsi="宋体" w:hint="eastAsia"/>
        </w:rPr>
        <w:t>）</w:t>
      </w:r>
      <w:r>
        <w:rPr>
          <w:rFonts w:hint="eastAsia"/>
        </w:rPr>
        <w:t>”项目</w:t>
      </w:r>
      <w:r w:rsidRPr="0021149A">
        <w:t>验收会，科技部</w:t>
      </w:r>
      <w:r w:rsidRPr="0021149A">
        <w:lastRenderedPageBreak/>
        <w:t>相关司及</w:t>
      </w:r>
      <w:r w:rsidRPr="0021149A">
        <w:t>21</w:t>
      </w:r>
      <w:r w:rsidRPr="0021149A">
        <w:t>世纪中心、</w:t>
      </w:r>
      <w:proofErr w:type="gramStart"/>
      <w:r w:rsidRPr="0021149A">
        <w:t>国家发改委</w:t>
      </w:r>
      <w:proofErr w:type="gramEnd"/>
      <w:r w:rsidRPr="0021149A">
        <w:t>、国务院发展研究中心、行业协会、航运企业、大专院校、科研院所的数十名专家出席了会议。</w:t>
      </w:r>
    </w:p>
    <w:p w:rsidR="009C3ABD" w:rsidRDefault="009C3ABD" w:rsidP="009C3ABD">
      <w:pPr>
        <w:spacing w:before="156" w:after="156"/>
        <w:ind w:firstLine="480"/>
      </w:pPr>
      <w:r>
        <w:rPr>
          <w:rFonts w:hint="eastAsia"/>
        </w:rPr>
        <w:t>上述三次会议上，针对</w:t>
      </w:r>
      <w:r w:rsidR="002126F8">
        <w:rPr>
          <w:rFonts w:hint="eastAsia"/>
        </w:rPr>
        <w:t>《温室气体排放核算与报告要求</w:t>
      </w:r>
      <w:r w:rsidR="002126F8">
        <w:rPr>
          <w:rFonts w:hint="eastAsia"/>
        </w:rPr>
        <w:t xml:space="preserve"> </w:t>
      </w:r>
      <w:r w:rsidR="002126F8">
        <w:rPr>
          <w:rFonts w:hint="eastAsia"/>
        </w:rPr>
        <w:t>水运企业》</w:t>
      </w:r>
      <w:r>
        <w:rPr>
          <w:rFonts w:hint="eastAsia"/>
        </w:rPr>
        <w:t>的具体专家意见包括：</w:t>
      </w:r>
    </w:p>
    <w:p w:rsidR="009C3ABD" w:rsidRDefault="009C3ABD" w:rsidP="009C3ABD">
      <w:pPr>
        <w:pStyle w:val="ab"/>
        <w:numPr>
          <w:ilvl w:val="0"/>
          <w:numId w:val="3"/>
        </w:numPr>
        <w:spacing w:before="156" w:after="156"/>
        <w:ind w:firstLineChars="0"/>
      </w:pPr>
      <w:r>
        <w:rPr>
          <w:rFonts w:hint="eastAsia"/>
        </w:rPr>
        <w:t>边界问题，要明确做界定和说明，比如水运企业除了有船舶，还有岸上建筑，还有岸电、油渣问题，需要在某些地方界定清楚。在《核算研究报告》里有这个分析，但是在核算标准里没有反映。交通部要求港口企业含生产辅助排放，航运企业只含船舶，不含生活，国家统计局没有区分，</w:t>
      </w:r>
      <w:r>
        <w:t>建议借鉴国际上的标准，</w:t>
      </w:r>
      <w:r>
        <w:rPr>
          <w:rFonts w:hint="eastAsia"/>
        </w:rPr>
        <w:t>在边界划分上</w:t>
      </w:r>
      <w:bookmarkStart w:id="5" w:name="_GoBack"/>
      <w:bookmarkEnd w:id="5"/>
      <w:r>
        <w:rPr>
          <w:rFonts w:hint="eastAsia"/>
        </w:rPr>
        <w:t>考虑</w:t>
      </w:r>
      <w:r>
        <w:t>是不是需要纳入办公用电等</w:t>
      </w:r>
      <w:r>
        <w:rPr>
          <w:rFonts w:hint="eastAsia"/>
        </w:rPr>
        <w:t>问题。</w:t>
      </w:r>
    </w:p>
    <w:p w:rsidR="009C3ABD" w:rsidRDefault="009C3ABD" w:rsidP="009C3ABD">
      <w:pPr>
        <w:pStyle w:val="ab"/>
        <w:numPr>
          <w:ilvl w:val="0"/>
          <w:numId w:val="3"/>
        </w:numPr>
        <w:spacing w:before="156" w:after="156"/>
        <w:ind w:firstLineChars="0"/>
      </w:pPr>
      <w:r>
        <w:rPr>
          <w:rFonts w:hint="eastAsia"/>
        </w:rPr>
        <w:t>水上运输包括国际航行路线的，用油量可以统计，但是岸电怎么算，要不要考虑排放，排放因子怎么算，应该描述怎么处理、怎么解决。</w:t>
      </w:r>
      <w:r>
        <w:t>各个国家排放因子差的太远，我们国家的排放因子较高。</w:t>
      </w:r>
    </w:p>
    <w:p w:rsidR="009C3ABD" w:rsidRDefault="009C3ABD" w:rsidP="009C3ABD">
      <w:pPr>
        <w:pStyle w:val="ab"/>
        <w:numPr>
          <w:ilvl w:val="0"/>
          <w:numId w:val="3"/>
        </w:numPr>
        <w:spacing w:before="156" w:after="156"/>
        <w:ind w:firstLineChars="0"/>
      </w:pPr>
      <w:r>
        <w:t>水运排放</w:t>
      </w:r>
      <w:r>
        <w:rPr>
          <w:rFonts w:hint="eastAsia"/>
        </w:rPr>
        <w:t>的温室气体</w:t>
      </w:r>
      <w:r>
        <w:t>有</w:t>
      </w:r>
      <w:r>
        <w:rPr>
          <w:rFonts w:hint="eastAsia"/>
        </w:rPr>
        <w:t>三</w:t>
      </w:r>
      <w:r>
        <w:t>种：</w:t>
      </w:r>
      <w:r>
        <w:t>N</w:t>
      </w:r>
      <w:r w:rsidRPr="00A720A3">
        <w:rPr>
          <w:vertAlign w:val="subscript"/>
        </w:rPr>
        <w:t>2</w:t>
      </w:r>
      <w:r>
        <w:t>O CH</w:t>
      </w:r>
      <w:r w:rsidRPr="00A720A3">
        <w:rPr>
          <w:vertAlign w:val="subscript"/>
        </w:rPr>
        <w:t>4</w:t>
      </w:r>
      <w:r>
        <w:t xml:space="preserve"> CO</w:t>
      </w:r>
      <w:r w:rsidRPr="00A720A3">
        <w:rPr>
          <w:vertAlign w:val="subscript"/>
        </w:rPr>
        <w:t>2</w:t>
      </w:r>
      <w:r>
        <w:rPr>
          <w:rFonts w:hint="eastAsia"/>
        </w:rPr>
        <w:t>，核算和报告的是三种温室气体还只是</w:t>
      </w:r>
      <w:r>
        <w:t>CO</w:t>
      </w:r>
      <w:r w:rsidRPr="00A720A3">
        <w:rPr>
          <w:vertAlign w:val="subscript"/>
        </w:rPr>
        <w:t>2</w:t>
      </w:r>
      <w:r>
        <w:rPr>
          <w:rFonts w:hint="eastAsia"/>
        </w:rPr>
        <w:t>，需要明确。</w:t>
      </w:r>
    </w:p>
    <w:p w:rsidR="009C3ABD" w:rsidRPr="009C3ABD" w:rsidRDefault="009C3ABD" w:rsidP="009C3ABD">
      <w:pPr>
        <w:pStyle w:val="ab"/>
        <w:numPr>
          <w:ilvl w:val="0"/>
          <w:numId w:val="3"/>
        </w:numPr>
        <w:spacing w:before="156" w:after="156"/>
        <w:ind w:firstLineChars="0"/>
      </w:pPr>
      <w:r>
        <w:rPr>
          <w:rFonts w:hint="eastAsia"/>
        </w:rPr>
        <w:t>燃油是否考虑到，两冲程主机，气缸油量不是很大，建议明确是否将气缸油纳入核算范围，还是超过一定比例才纳。</w:t>
      </w:r>
    </w:p>
    <w:p w:rsidR="00897550" w:rsidRPr="00897550" w:rsidRDefault="00897550" w:rsidP="00897550">
      <w:pPr>
        <w:pStyle w:val="1"/>
        <w:spacing w:before="156" w:after="156"/>
        <w:rPr>
          <w:b w:val="0"/>
        </w:rPr>
      </w:pPr>
      <w:bookmarkStart w:id="6" w:name="_Toc525047070"/>
      <w:r w:rsidRPr="00897550">
        <w:rPr>
          <w:rFonts w:hint="eastAsia"/>
          <w:b w:val="0"/>
        </w:rPr>
        <w:t>二、标准编制原则和主要内容</w:t>
      </w:r>
      <w:bookmarkEnd w:id="6"/>
    </w:p>
    <w:p w:rsidR="00897550" w:rsidRPr="00902E16" w:rsidRDefault="00897550" w:rsidP="00897550">
      <w:pPr>
        <w:pStyle w:val="2"/>
        <w:spacing w:before="156" w:after="156"/>
      </w:pPr>
      <w:bookmarkStart w:id="7" w:name="_Toc525047071"/>
      <w:r w:rsidRPr="00902E16">
        <w:t>1</w:t>
      </w:r>
      <w:r w:rsidRPr="00902E16">
        <w:t>、编制原则</w:t>
      </w:r>
      <w:bookmarkEnd w:id="7"/>
    </w:p>
    <w:p w:rsidR="00897550" w:rsidRPr="0085498E" w:rsidRDefault="00897550" w:rsidP="00897550">
      <w:pPr>
        <w:spacing w:before="156" w:after="156"/>
        <w:ind w:firstLine="480"/>
      </w:pPr>
      <w:r w:rsidRPr="0085498E">
        <w:t>本标准的制定工作遵循</w:t>
      </w:r>
      <w:r w:rsidRPr="0085498E">
        <w:t>“</w:t>
      </w:r>
      <w:r w:rsidRPr="0085498E">
        <w:t>统一性、协调性、适用性、一致性、规范性</w:t>
      </w:r>
      <w:r w:rsidRPr="0085498E">
        <w:t>”</w:t>
      </w:r>
      <w:r w:rsidRPr="0085498E">
        <w:t>的原则，本着先进性、科学性、合理性和可操作性的原则，按照</w:t>
      </w:r>
      <w:r w:rsidRPr="0085498E">
        <w:t>GB/T 1.1—2009</w:t>
      </w:r>
      <w:r w:rsidRPr="0085498E">
        <w:t>《标准化工作导则</w:t>
      </w:r>
      <w:r w:rsidRPr="0085498E">
        <w:t xml:space="preserve"> </w:t>
      </w:r>
      <w:r w:rsidRPr="0085498E">
        <w:t>第一部分：标准的结构和编写》给出的规则编写。</w:t>
      </w:r>
    </w:p>
    <w:p w:rsidR="00897550" w:rsidRPr="0085498E" w:rsidRDefault="00897550" w:rsidP="00897550">
      <w:pPr>
        <w:spacing w:before="156" w:after="156"/>
        <w:ind w:firstLine="480"/>
      </w:pPr>
      <w:r w:rsidRPr="0085498E">
        <w:t>具体原则如下</w:t>
      </w:r>
      <w:r w:rsidRPr="0085498E">
        <w:t>:</w:t>
      </w:r>
    </w:p>
    <w:p w:rsidR="00897550" w:rsidRPr="0085498E" w:rsidRDefault="00897550" w:rsidP="00897550">
      <w:pPr>
        <w:spacing w:before="156" w:after="156"/>
        <w:ind w:firstLine="480"/>
      </w:pPr>
      <w:r w:rsidRPr="0085498E">
        <w:t xml:space="preserve">(1) </w:t>
      </w:r>
      <w:r w:rsidRPr="0085498E">
        <w:t>协调一致原则</w:t>
      </w:r>
      <w:r>
        <w:rPr>
          <w:rFonts w:hint="eastAsia"/>
        </w:rPr>
        <w:t>：</w:t>
      </w:r>
      <w:r w:rsidRPr="0085498E">
        <w:t>《温室气体排放核算与报告要求</w:t>
      </w:r>
      <w:r w:rsidRPr="0085498E">
        <w:t xml:space="preserve"> </w:t>
      </w:r>
      <w:r w:rsidR="00C17967">
        <w:t>水运企业</w:t>
      </w:r>
      <w:r w:rsidRPr="0085498E">
        <w:t>》是国家温室气体排放核算的组成部分，应与已经发布的标准体系相协调。</w:t>
      </w:r>
    </w:p>
    <w:p w:rsidR="00897550" w:rsidRPr="0085498E" w:rsidRDefault="00897550" w:rsidP="00897550">
      <w:pPr>
        <w:spacing w:before="156" w:after="156"/>
        <w:ind w:firstLine="480"/>
      </w:pPr>
      <w:r w:rsidRPr="0085498E">
        <w:lastRenderedPageBreak/>
        <w:t>(2)</w:t>
      </w:r>
      <w:r>
        <w:t xml:space="preserve"> </w:t>
      </w:r>
      <w:r w:rsidRPr="0085498E">
        <w:t>经济技术可行性原则：</w:t>
      </w:r>
      <w:r w:rsidR="00C17967">
        <w:t>水运企业</w:t>
      </w:r>
      <w:r w:rsidRPr="0085498E">
        <w:t>在现有的经济和技术水平可以完成温室气体核算和报告。</w:t>
      </w:r>
    </w:p>
    <w:p w:rsidR="00897550" w:rsidRPr="0085498E" w:rsidRDefault="00897550" w:rsidP="00897550">
      <w:pPr>
        <w:spacing w:before="156" w:after="156"/>
        <w:ind w:firstLine="480"/>
      </w:pPr>
      <w:r w:rsidRPr="0085498E">
        <w:t>(3)</w:t>
      </w:r>
      <w:r>
        <w:t xml:space="preserve"> </w:t>
      </w:r>
      <w:r w:rsidRPr="0085498E">
        <w:t>适用性、可操作性原则</w:t>
      </w:r>
      <w:r>
        <w:rPr>
          <w:rFonts w:hint="eastAsia"/>
        </w:rPr>
        <w:t>：</w:t>
      </w:r>
      <w:r w:rsidRPr="0085498E">
        <w:t>核算方法科学、温室气体排放计算适用于</w:t>
      </w:r>
      <w:r w:rsidR="00C17967">
        <w:t>水运企业</w:t>
      </w:r>
      <w:r w:rsidRPr="0085498E">
        <w:t>、监测方法明确。</w:t>
      </w:r>
    </w:p>
    <w:p w:rsidR="00897550" w:rsidRPr="0085498E" w:rsidRDefault="00897550" w:rsidP="00897550">
      <w:pPr>
        <w:spacing w:before="156" w:after="156"/>
        <w:ind w:firstLine="480"/>
      </w:pPr>
      <w:r w:rsidRPr="0085498E">
        <w:t>(4)</w:t>
      </w:r>
      <w:r>
        <w:t xml:space="preserve"> </w:t>
      </w:r>
      <w:r w:rsidRPr="0085498E">
        <w:t>全过程核算原则</w:t>
      </w:r>
      <w:r>
        <w:rPr>
          <w:rFonts w:hint="eastAsia"/>
        </w:rPr>
        <w:t>：</w:t>
      </w:r>
      <w:r w:rsidRPr="0085498E">
        <w:t>核算</w:t>
      </w:r>
      <w:r w:rsidR="0087612F">
        <w:rPr>
          <w:rFonts w:hint="eastAsia"/>
        </w:rPr>
        <w:t>水运企业船舶运营</w:t>
      </w:r>
      <w:r>
        <w:rPr>
          <w:rFonts w:hint="eastAsia"/>
        </w:rPr>
        <w:t>各个</w:t>
      </w:r>
      <w:r w:rsidRPr="0085498E">
        <w:t>环节的温室气体排放。</w:t>
      </w:r>
    </w:p>
    <w:p w:rsidR="00897550" w:rsidRPr="0085498E" w:rsidRDefault="00897550" w:rsidP="00897550">
      <w:pPr>
        <w:pStyle w:val="2"/>
        <w:spacing w:before="156" w:after="156"/>
      </w:pPr>
      <w:bookmarkStart w:id="8" w:name="_Toc525047072"/>
      <w:r w:rsidRPr="0085498E">
        <w:t>2</w:t>
      </w:r>
      <w:r w:rsidRPr="0085498E">
        <w:t>、主要内容</w:t>
      </w:r>
      <w:bookmarkEnd w:id="8"/>
    </w:p>
    <w:p w:rsidR="00A95013" w:rsidRDefault="00897550" w:rsidP="00897550">
      <w:pPr>
        <w:spacing w:before="156" w:after="156"/>
        <w:ind w:firstLine="480"/>
      </w:pPr>
      <w:r w:rsidRPr="0085498E">
        <w:t>《温室气体排放核算与报告要求</w:t>
      </w:r>
      <w:r w:rsidRPr="0085498E">
        <w:t xml:space="preserve"> </w:t>
      </w:r>
      <w:r w:rsidR="00C17967">
        <w:t>水运企业</w:t>
      </w:r>
      <w:r w:rsidRPr="0085498E">
        <w:t>》包括正文及</w:t>
      </w:r>
      <w:r w:rsidR="000A26F9">
        <w:rPr>
          <w:rFonts w:hint="eastAsia"/>
        </w:rPr>
        <w:t>三</w:t>
      </w:r>
      <w:r w:rsidRPr="0085498E">
        <w:t>个资料性附录（附录</w:t>
      </w:r>
      <w:r w:rsidRPr="0085498E">
        <w:t>A</w:t>
      </w:r>
      <w:r w:rsidR="000A26F9">
        <w:rPr>
          <w:rFonts w:hint="eastAsia"/>
        </w:rPr>
        <w:t>、</w:t>
      </w:r>
      <w:r w:rsidRPr="0085498E">
        <w:t>附录</w:t>
      </w:r>
      <w:r w:rsidRPr="0085498E">
        <w:t>B</w:t>
      </w:r>
      <w:r w:rsidR="000A26F9">
        <w:rPr>
          <w:rFonts w:hint="eastAsia"/>
        </w:rPr>
        <w:t>和</w:t>
      </w:r>
      <w:r w:rsidR="000A26F9" w:rsidRPr="0085498E">
        <w:t>附录</w:t>
      </w:r>
      <w:r w:rsidR="000A26F9">
        <w:rPr>
          <w:rFonts w:hint="eastAsia"/>
        </w:rPr>
        <w:t>C</w:t>
      </w:r>
      <w:r w:rsidRPr="0085498E">
        <w:t>），其中正文分</w:t>
      </w:r>
      <w:r w:rsidR="000A26F9">
        <w:rPr>
          <w:rFonts w:hint="eastAsia"/>
        </w:rPr>
        <w:t>八</w:t>
      </w:r>
      <w:r w:rsidRPr="0085498E">
        <w:t>个小节</w:t>
      </w:r>
      <w:r w:rsidR="0037386B">
        <w:rPr>
          <w:rFonts w:hint="eastAsia"/>
        </w:rPr>
        <w:t>分别</w:t>
      </w:r>
      <w:r w:rsidR="000A26F9" w:rsidRPr="001F053B">
        <w:rPr>
          <w:rFonts w:ascii="宋体" w:hAnsi="宋体" w:hint="eastAsia"/>
          <w:szCs w:val="21"/>
        </w:rPr>
        <w:t>明确了本指南的适用范围、</w:t>
      </w:r>
      <w:bookmarkStart w:id="9" w:name="_Toc470716713"/>
      <w:r w:rsidR="000A26F9" w:rsidRPr="001F053B">
        <w:rPr>
          <w:rFonts w:ascii="宋体" w:hAnsi="宋体" w:hint="eastAsia"/>
          <w:szCs w:val="21"/>
        </w:rPr>
        <w:t>规范性引用文件</w:t>
      </w:r>
      <w:bookmarkEnd w:id="9"/>
      <w:r w:rsidR="000A26F9" w:rsidRPr="001F053B">
        <w:rPr>
          <w:rFonts w:ascii="宋体" w:hAnsi="宋体" w:hint="eastAsia"/>
          <w:szCs w:val="21"/>
        </w:rPr>
        <w:t>、</w:t>
      </w:r>
      <w:bookmarkStart w:id="10" w:name="_Toc470716714"/>
      <w:r w:rsidR="000A26F9" w:rsidRPr="001F053B">
        <w:rPr>
          <w:rFonts w:ascii="宋体" w:hAnsi="宋体" w:hint="eastAsia"/>
          <w:szCs w:val="21"/>
        </w:rPr>
        <w:t>术语和定义</w:t>
      </w:r>
      <w:bookmarkEnd w:id="10"/>
      <w:r w:rsidR="000A26F9" w:rsidRPr="001F053B">
        <w:rPr>
          <w:rFonts w:ascii="宋体" w:hAnsi="宋体" w:hint="eastAsia"/>
          <w:szCs w:val="21"/>
        </w:rPr>
        <w:t>、核算边界、核算方法、</w:t>
      </w:r>
      <w:bookmarkStart w:id="11" w:name="_Toc470716726"/>
      <w:r w:rsidR="000A26F9" w:rsidRPr="001F053B">
        <w:rPr>
          <w:rFonts w:ascii="宋体" w:hAnsi="宋体" w:hint="eastAsia"/>
          <w:szCs w:val="21"/>
        </w:rPr>
        <w:t>数据质量管理</w:t>
      </w:r>
      <w:bookmarkEnd w:id="11"/>
      <w:r w:rsidR="000A26F9" w:rsidRPr="001F053B">
        <w:rPr>
          <w:rFonts w:ascii="宋体" w:hAnsi="宋体" w:hint="eastAsia"/>
          <w:szCs w:val="21"/>
        </w:rPr>
        <w:t>、</w:t>
      </w:r>
      <w:bookmarkStart w:id="12" w:name="_Toc401654668"/>
      <w:bookmarkStart w:id="13" w:name="_Toc401669942"/>
      <w:bookmarkStart w:id="14" w:name="_Toc470716727"/>
      <w:r w:rsidR="000A26F9" w:rsidRPr="001F053B">
        <w:rPr>
          <w:rFonts w:ascii="宋体" w:hAnsi="宋体" w:hint="eastAsia"/>
          <w:szCs w:val="21"/>
        </w:rPr>
        <w:t>报告内容和格式</w:t>
      </w:r>
      <w:bookmarkEnd w:id="12"/>
      <w:bookmarkEnd w:id="13"/>
      <w:bookmarkEnd w:id="14"/>
      <w:r w:rsidR="000A26F9" w:rsidRPr="001F053B">
        <w:rPr>
          <w:rFonts w:ascii="宋体" w:hAnsi="宋体" w:hint="eastAsia"/>
          <w:szCs w:val="21"/>
        </w:rPr>
        <w:t>以及</w:t>
      </w:r>
      <w:bookmarkStart w:id="15" w:name="_Toc470716728"/>
      <w:r w:rsidR="000A26F9" w:rsidRPr="001F053B">
        <w:rPr>
          <w:rFonts w:ascii="宋体" w:hAnsi="宋体" w:hint="eastAsia"/>
          <w:szCs w:val="21"/>
        </w:rPr>
        <w:t>监测计划</w:t>
      </w:r>
      <w:bookmarkEnd w:id="15"/>
      <w:r w:rsidR="000A26F9">
        <w:rPr>
          <w:rFonts w:ascii="宋体" w:hAnsi="宋体" w:hint="eastAsia"/>
          <w:szCs w:val="21"/>
        </w:rPr>
        <w:t>。三</w:t>
      </w:r>
      <w:r w:rsidR="000A26F9" w:rsidRPr="001F053B">
        <w:rPr>
          <w:rFonts w:ascii="宋体" w:hAnsi="宋体" w:hint="eastAsia"/>
          <w:szCs w:val="21"/>
        </w:rPr>
        <w:t>个附录分别为水运企业温室气体排放报告、水运企业温室气体排放监测计划</w:t>
      </w:r>
      <w:r w:rsidR="000A26F9">
        <w:rPr>
          <w:rFonts w:ascii="宋体" w:hAnsi="宋体" w:hint="eastAsia"/>
          <w:szCs w:val="21"/>
        </w:rPr>
        <w:t>及相关参数推荐值</w:t>
      </w:r>
      <w:r w:rsidRPr="0085498E">
        <w:t>。</w:t>
      </w:r>
    </w:p>
    <w:p w:rsidR="00897550" w:rsidRPr="0085498E" w:rsidRDefault="00897550" w:rsidP="00897550">
      <w:pPr>
        <w:spacing w:before="156" w:after="156"/>
        <w:ind w:firstLine="480"/>
      </w:pPr>
      <w:r w:rsidRPr="0085498E">
        <w:t>本标准考虑的排放源类别包括</w:t>
      </w:r>
      <w:r w:rsidR="0037386B" w:rsidRPr="001F053B">
        <w:rPr>
          <w:rFonts w:ascii="宋体" w:hAnsi="宋体" w:hint="eastAsia"/>
          <w:szCs w:val="21"/>
        </w:rPr>
        <w:t>船舶燃料燃烧产生的排放，即仅包含船舶在经营过程中，船舶燃料在各种类型的燃烧设备（船舶主机、副机、锅炉、焚烧炉、应急发电机等）与氧气充分燃烧生成的二氧化碳排放，不包括汽缸油产生的二氧化碳排放，不包括船舶使用岸电产生的排放，不扣除油渣</w:t>
      </w:r>
      <w:proofErr w:type="gramStart"/>
      <w:r w:rsidR="0037386B" w:rsidRPr="001F053B">
        <w:rPr>
          <w:rFonts w:ascii="宋体" w:hAnsi="宋体" w:hint="eastAsia"/>
          <w:szCs w:val="21"/>
        </w:rPr>
        <w:t>退岸处理</w:t>
      </w:r>
      <w:proofErr w:type="gramEnd"/>
      <w:r w:rsidR="0037386B" w:rsidRPr="001F053B">
        <w:rPr>
          <w:rFonts w:ascii="宋体" w:hAnsi="宋体" w:hint="eastAsia"/>
          <w:szCs w:val="21"/>
        </w:rPr>
        <w:t>产生的二氧化碳排放，不包含企业办公、公务用车、职工小区用能等导致的排放</w:t>
      </w:r>
      <w:r w:rsidRPr="0085498E">
        <w:t>。</w:t>
      </w:r>
      <w:r w:rsidR="0037386B" w:rsidRPr="001F053B">
        <w:rPr>
          <w:rFonts w:ascii="宋体" w:hAnsi="宋体" w:hint="eastAsia"/>
          <w:szCs w:val="21"/>
        </w:rPr>
        <w:t>报告主体为船东或从船东处承担船舶经营责任的任何组织，如经营方或光船承租方</w:t>
      </w:r>
      <w:r w:rsidRPr="0085498E">
        <w:t>。</w:t>
      </w:r>
      <w:r w:rsidR="0037386B">
        <w:rPr>
          <w:rFonts w:ascii="宋体" w:hAnsi="宋体" w:hint="eastAsia"/>
          <w:szCs w:val="21"/>
        </w:rPr>
        <w:t>核算的温室气体为二氧化碳，不核算其他温室气体排放。</w:t>
      </w:r>
    </w:p>
    <w:p w:rsidR="00897550" w:rsidRPr="007A5AC7" w:rsidRDefault="00897550" w:rsidP="00897550">
      <w:pPr>
        <w:spacing w:before="156" w:after="156"/>
        <w:ind w:firstLine="480"/>
        <w:rPr>
          <w:rFonts w:ascii="宋体" w:hAnsi="宋体"/>
          <w:szCs w:val="21"/>
        </w:rPr>
      </w:pPr>
      <w:r w:rsidRPr="007A5AC7">
        <w:rPr>
          <w:rFonts w:ascii="宋体" w:hAnsi="宋体" w:hint="eastAsia"/>
          <w:szCs w:val="21"/>
        </w:rPr>
        <w:t>1</w:t>
      </w:r>
      <w:r w:rsidRPr="007A5AC7">
        <w:rPr>
          <w:rFonts w:ascii="宋体" w:hAnsi="宋体"/>
          <w:szCs w:val="21"/>
        </w:rPr>
        <w:t>）</w:t>
      </w:r>
      <w:r w:rsidR="00A95013" w:rsidRPr="007A5AC7">
        <w:rPr>
          <w:rFonts w:ascii="宋体" w:hAnsi="宋体" w:hint="eastAsia"/>
          <w:szCs w:val="21"/>
        </w:rPr>
        <w:t>报告主体</w:t>
      </w:r>
    </w:p>
    <w:p w:rsidR="00897550" w:rsidRPr="007A5AC7" w:rsidRDefault="00A95013" w:rsidP="00897550">
      <w:pPr>
        <w:spacing w:before="156" w:after="156"/>
        <w:ind w:firstLine="480"/>
        <w:rPr>
          <w:rFonts w:ascii="宋体" w:hAnsi="宋体"/>
          <w:szCs w:val="21"/>
        </w:rPr>
      </w:pPr>
      <w:r w:rsidRPr="007A5AC7">
        <w:rPr>
          <w:rFonts w:ascii="宋体" w:hAnsi="宋体" w:hint="eastAsia"/>
          <w:szCs w:val="21"/>
        </w:rPr>
        <w:t>我国水运企业的经营方式具有特殊性和复杂性，船东、经营公司、管理公司是船舶碳排放管理的最主要的三个相关方。船东存在</w:t>
      </w:r>
      <w:r w:rsidR="007A5AC7" w:rsidRPr="007A5AC7">
        <w:rPr>
          <w:rFonts w:ascii="宋体" w:hAnsi="宋体" w:hint="eastAsia"/>
          <w:szCs w:val="21"/>
        </w:rPr>
        <w:t>中国公司在国外注册的情况</w:t>
      </w:r>
      <w:r w:rsidRPr="007A5AC7">
        <w:rPr>
          <w:rFonts w:ascii="宋体" w:hAnsi="宋体" w:hint="eastAsia"/>
          <w:szCs w:val="21"/>
        </w:rPr>
        <w:t>，船舶经营存在</w:t>
      </w:r>
      <w:r w:rsidR="007A5AC7" w:rsidRPr="007A5AC7">
        <w:rPr>
          <w:rFonts w:ascii="宋体" w:hAnsi="宋体" w:hint="eastAsia"/>
          <w:szCs w:val="21"/>
        </w:rPr>
        <w:t>自有自营、光租、期租、航次租等情况，船旗存在中国旗、方便旗等情况，船舶也存在经我国水域的国外船及在国外水域的中国船等情况。综合分析后，建议采用运营控制权划分原则，以“船东或从船东处承担船舶经营责任的任何组织”为报告主体，核算和报告其承担经营责任的所有船舶的经营活动所产生的温室气体排放，不分船旗、不分水域，不以是否具备该船的船舶所有权登记</w:t>
      </w:r>
      <w:r w:rsidR="007A5AC7" w:rsidRPr="007A5AC7">
        <w:rPr>
          <w:rFonts w:ascii="宋体" w:hAnsi="宋体" w:hint="eastAsia"/>
          <w:szCs w:val="21"/>
        </w:rPr>
        <w:lastRenderedPageBreak/>
        <w:t>证书，不论船舶经营方式，亦不以是否对外委托船舶管理或是否发生舱位互换、舱位共享为划分原则。</w:t>
      </w:r>
    </w:p>
    <w:p w:rsidR="00897550" w:rsidRPr="0085498E" w:rsidRDefault="00897550" w:rsidP="00897550">
      <w:pPr>
        <w:spacing w:before="156" w:after="156"/>
        <w:ind w:firstLine="480"/>
      </w:pPr>
      <w:r>
        <w:rPr>
          <w:rFonts w:hint="eastAsia"/>
        </w:rPr>
        <w:t>2</w:t>
      </w:r>
      <w:r w:rsidRPr="0085498E">
        <w:t>）</w:t>
      </w:r>
      <w:r w:rsidR="007A5AC7">
        <w:rPr>
          <w:rFonts w:hint="eastAsia"/>
        </w:rPr>
        <w:t>核算边界</w:t>
      </w:r>
    </w:p>
    <w:p w:rsidR="00AD1A70" w:rsidRPr="00AD1A70" w:rsidRDefault="007A5AC7" w:rsidP="00AD1A70">
      <w:pPr>
        <w:spacing w:before="156" w:after="156"/>
        <w:ind w:firstLine="480"/>
        <w:rPr>
          <w:rFonts w:hAnsi="宋体"/>
          <w:szCs w:val="21"/>
        </w:rPr>
      </w:pPr>
      <w:r w:rsidRPr="00AD1A70">
        <w:rPr>
          <w:rFonts w:ascii="宋体" w:hAnsi="宋体" w:hint="eastAsia"/>
          <w:szCs w:val="21"/>
        </w:rPr>
        <w:t>经过模拟计算，发现：水运企业陆上办公室/食堂/小汽车的碳排放量比例低于其经营船舶燃料燃烧排放量的</w:t>
      </w:r>
      <w:r w:rsidRPr="00AD1A70">
        <w:rPr>
          <w:rFonts w:ascii="宋体" w:hAnsi="宋体"/>
          <w:szCs w:val="21"/>
        </w:rPr>
        <w:t>1</w:t>
      </w:r>
      <w:r w:rsidRPr="00AD1A70">
        <w:rPr>
          <w:rFonts w:ascii="宋体" w:hAnsi="宋体" w:hint="eastAsia"/>
          <w:szCs w:val="21"/>
        </w:rPr>
        <w:t>%</w:t>
      </w:r>
      <w:r w:rsidR="00AD1A70">
        <w:rPr>
          <w:rFonts w:ascii="宋体" w:hAnsi="宋体" w:hint="eastAsia"/>
          <w:szCs w:val="21"/>
        </w:rPr>
        <w:t>；</w:t>
      </w:r>
      <w:r w:rsidR="00AD1A70" w:rsidRPr="00AD1A70">
        <w:rPr>
          <w:rFonts w:ascii="宋体" w:hAnsi="宋体" w:hint="eastAsia"/>
          <w:szCs w:val="21"/>
        </w:rPr>
        <w:t>正常运营</w:t>
      </w:r>
      <w:r w:rsidRPr="00AD1A70">
        <w:rPr>
          <w:rFonts w:ascii="宋体" w:hAnsi="宋体" w:hint="eastAsia"/>
          <w:szCs w:val="21"/>
        </w:rPr>
        <w:t>船舶</w:t>
      </w:r>
      <w:r w:rsidR="00AD1A70" w:rsidRPr="00AD1A70">
        <w:rPr>
          <w:rFonts w:ascii="宋体" w:hAnsi="宋体" w:hint="eastAsia"/>
          <w:szCs w:val="21"/>
        </w:rPr>
        <w:t>的</w:t>
      </w:r>
      <w:r w:rsidRPr="00AD1A70">
        <w:rPr>
          <w:rFonts w:ascii="宋体" w:hAnsi="宋体" w:hint="eastAsia"/>
          <w:szCs w:val="21"/>
        </w:rPr>
        <w:t>岸电接入小时数平均为1</w:t>
      </w:r>
      <w:r w:rsidRPr="00AD1A70">
        <w:rPr>
          <w:rFonts w:ascii="宋体" w:hAnsi="宋体"/>
          <w:szCs w:val="21"/>
        </w:rPr>
        <w:t>000</w:t>
      </w:r>
      <w:r w:rsidRPr="00AD1A70">
        <w:rPr>
          <w:rFonts w:ascii="宋体" w:hAnsi="宋体" w:hint="eastAsia"/>
          <w:szCs w:val="21"/>
        </w:rPr>
        <w:t>小时/年，岸电排放量约占该船</w:t>
      </w:r>
      <w:r w:rsidR="00AD1A70" w:rsidRPr="00AD1A70">
        <w:rPr>
          <w:rFonts w:ascii="宋体" w:hAnsi="宋体" w:hint="eastAsia"/>
          <w:szCs w:val="21"/>
        </w:rPr>
        <w:t>全年燃料燃烧</w:t>
      </w:r>
      <w:r w:rsidRPr="00AD1A70">
        <w:rPr>
          <w:rFonts w:ascii="宋体" w:hAnsi="宋体" w:hint="eastAsia"/>
          <w:szCs w:val="21"/>
        </w:rPr>
        <w:t>排放量的1%</w:t>
      </w:r>
      <w:r w:rsidR="00AD1A70">
        <w:rPr>
          <w:rFonts w:ascii="宋体" w:hAnsi="宋体" w:hint="eastAsia"/>
          <w:szCs w:val="21"/>
        </w:rPr>
        <w:t>；</w:t>
      </w:r>
      <w:r w:rsidR="00AD1A70" w:rsidRPr="00AD1A70">
        <w:rPr>
          <w:rFonts w:ascii="宋体" w:hAnsi="宋体" w:hint="eastAsia"/>
          <w:szCs w:val="21"/>
        </w:rPr>
        <w:t>船舶燃料油会产生约1%左右的油渣</w:t>
      </w:r>
      <w:proofErr w:type="gramStart"/>
      <w:r w:rsidR="00AD1A70" w:rsidRPr="00AD1A70">
        <w:rPr>
          <w:rFonts w:ascii="宋体" w:hAnsi="宋体" w:hint="eastAsia"/>
          <w:szCs w:val="21"/>
        </w:rPr>
        <w:t>做退岸</w:t>
      </w:r>
      <w:proofErr w:type="gramEnd"/>
      <w:r w:rsidR="00AD1A70" w:rsidRPr="00AD1A70">
        <w:rPr>
          <w:rFonts w:ascii="宋体" w:hAnsi="宋体" w:hint="eastAsia"/>
          <w:szCs w:val="21"/>
        </w:rPr>
        <w:t>处理，行业上对油渣产生量的估算方法和</w:t>
      </w:r>
      <w:proofErr w:type="gramStart"/>
      <w:r w:rsidR="00AD1A70" w:rsidRPr="00AD1A70">
        <w:rPr>
          <w:rFonts w:ascii="宋体" w:hAnsi="宋体" w:hint="eastAsia"/>
          <w:szCs w:val="21"/>
        </w:rPr>
        <w:t>退岸处理</w:t>
      </w:r>
      <w:proofErr w:type="gramEnd"/>
      <w:r w:rsidR="00AD1A70" w:rsidRPr="00AD1A70">
        <w:rPr>
          <w:rFonts w:ascii="宋体" w:hAnsi="宋体" w:hint="eastAsia"/>
          <w:szCs w:val="21"/>
        </w:rPr>
        <w:t>方法不统一。因此，建议核算边界内仅包含</w:t>
      </w:r>
      <w:r w:rsidR="00AD1A70" w:rsidRPr="00AD1A70">
        <w:rPr>
          <w:rFonts w:hAnsi="宋体" w:hint="eastAsia"/>
          <w:szCs w:val="21"/>
        </w:rPr>
        <w:t>船舶燃料</w:t>
      </w:r>
      <w:r w:rsidR="00AD1A70" w:rsidRPr="00AD1A70">
        <w:rPr>
          <w:rFonts w:ascii="宋体" w:hAnsi="宋体" w:hint="eastAsia"/>
          <w:szCs w:val="21"/>
        </w:rPr>
        <w:t>燃烧</w:t>
      </w:r>
      <w:r w:rsidR="00AD1A70" w:rsidRPr="00AD1A70">
        <w:rPr>
          <w:rFonts w:hAnsi="宋体" w:hint="eastAsia"/>
          <w:szCs w:val="21"/>
        </w:rPr>
        <w:t>产生的排放，</w:t>
      </w:r>
      <w:r w:rsidR="00AD1A70" w:rsidRPr="00AD1A70">
        <w:rPr>
          <w:rFonts w:ascii="宋体" w:hAnsi="宋体" w:hint="eastAsia"/>
          <w:szCs w:val="21"/>
        </w:rPr>
        <w:t>即仅包含</w:t>
      </w:r>
      <w:r w:rsidR="00AD1A70" w:rsidRPr="00AD1A70">
        <w:rPr>
          <w:rFonts w:hAnsi="宋体" w:hint="eastAsia"/>
          <w:szCs w:val="21"/>
        </w:rPr>
        <w:t>船舶在经营过程中，船舶燃料在各种类型的燃烧设备（船舶主机、副机、锅炉、焚烧炉、应急发电机等）与氧气充分燃烧生成的二氧化碳排放，不包括汽缸油产生的二氧化碳排放，不扣除油渣</w:t>
      </w:r>
      <w:proofErr w:type="gramStart"/>
      <w:r w:rsidR="00AD1A70" w:rsidRPr="00AD1A70">
        <w:rPr>
          <w:rFonts w:hAnsi="宋体" w:hint="eastAsia"/>
          <w:szCs w:val="21"/>
        </w:rPr>
        <w:t>退岸处理</w:t>
      </w:r>
      <w:proofErr w:type="gramEnd"/>
      <w:r w:rsidR="00AD1A70" w:rsidRPr="00AD1A70">
        <w:rPr>
          <w:rFonts w:hAnsi="宋体" w:hint="eastAsia"/>
          <w:szCs w:val="21"/>
        </w:rPr>
        <w:t>产生的二氧化碳排放，不包括企业办公、公务用车、职工小区用能等导致的排放，不包括岸电产生的排放。</w:t>
      </w:r>
      <w:r w:rsidR="00E779A5" w:rsidRPr="005B2E56">
        <w:rPr>
          <w:rFonts w:hAnsi="宋体" w:hint="eastAsia"/>
          <w:szCs w:val="30"/>
        </w:rPr>
        <w:t>报告</w:t>
      </w:r>
      <w:r w:rsidR="00E779A5" w:rsidRPr="005B2E56">
        <w:rPr>
          <w:rFonts w:hAnsi="宋体"/>
          <w:szCs w:val="30"/>
        </w:rPr>
        <w:t>主体</w:t>
      </w:r>
      <w:r w:rsidR="00E779A5" w:rsidRPr="005B2E56">
        <w:rPr>
          <w:rFonts w:hAnsi="宋体" w:hint="eastAsia"/>
          <w:szCs w:val="30"/>
        </w:rPr>
        <w:t>以</w:t>
      </w:r>
      <w:r w:rsidR="00E779A5" w:rsidRPr="005B2E56">
        <w:rPr>
          <w:rFonts w:hAnsi="宋体"/>
          <w:szCs w:val="30"/>
        </w:rPr>
        <w:t>自然年</w:t>
      </w:r>
      <w:r w:rsidR="00E779A5" w:rsidRPr="005B2E56">
        <w:rPr>
          <w:rFonts w:hAnsi="宋体" w:hint="eastAsia"/>
          <w:szCs w:val="30"/>
        </w:rPr>
        <w:t>为</w:t>
      </w:r>
      <w:r w:rsidR="00E779A5" w:rsidRPr="005B2E56">
        <w:rPr>
          <w:rFonts w:hAnsi="宋体"/>
          <w:szCs w:val="30"/>
        </w:rPr>
        <w:t>核算和报告</w:t>
      </w:r>
      <w:r w:rsidR="00E779A5" w:rsidRPr="005B2E56">
        <w:rPr>
          <w:rFonts w:hAnsi="宋体" w:hint="eastAsia"/>
          <w:szCs w:val="30"/>
        </w:rPr>
        <w:t>周期</w:t>
      </w:r>
      <w:r w:rsidR="00E779A5">
        <w:rPr>
          <w:rFonts w:hAnsi="宋体" w:hint="eastAsia"/>
          <w:szCs w:val="30"/>
        </w:rPr>
        <w:t>，</w:t>
      </w:r>
      <w:r w:rsidR="00E779A5" w:rsidRPr="005B2E56">
        <w:rPr>
          <w:rFonts w:hAnsi="宋体" w:hint="eastAsia"/>
          <w:szCs w:val="30"/>
        </w:rPr>
        <w:t>对存在跨年度航次的，则将该航次排放量纳入到该航次</w:t>
      </w:r>
      <w:r w:rsidR="00E779A5">
        <w:rPr>
          <w:rFonts w:hAnsi="宋体" w:hint="eastAsia"/>
          <w:szCs w:val="30"/>
        </w:rPr>
        <w:t>结束</w:t>
      </w:r>
      <w:r w:rsidR="00E779A5" w:rsidRPr="005B2E56">
        <w:rPr>
          <w:rFonts w:hAnsi="宋体" w:hint="eastAsia"/>
          <w:szCs w:val="30"/>
        </w:rPr>
        <w:t>时间所在的核算和报告期内。</w:t>
      </w:r>
    </w:p>
    <w:p w:rsidR="00897550" w:rsidRPr="0085498E" w:rsidRDefault="00897550" w:rsidP="00897550">
      <w:pPr>
        <w:spacing w:before="156" w:after="156"/>
        <w:ind w:firstLine="480"/>
      </w:pPr>
      <w:r>
        <w:rPr>
          <w:rFonts w:hint="eastAsia"/>
        </w:rPr>
        <w:t>3</w:t>
      </w:r>
      <w:r w:rsidRPr="0085498E">
        <w:t>）</w:t>
      </w:r>
      <w:r w:rsidR="00AD1A70">
        <w:rPr>
          <w:rFonts w:hint="eastAsia"/>
        </w:rPr>
        <w:t>核算方法</w:t>
      </w:r>
    </w:p>
    <w:p w:rsidR="00E779A5" w:rsidRDefault="00E779A5" w:rsidP="00897550">
      <w:pPr>
        <w:spacing w:before="156" w:after="156"/>
        <w:ind w:firstLine="480"/>
      </w:pPr>
      <w:r>
        <w:rPr>
          <w:rFonts w:hint="eastAsia"/>
        </w:rPr>
        <w:t>由于水运行业的特殊性</w:t>
      </w:r>
      <w:r w:rsidR="00897550" w:rsidRPr="0085498E">
        <w:t>，</w:t>
      </w:r>
      <w:r>
        <w:rPr>
          <w:rFonts w:hint="eastAsia"/>
        </w:rPr>
        <w:t>船舶燃油</w:t>
      </w:r>
      <w:r w:rsidR="00897550" w:rsidRPr="0085498E">
        <w:t>燃烧</w:t>
      </w:r>
      <w:r>
        <w:rPr>
          <w:rFonts w:hint="eastAsia"/>
        </w:rPr>
        <w:t>产生的</w:t>
      </w:r>
      <w:r w:rsidR="00897550" w:rsidRPr="0085498E">
        <w:t>二氧化碳排放的核算方法</w:t>
      </w:r>
      <w:r>
        <w:rPr>
          <w:rFonts w:hint="eastAsia"/>
        </w:rPr>
        <w:t>和计算公式不能与</w:t>
      </w:r>
      <w:r w:rsidR="00897550" w:rsidRPr="0085498E">
        <w:t>国家标准委已发布的</w:t>
      </w:r>
      <w:r w:rsidR="00897550" w:rsidRPr="0085498E">
        <w:t>10</w:t>
      </w:r>
      <w:r>
        <w:t>项工业企业温室气体排放核算与报告要求</w:t>
      </w:r>
      <w:r>
        <w:rPr>
          <w:rFonts w:hint="eastAsia"/>
        </w:rPr>
        <w:t>保持一致</w:t>
      </w:r>
      <w:r w:rsidR="00897550" w:rsidRPr="0085498E">
        <w:t>，</w:t>
      </w:r>
      <w:r>
        <w:rPr>
          <w:rFonts w:hint="eastAsia"/>
        </w:rPr>
        <w:t>而是参考了</w:t>
      </w:r>
      <w:r w:rsidRPr="00E779A5">
        <w:rPr>
          <w:rFonts w:hint="eastAsia"/>
        </w:rPr>
        <w:t>国际海事组织（</w:t>
      </w:r>
      <w:r w:rsidRPr="00E779A5">
        <w:rPr>
          <w:rFonts w:hint="eastAsia"/>
        </w:rPr>
        <w:t>IMO</w:t>
      </w:r>
      <w:r w:rsidRPr="00E779A5">
        <w:rPr>
          <w:rFonts w:hint="eastAsia"/>
        </w:rPr>
        <w:t>）的</w:t>
      </w:r>
      <w:r w:rsidRPr="00E779A5">
        <w:rPr>
          <w:rFonts w:hint="eastAsia"/>
        </w:rPr>
        <w:t>MRV</w:t>
      </w:r>
      <w:r w:rsidRPr="00E779A5">
        <w:rPr>
          <w:rFonts w:hint="eastAsia"/>
        </w:rPr>
        <w:t>要求，采用了</w:t>
      </w:r>
      <w:r w:rsidRPr="00E779A5">
        <w:rPr>
          <w:rFonts w:hint="eastAsia"/>
        </w:rPr>
        <w:t>IMO</w:t>
      </w:r>
      <w:r w:rsidRPr="00E779A5">
        <w:rPr>
          <w:rFonts w:hint="eastAsia"/>
        </w:rPr>
        <w:t>《</w:t>
      </w:r>
      <w:r w:rsidRPr="00E779A5">
        <w:rPr>
          <w:rFonts w:hint="eastAsia"/>
        </w:rPr>
        <w:t>MARPOL 73/78</w:t>
      </w:r>
      <w:r w:rsidRPr="00E779A5">
        <w:rPr>
          <w:rFonts w:hint="eastAsia"/>
        </w:rPr>
        <w:t>防污公约》附则</w:t>
      </w:r>
      <w:r w:rsidRPr="00E779A5">
        <w:rPr>
          <w:rFonts w:hint="eastAsia"/>
        </w:rPr>
        <w:t>VI</w:t>
      </w:r>
      <w:r w:rsidRPr="00E779A5">
        <w:rPr>
          <w:rFonts w:hint="eastAsia"/>
        </w:rPr>
        <w:t>提出的不同燃料类型的排放因子。</w:t>
      </w:r>
    </w:p>
    <w:p w:rsidR="00897550" w:rsidRPr="00032B99" w:rsidRDefault="00897550" w:rsidP="00897550">
      <w:pPr>
        <w:spacing w:before="156" w:after="156"/>
        <w:ind w:firstLine="480"/>
      </w:pPr>
      <w:r>
        <w:t>4</w:t>
      </w:r>
      <w:r>
        <w:rPr>
          <w:rFonts w:hint="eastAsia"/>
        </w:rPr>
        <w:t>）</w:t>
      </w:r>
      <w:r w:rsidR="00032B99">
        <w:rPr>
          <w:rFonts w:hint="eastAsia"/>
        </w:rPr>
        <w:t>燃油</w:t>
      </w:r>
      <w:r w:rsidR="00032B99" w:rsidRPr="00032B99">
        <w:t>数据</w:t>
      </w:r>
      <w:r w:rsidR="00032B99">
        <w:rPr>
          <w:rFonts w:hint="eastAsia"/>
        </w:rPr>
        <w:t>获取</w:t>
      </w:r>
    </w:p>
    <w:p w:rsidR="00897550" w:rsidRPr="0085498E" w:rsidRDefault="00E779A5" w:rsidP="00897550">
      <w:pPr>
        <w:spacing w:before="156" w:after="156"/>
        <w:ind w:firstLine="480"/>
      </w:pPr>
      <w:r w:rsidRPr="00E779A5">
        <w:rPr>
          <w:rFonts w:hint="eastAsia"/>
        </w:rPr>
        <w:t>由于船舶燃油统计数据的繁杂性，</w:t>
      </w:r>
      <w:r>
        <w:rPr>
          <w:rFonts w:hint="eastAsia"/>
        </w:rPr>
        <w:t>标准中</w:t>
      </w:r>
      <w:r w:rsidR="00032B99">
        <w:rPr>
          <w:rFonts w:hint="eastAsia"/>
        </w:rPr>
        <w:t>建议</w:t>
      </w:r>
      <w:r>
        <w:rPr>
          <w:rFonts w:hint="eastAsia"/>
        </w:rPr>
        <w:t>了</w:t>
      </w:r>
      <w:r w:rsidRPr="00E779A5">
        <w:rPr>
          <w:rFonts w:hint="eastAsia"/>
        </w:rPr>
        <w:t>报告主体测算其燃料实际消耗量的方法，如通过燃油供应单（</w:t>
      </w:r>
      <w:r w:rsidRPr="00E779A5">
        <w:t>BDN</w:t>
      </w:r>
      <w:r w:rsidRPr="00E779A5">
        <w:rPr>
          <w:rFonts w:hint="eastAsia"/>
        </w:rPr>
        <w:t>）和油舱定期盘点</w:t>
      </w:r>
      <w:r>
        <w:rPr>
          <w:rFonts w:hint="eastAsia"/>
        </w:rPr>
        <w:t>、</w:t>
      </w:r>
      <w:r w:rsidRPr="00E779A5">
        <w:rPr>
          <w:rFonts w:hint="eastAsia"/>
        </w:rPr>
        <w:t>船上燃油舱监测</w:t>
      </w:r>
      <w:r>
        <w:rPr>
          <w:rFonts w:hint="eastAsia"/>
        </w:rPr>
        <w:t>、</w:t>
      </w:r>
      <w:r w:rsidRPr="00E779A5">
        <w:rPr>
          <w:rFonts w:hint="eastAsia"/>
        </w:rPr>
        <w:t>适用于燃烧过程的流量计等。</w:t>
      </w:r>
      <w:r w:rsidR="00032B99">
        <w:rPr>
          <w:rFonts w:hAnsi="宋体" w:hint="eastAsia"/>
          <w:szCs w:val="30"/>
        </w:rPr>
        <w:t>报告主体应通过推荐的</w:t>
      </w:r>
      <w:r w:rsidR="00032B99" w:rsidRPr="00604828">
        <w:rPr>
          <w:rFonts w:hAnsi="宋体" w:hint="eastAsia"/>
          <w:szCs w:val="30"/>
        </w:rPr>
        <w:t>方法</w:t>
      </w:r>
      <w:r w:rsidR="00032B99">
        <w:rPr>
          <w:rFonts w:hAnsi="宋体" w:hint="eastAsia"/>
          <w:szCs w:val="30"/>
        </w:rPr>
        <w:t>（或几种方法的组合）测算其燃料</w:t>
      </w:r>
      <w:r w:rsidR="00032B99" w:rsidRPr="00604828">
        <w:rPr>
          <w:rFonts w:hAnsi="宋体" w:hint="eastAsia"/>
          <w:szCs w:val="30"/>
        </w:rPr>
        <w:t>实际</w:t>
      </w:r>
      <w:r w:rsidR="00032B99">
        <w:rPr>
          <w:rFonts w:hAnsi="宋体" w:hint="eastAsia"/>
          <w:szCs w:val="30"/>
        </w:rPr>
        <w:t>消耗量。</w:t>
      </w:r>
    </w:p>
    <w:p w:rsidR="00897550" w:rsidRPr="0085498E" w:rsidRDefault="00897550" w:rsidP="00897550">
      <w:pPr>
        <w:spacing w:before="156" w:after="156"/>
        <w:ind w:firstLine="480"/>
      </w:pPr>
      <w:r>
        <w:rPr>
          <w:rFonts w:hint="eastAsia"/>
        </w:rPr>
        <w:t>5</w:t>
      </w:r>
      <w:r w:rsidRPr="0085498E">
        <w:t>）附录</w:t>
      </w:r>
      <w:r w:rsidR="00032B99">
        <w:t>C</w:t>
      </w:r>
      <w:r w:rsidRPr="0085498E">
        <w:t xml:space="preserve"> </w:t>
      </w:r>
      <w:r w:rsidRPr="0085498E">
        <w:t>为各种排放因子的缺省值。</w:t>
      </w:r>
      <w:r w:rsidRPr="0085498E">
        <w:t xml:space="preserve"> </w:t>
      </w:r>
    </w:p>
    <w:p w:rsidR="00E46A3E" w:rsidRPr="001C4AFC" w:rsidRDefault="00897550" w:rsidP="00E46A3E">
      <w:pPr>
        <w:spacing w:before="156" w:after="156"/>
        <w:ind w:firstLine="480"/>
        <w:rPr>
          <w:rFonts w:ascii="宋体" w:hAnsi="宋体"/>
          <w:color w:val="000000"/>
          <w:szCs w:val="24"/>
        </w:rPr>
      </w:pPr>
      <w:r w:rsidRPr="001C4AFC">
        <w:rPr>
          <w:rFonts w:ascii="宋体" w:hAnsi="宋体"/>
          <w:szCs w:val="24"/>
        </w:rPr>
        <w:t>表</w:t>
      </w:r>
      <w:r w:rsidR="00D84104" w:rsidRPr="001C4AFC">
        <w:rPr>
          <w:rFonts w:ascii="宋体" w:hAnsi="宋体"/>
          <w:szCs w:val="24"/>
        </w:rPr>
        <w:t>C</w:t>
      </w:r>
      <w:r w:rsidR="00D84104" w:rsidRPr="001C4AFC">
        <w:rPr>
          <w:rFonts w:ascii="宋体" w:hAnsi="宋体" w:hint="eastAsia"/>
          <w:szCs w:val="24"/>
        </w:rPr>
        <w:t>船舶燃料</w:t>
      </w:r>
      <w:r w:rsidR="00D84104" w:rsidRPr="001C4AFC">
        <w:rPr>
          <w:rFonts w:ascii="宋体" w:hAnsi="宋体"/>
          <w:szCs w:val="24"/>
        </w:rPr>
        <w:t>CO</w:t>
      </w:r>
      <w:r w:rsidR="00D84104" w:rsidRPr="001C4AFC">
        <w:rPr>
          <w:rFonts w:ascii="宋体" w:hAnsi="宋体"/>
          <w:szCs w:val="24"/>
          <w:vertAlign w:val="subscript"/>
        </w:rPr>
        <w:t>2</w:t>
      </w:r>
      <w:r w:rsidR="00D84104" w:rsidRPr="001C4AFC">
        <w:rPr>
          <w:rFonts w:ascii="宋体" w:hAnsi="宋体"/>
          <w:szCs w:val="24"/>
        </w:rPr>
        <w:t>排放因子</w:t>
      </w:r>
      <w:r w:rsidR="00D84104" w:rsidRPr="001C4AFC">
        <w:rPr>
          <w:rFonts w:ascii="宋体" w:hAnsi="宋体" w:hint="eastAsia"/>
          <w:szCs w:val="24"/>
        </w:rPr>
        <w:t>，</w:t>
      </w:r>
      <w:r w:rsidRPr="001C4AFC">
        <w:rPr>
          <w:rFonts w:ascii="宋体" w:hAnsi="宋体"/>
          <w:szCs w:val="24"/>
        </w:rPr>
        <w:t>数据来源于</w:t>
      </w:r>
      <w:r w:rsidR="00D84104" w:rsidRPr="001C4AFC">
        <w:rPr>
          <w:rFonts w:ascii="宋体" w:hAnsi="宋体" w:hint="eastAsia"/>
          <w:szCs w:val="24"/>
        </w:rPr>
        <w:t>IMO《</w:t>
      </w:r>
      <w:r w:rsidR="00D84104" w:rsidRPr="001C4AFC">
        <w:rPr>
          <w:rFonts w:ascii="宋体" w:hAnsi="宋体"/>
          <w:szCs w:val="24"/>
        </w:rPr>
        <w:t>MARPOL 73/78</w:t>
      </w:r>
      <w:r w:rsidR="00D84104" w:rsidRPr="001C4AFC">
        <w:rPr>
          <w:rFonts w:ascii="宋体" w:hAnsi="宋体" w:hint="eastAsia"/>
          <w:szCs w:val="24"/>
        </w:rPr>
        <w:t>防污公约》附</w:t>
      </w:r>
      <w:r w:rsidR="00D84104" w:rsidRPr="001C4AFC">
        <w:rPr>
          <w:rFonts w:ascii="宋体" w:hAnsi="宋体" w:hint="eastAsia"/>
          <w:szCs w:val="24"/>
        </w:rPr>
        <w:lastRenderedPageBreak/>
        <w:t>则VI防止船舶造成空气污染规则。</w:t>
      </w:r>
      <w:r w:rsidR="00E46A3E" w:rsidRPr="001C4AFC">
        <w:rPr>
          <w:rFonts w:ascii="宋体" w:hAnsi="宋体" w:hint="eastAsia"/>
          <w:color w:val="000000"/>
          <w:szCs w:val="24"/>
        </w:rPr>
        <w:t>由于船舶</w:t>
      </w:r>
      <w:r w:rsidR="001C4AFC" w:rsidRPr="001C4AFC">
        <w:rPr>
          <w:rFonts w:ascii="宋体" w:hAnsi="宋体" w:hint="eastAsia"/>
          <w:color w:val="000000"/>
          <w:szCs w:val="24"/>
        </w:rPr>
        <w:t>燃油的特殊性</w:t>
      </w:r>
      <w:r w:rsidR="007A122B">
        <w:rPr>
          <w:rFonts w:ascii="宋体" w:hAnsi="宋体" w:hint="eastAsia"/>
          <w:color w:val="000000"/>
          <w:szCs w:val="24"/>
        </w:rPr>
        <w:t>，</w:t>
      </w:r>
      <w:r w:rsidR="001C4AFC" w:rsidRPr="001C4AFC">
        <w:rPr>
          <w:rFonts w:ascii="宋体" w:hAnsi="宋体" w:hint="eastAsia"/>
          <w:color w:val="000000"/>
          <w:szCs w:val="24"/>
        </w:rPr>
        <w:t>一是船舶燃料油热值目前没有统一标准</w:t>
      </w:r>
      <w:r w:rsidR="00AB1EAE">
        <w:rPr>
          <w:rFonts w:ascii="宋体" w:hAnsi="宋体" w:hint="eastAsia"/>
          <w:color w:val="000000"/>
          <w:szCs w:val="24"/>
        </w:rPr>
        <w:t>：</w:t>
      </w:r>
      <w:r w:rsidR="001C4AFC" w:rsidRPr="001C4AFC">
        <w:rPr>
          <w:rFonts w:ascii="宋体" w:hAnsi="宋体" w:hint="eastAsia"/>
          <w:color w:val="000000"/>
          <w:szCs w:val="24"/>
        </w:rPr>
        <w:t>由于船舶主机是大型低速柴油机，要求燃料油有适宜的粘度以保证在预热温度下能达到高压油泵的喷油需要，因此</w:t>
      </w:r>
      <w:r w:rsidR="001C4AFC" w:rsidRPr="001C4AFC">
        <w:rPr>
          <w:rFonts w:ascii="宋体" w:hAnsi="宋体"/>
          <w:color w:val="000000"/>
          <w:szCs w:val="24"/>
        </w:rPr>
        <w:t>ISO 8217:2010《船用燃料油规格》和我国的GB/T 17411-2012《船用燃料油》均主要从航行安全角度出发，规定了不同级别燃料油的运动粘度、密度、闪点等参数，而均未对船用燃料油的热值做出规定。</w:t>
      </w:r>
      <w:r w:rsidR="001C4AFC" w:rsidRPr="001C4AFC">
        <w:rPr>
          <w:rFonts w:ascii="宋体" w:hAnsi="宋体" w:hint="eastAsia"/>
          <w:color w:val="000000"/>
          <w:szCs w:val="24"/>
        </w:rPr>
        <w:t>二是生产工艺直接导致热值、含碳量差异大</w:t>
      </w:r>
      <w:r w:rsidR="00AB1EAE">
        <w:rPr>
          <w:rFonts w:ascii="宋体" w:hAnsi="宋体" w:hint="eastAsia"/>
          <w:color w:val="000000"/>
          <w:szCs w:val="24"/>
        </w:rPr>
        <w:t>：</w:t>
      </w:r>
      <w:r w:rsidR="001C4AFC" w:rsidRPr="001C4AFC">
        <w:rPr>
          <w:rFonts w:ascii="宋体" w:hAnsi="宋体" w:hint="eastAsia"/>
          <w:color w:val="000000"/>
          <w:szCs w:val="24"/>
        </w:rPr>
        <w:t>由于我国船舶燃料油的价格完全由市场决定，不像柴油汽油是</w:t>
      </w:r>
      <w:proofErr w:type="gramStart"/>
      <w:r w:rsidR="001C4AFC" w:rsidRPr="001C4AFC">
        <w:rPr>
          <w:rFonts w:ascii="宋体" w:hAnsi="宋体" w:hint="eastAsia"/>
          <w:color w:val="000000"/>
          <w:szCs w:val="24"/>
        </w:rPr>
        <w:t>由发改委</w:t>
      </w:r>
      <w:proofErr w:type="gramEnd"/>
      <w:r w:rsidR="001C4AFC" w:rsidRPr="001C4AFC">
        <w:rPr>
          <w:rFonts w:ascii="宋体" w:hAnsi="宋体" w:hint="eastAsia"/>
          <w:color w:val="000000"/>
          <w:szCs w:val="24"/>
        </w:rPr>
        <w:t>定价，因此受价格因素影响，国内大的炼油厂对船舶燃料油的生产不积极，而一些小型燃料油供应商在缺少监管的情况下直接用残渣油、煤焦油、石油</w:t>
      </w:r>
      <w:proofErr w:type="gramStart"/>
      <w:r w:rsidR="001C4AFC" w:rsidRPr="001C4AFC">
        <w:rPr>
          <w:rFonts w:ascii="宋体" w:hAnsi="宋体" w:hint="eastAsia"/>
          <w:color w:val="000000"/>
          <w:szCs w:val="24"/>
        </w:rPr>
        <w:t>烃</w:t>
      </w:r>
      <w:proofErr w:type="gramEnd"/>
      <w:r w:rsidR="001C4AFC" w:rsidRPr="001C4AFC">
        <w:rPr>
          <w:rFonts w:ascii="宋体" w:hAnsi="宋体" w:hint="eastAsia"/>
          <w:color w:val="000000"/>
          <w:szCs w:val="24"/>
        </w:rPr>
        <w:t>调制燃料油，调制方法不同直接导致燃料油热值、含碳量不同，这种差异暂时无法量化。三是各船很少直接检测燃料热值</w:t>
      </w:r>
      <w:r w:rsidR="00AB1EAE">
        <w:rPr>
          <w:rFonts w:ascii="宋体" w:hAnsi="宋体" w:hint="eastAsia"/>
          <w:color w:val="000000"/>
          <w:szCs w:val="24"/>
        </w:rPr>
        <w:t>：</w:t>
      </w:r>
      <w:r w:rsidR="001C4AFC" w:rsidRPr="001C4AFC">
        <w:rPr>
          <w:rFonts w:ascii="宋体" w:hAnsi="宋体" w:hint="eastAsia"/>
          <w:color w:val="000000"/>
          <w:szCs w:val="24"/>
        </w:rPr>
        <w:t>目前现状是我国部分远洋船舶加</w:t>
      </w:r>
      <w:r w:rsidR="001C4AFC" w:rsidRPr="001C4AFC">
        <w:rPr>
          <w:rFonts w:ascii="宋体" w:hAnsi="宋体"/>
          <w:color w:val="000000"/>
          <w:szCs w:val="24"/>
        </w:rPr>
        <w:t>380#油时加油单上会有值数据，而</w:t>
      </w:r>
      <w:proofErr w:type="gramStart"/>
      <w:r w:rsidR="001C4AFC" w:rsidRPr="001C4AFC">
        <w:rPr>
          <w:rFonts w:ascii="宋体" w:hAnsi="宋体"/>
          <w:color w:val="000000"/>
          <w:szCs w:val="24"/>
        </w:rPr>
        <w:t>国内船加</w:t>
      </w:r>
      <w:proofErr w:type="gramEnd"/>
      <w:r w:rsidR="001C4AFC" w:rsidRPr="001C4AFC">
        <w:rPr>
          <w:rFonts w:ascii="宋体" w:hAnsi="宋体"/>
          <w:color w:val="000000"/>
          <w:szCs w:val="24"/>
        </w:rPr>
        <w:t>180#油时完全按照8217指标检测，基本不检测热值。</w:t>
      </w:r>
      <w:r w:rsidR="00E46A3E" w:rsidRPr="001C4AFC">
        <w:rPr>
          <w:rFonts w:ascii="宋体" w:hAnsi="宋体" w:hint="eastAsia"/>
          <w:color w:val="000000"/>
          <w:szCs w:val="24"/>
        </w:rPr>
        <w:t>因此</w:t>
      </w:r>
      <w:r w:rsidR="00AB1EAE">
        <w:rPr>
          <w:rFonts w:ascii="宋体" w:hAnsi="宋体" w:hint="eastAsia"/>
          <w:color w:val="000000"/>
          <w:szCs w:val="24"/>
        </w:rPr>
        <w:t>，</w:t>
      </w:r>
      <w:r w:rsidR="00E46A3E" w:rsidRPr="001C4AFC">
        <w:rPr>
          <w:rFonts w:ascii="宋体" w:hAnsi="宋体" w:hint="eastAsia"/>
          <w:szCs w:val="24"/>
        </w:rPr>
        <w:t>建议对水运行业</w:t>
      </w:r>
      <w:r w:rsidR="00E46A3E" w:rsidRPr="001C4AFC">
        <w:rPr>
          <w:rFonts w:ascii="宋体" w:hAnsi="宋体" w:hint="eastAsia"/>
          <w:color w:val="000000"/>
          <w:szCs w:val="24"/>
        </w:rPr>
        <w:t>采用统一的默认参数，而不是采用</w:t>
      </w:r>
      <w:r w:rsidR="00E46A3E" w:rsidRPr="001C4AFC">
        <w:rPr>
          <w:rFonts w:ascii="宋体" w:hAnsi="宋体" w:hint="eastAsia"/>
          <w:szCs w:val="24"/>
        </w:rPr>
        <w:t>“低位发热值×</w:t>
      </w:r>
      <w:r w:rsidR="00E46A3E" w:rsidRPr="001C4AFC">
        <w:rPr>
          <w:rFonts w:ascii="宋体" w:hAnsi="宋体"/>
          <w:szCs w:val="24"/>
        </w:rPr>
        <w:t>单位热值含碳量</w:t>
      </w:r>
      <w:r w:rsidR="00E46A3E" w:rsidRPr="001C4AFC">
        <w:rPr>
          <w:rFonts w:ascii="宋体" w:hAnsi="宋体" w:hint="eastAsia"/>
          <w:szCs w:val="24"/>
        </w:rPr>
        <w:t>×碳</w:t>
      </w:r>
      <w:r w:rsidR="00E46A3E" w:rsidRPr="001C4AFC">
        <w:rPr>
          <w:rFonts w:ascii="宋体" w:hAnsi="宋体"/>
          <w:szCs w:val="24"/>
        </w:rPr>
        <w:t>氧化率</w:t>
      </w:r>
      <w:r w:rsidR="00E46A3E" w:rsidRPr="001C4AFC">
        <w:rPr>
          <w:rFonts w:ascii="宋体" w:hAnsi="宋体" w:hint="eastAsia"/>
          <w:szCs w:val="24"/>
        </w:rPr>
        <w:t>”的方式计算燃料排放因子</w:t>
      </w:r>
      <w:r w:rsidR="00E46A3E" w:rsidRPr="001C4AFC">
        <w:rPr>
          <w:rFonts w:ascii="宋体" w:hAnsi="宋体" w:hint="eastAsia"/>
          <w:color w:val="000000"/>
          <w:szCs w:val="24"/>
        </w:rPr>
        <w:t>。</w:t>
      </w:r>
    </w:p>
    <w:p w:rsidR="00897550" w:rsidRPr="0085498E" w:rsidRDefault="00897550" w:rsidP="00897550">
      <w:pPr>
        <w:pStyle w:val="2"/>
        <w:spacing w:before="156" w:after="156"/>
      </w:pPr>
      <w:bookmarkStart w:id="16" w:name="_Toc525047073"/>
      <w:r w:rsidRPr="0085498E">
        <w:t>3</w:t>
      </w:r>
      <w:r w:rsidRPr="0085498E">
        <w:t>、主要内容的解释和说明</w:t>
      </w:r>
      <w:bookmarkEnd w:id="16"/>
    </w:p>
    <w:p w:rsidR="00897550" w:rsidRPr="0085498E" w:rsidRDefault="00897550" w:rsidP="00897550">
      <w:pPr>
        <w:spacing w:before="156" w:after="156"/>
        <w:ind w:firstLine="480"/>
      </w:pPr>
      <w:r>
        <w:t>1</w:t>
      </w:r>
      <w:r w:rsidRPr="0085498E">
        <w:t>）范围：本标准规定了</w:t>
      </w:r>
      <w:r w:rsidR="00C17967">
        <w:t>水运企业</w:t>
      </w:r>
      <w:r w:rsidRPr="0085498E">
        <w:t>温室气体排放量的核算和报告相关的术语和定义、核算边界、核算步骤与核算方法、数据质量管理、报告内容和格式等内容。本标准适用于以</w:t>
      </w:r>
      <w:r w:rsidR="00AB1EAE">
        <w:rPr>
          <w:rFonts w:hint="eastAsia"/>
        </w:rPr>
        <w:t>水运企业</w:t>
      </w:r>
      <w:r w:rsidRPr="0085498E">
        <w:t>的温室气体排放量的核算和报告。</w:t>
      </w:r>
    </w:p>
    <w:p w:rsidR="00897550" w:rsidRPr="000B51E3" w:rsidRDefault="00897550" w:rsidP="00897550">
      <w:pPr>
        <w:spacing w:before="156" w:after="156"/>
        <w:ind w:firstLine="480"/>
      </w:pPr>
      <w:r w:rsidRPr="000B51E3">
        <w:t>本部分主要参考了</w:t>
      </w:r>
      <w:r w:rsidRPr="000B51E3">
        <w:t>GB/T32150-2015</w:t>
      </w:r>
      <w:r w:rsidRPr="000B51E3">
        <w:t>的第一部分，并与</w:t>
      </w:r>
      <w:r w:rsidRPr="000B51E3">
        <w:t>GB/T32151.1-2015~GB/T32151.10-2015</w:t>
      </w:r>
      <w:r w:rsidRPr="000B51E3">
        <w:t>进行了统一和协调。</w:t>
      </w:r>
    </w:p>
    <w:p w:rsidR="00897550" w:rsidRPr="0085498E" w:rsidRDefault="00897550" w:rsidP="00897550">
      <w:pPr>
        <w:spacing w:before="156" w:after="156"/>
        <w:ind w:firstLine="480"/>
      </w:pPr>
      <w:r>
        <w:t>2</w:t>
      </w:r>
      <w:r w:rsidRPr="0085498E">
        <w:t>）</w:t>
      </w:r>
      <w:r w:rsidRPr="0085498E">
        <w:t xml:space="preserve"> </w:t>
      </w:r>
      <w:r w:rsidRPr="0085498E">
        <w:t>规范性引用文件：本标准中引用和参考了最新版的国内和国际、国外先进标准，以充分保证本标准条款的可依性和可行性。主要包括</w:t>
      </w:r>
      <w:r w:rsidRPr="0085498E">
        <w:t>GB 17167</w:t>
      </w:r>
      <w:r>
        <w:rPr>
          <w:rFonts w:hint="eastAsia"/>
        </w:rPr>
        <w:t>《</w:t>
      </w:r>
      <w:r w:rsidRPr="0085498E">
        <w:t>用能单位能源计量器具配备和管理通则</w:t>
      </w:r>
      <w:r>
        <w:rPr>
          <w:rFonts w:hint="eastAsia"/>
        </w:rPr>
        <w:t>》</w:t>
      </w:r>
      <w:r w:rsidR="00AB1EAE">
        <w:rPr>
          <w:rFonts w:hint="eastAsia"/>
        </w:rPr>
        <w:t>、</w:t>
      </w:r>
      <w:r w:rsidR="00AB1EAE">
        <w:rPr>
          <w:rFonts w:ascii="Times New Roman" w:hint="eastAsia"/>
        </w:rPr>
        <w:t>《</w:t>
      </w:r>
      <w:r w:rsidR="00AB1EAE" w:rsidRPr="007A0D77">
        <w:rPr>
          <w:rFonts w:ascii="Times New Roman"/>
        </w:rPr>
        <w:t>MARPOL</w:t>
      </w:r>
      <w:r w:rsidR="00AB1EAE">
        <w:rPr>
          <w:rFonts w:ascii="Times New Roman"/>
        </w:rPr>
        <w:t xml:space="preserve"> </w:t>
      </w:r>
      <w:r w:rsidR="00AB1EAE" w:rsidRPr="007A0D77">
        <w:rPr>
          <w:rFonts w:ascii="Times New Roman"/>
        </w:rPr>
        <w:t>73</w:t>
      </w:r>
      <w:r w:rsidR="00AB1EAE">
        <w:rPr>
          <w:rFonts w:ascii="Times New Roman"/>
        </w:rPr>
        <w:t>/78</w:t>
      </w:r>
      <w:r w:rsidR="00AB1EAE">
        <w:rPr>
          <w:rFonts w:ascii="Times New Roman" w:hint="eastAsia"/>
        </w:rPr>
        <w:t>防污公约》</w:t>
      </w:r>
      <w:r w:rsidR="00AB1EAE" w:rsidRPr="00440ECE">
        <w:rPr>
          <w:rFonts w:ascii="Times New Roman" w:hint="eastAsia"/>
        </w:rPr>
        <w:t>附则</w:t>
      </w:r>
      <w:r w:rsidR="00AB1EAE" w:rsidRPr="00440ECE">
        <w:rPr>
          <w:rFonts w:ascii="Times New Roman" w:hint="eastAsia"/>
        </w:rPr>
        <w:t>VI</w:t>
      </w:r>
      <w:r w:rsidR="00AB1EAE" w:rsidRPr="00440ECE">
        <w:rPr>
          <w:rFonts w:ascii="Times New Roman" w:hint="eastAsia"/>
        </w:rPr>
        <w:t>防止船舶造成空气污染规则</w:t>
      </w:r>
      <w:r w:rsidRPr="0085498E">
        <w:t>。</w:t>
      </w:r>
    </w:p>
    <w:p w:rsidR="00897550" w:rsidRDefault="00897550" w:rsidP="00897550">
      <w:pPr>
        <w:spacing w:before="156" w:after="156"/>
        <w:ind w:firstLine="480"/>
      </w:pPr>
      <w:r>
        <w:t>3</w:t>
      </w:r>
      <w:r w:rsidRPr="0085498E">
        <w:t>）术语和定义：本标准分为术语和定义主要参考了</w:t>
      </w:r>
      <w:r w:rsidRPr="00085200">
        <w:rPr>
          <w:rFonts w:hint="eastAsia"/>
        </w:rPr>
        <w:t>国家标准委发布</w:t>
      </w:r>
      <w:r>
        <w:rPr>
          <w:rFonts w:hint="eastAsia"/>
        </w:rPr>
        <w:t>的《</w:t>
      </w:r>
      <w:r w:rsidRPr="00085200">
        <w:rPr>
          <w:rFonts w:hint="eastAsia"/>
        </w:rPr>
        <w:t>工业企业温室气体排放核算和报告通则</w:t>
      </w:r>
      <w:r>
        <w:rPr>
          <w:rFonts w:hint="eastAsia"/>
        </w:rPr>
        <w:t>》提供的定义，相关术语和定义与</w:t>
      </w:r>
      <w:r w:rsidRPr="0085498E">
        <w:lastRenderedPageBreak/>
        <w:t>GB/T32150-2015</w:t>
      </w:r>
      <w:r w:rsidRPr="0085498E">
        <w:t>中保持一致。</w:t>
      </w:r>
      <w:r>
        <w:rPr>
          <w:rFonts w:hint="eastAsia"/>
        </w:rPr>
        <w:t>本部分还提供了</w:t>
      </w:r>
      <w:r w:rsidR="00AB1EAE">
        <w:rPr>
          <w:rFonts w:hint="eastAsia"/>
        </w:rPr>
        <w:t>水运企业</w:t>
      </w:r>
      <w:r>
        <w:rPr>
          <w:rFonts w:hint="eastAsia"/>
        </w:rPr>
        <w:t>相关的术语和定义，包括</w:t>
      </w:r>
      <w:r w:rsidR="00AB1EAE">
        <w:rPr>
          <w:rFonts w:hint="eastAsia"/>
        </w:rPr>
        <w:t>“</w:t>
      </w:r>
      <w:r w:rsidR="00C17967">
        <w:t>水运企业</w:t>
      </w:r>
      <w:r w:rsidR="00AB1EAE">
        <w:rPr>
          <w:rFonts w:hint="eastAsia"/>
        </w:rPr>
        <w:t>”</w:t>
      </w:r>
      <w:r w:rsidRPr="0085498E">
        <w:t>、</w:t>
      </w:r>
      <w:r w:rsidR="00AB1EAE">
        <w:rPr>
          <w:rFonts w:hint="eastAsia"/>
        </w:rPr>
        <w:t>“船舶燃料”</w:t>
      </w:r>
      <w:r w:rsidRPr="0085498E">
        <w:t>等</w:t>
      </w:r>
      <w:r>
        <w:rPr>
          <w:rFonts w:hint="eastAsia"/>
        </w:rPr>
        <w:t>，这些术语和定义主要参考了</w:t>
      </w:r>
      <w:r w:rsidR="00AB1EAE">
        <w:rPr>
          <w:rFonts w:hint="eastAsia"/>
        </w:rPr>
        <w:t>《</w:t>
      </w:r>
      <w:r w:rsidR="00AB1EAE" w:rsidRPr="00AB1EAE">
        <w:rPr>
          <w:rFonts w:hint="eastAsia"/>
        </w:rPr>
        <w:t>国民经济行业分类</w:t>
      </w:r>
      <w:r w:rsidR="00AB1EAE">
        <w:rPr>
          <w:rFonts w:hint="eastAsia"/>
        </w:rPr>
        <w:t>》</w:t>
      </w:r>
      <w:r w:rsidR="00AB1EAE" w:rsidRPr="00AB1EAE">
        <w:t>(GB/T 4754-2011)</w:t>
      </w:r>
      <w:r w:rsidR="00AB1EAE">
        <w:rPr>
          <w:rFonts w:hint="eastAsia"/>
        </w:rPr>
        <w:t>、《</w:t>
      </w:r>
      <w:r w:rsidRPr="0085498E">
        <w:t>省级温室气体清单指南》（试行）</w:t>
      </w:r>
      <w:r>
        <w:rPr>
          <w:rFonts w:hint="eastAsia"/>
        </w:rPr>
        <w:t>和</w:t>
      </w:r>
      <w:r w:rsidRPr="0085498E">
        <w:t>《</w:t>
      </w:r>
      <w:r w:rsidRPr="0085498E">
        <w:t>2006</w:t>
      </w:r>
      <w:r w:rsidRPr="0085498E">
        <w:t>年</w:t>
      </w:r>
      <w:r w:rsidRPr="0085498E">
        <w:t>IPCC</w:t>
      </w:r>
      <w:r w:rsidRPr="0085498E">
        <w:t>国家温室气体清单指南》。</w:t>
      </w:r>
    </w:p>
    <w:p w:rsidR="00897550" w:rsidRDefault="00897550" w:rsidP="00897550">
      <w:pPr>
        <w:spacing w:before="156" w:after="156"/>
        <w:ind w:firstLine="480"/>
      </w:pPr>
      <w:r>
        <w:rPr>
          <w:rFonts w:hint="eastAsia"/>
        </w:rPr>
        <w:t>4</w:t>
      </w:r>
      <w:r>
        <w:rPr>
          <w:rFonts w:hint="eastAsia"/>
        </w:rPr>
        <w:t>）核算和报告范围</w:t>
      </w:r>
    </w:p>
    <w:p w:rsidR="00897550" w:rsidRPr="00693812" w:rsidRDefault="00C17967" w:rsidP="00322B53">
      <w:pPr>
        <w:spacing w:before="156" w:after="156"/>
        <w:ind w:firstLine="480"/>
      </w:pPr>
      <w:r>
        <w:rPr>
          <w:rFonts w:hint="eastAsia"/>
        </w:rPr>
        <w:t>水运企业</w:t>
      </w:r>
      <w:r w:rsidR="00322B53">
        <w:rPr>
          <w:rFonts w:hint="eastAsia"/>
        </w:rPr>
        <w:t>温室气体核算和报告的范围，仅包含船舶燃料燃烧产生的排放，即仅包含船舶在经营过程中，船舶燃料在各种类型的燃烧设备（船舶主机、副机、锅炉、焚烧炉、应急发电机等）与氧气充分燃烧生成的二氧化碳排放，不包括汽缸油产生的二氧化碳排放，不扣除油渣</w:t>
      </w:r>
      <w:proofErr w:type="gramStart"/>
      <w:r w:rsidR="00322B53">
        <w:rPr>
          <w:rFonts w:hint="eastAsia"/>
        </w:rPr>
        <w:t>退岸处理</w:t>
      </w:r>
      <w:proofErr w:type="gramEnd"/>
      <w:r w:rsidR="00322B53">
        <w:rPr>
          <w:rFonts w:hint="eastAsia"/>
        </w:rPr>
        <w:t>产生的二氧化碳排放，不包括企业办公、公务用车、职工小区用能等导致的排放，不包括岸电产生的排放。报告主体以自然年为核算和报告周期。对存在跨年度航次的，则将该航次排放量纳入到该航次结束时间所在的核算和报告期内。</w:t>
      </w:r>
    </w:p>
    <w:p w:rsidR="00897550" w:rsidRPr="00693812" w:rsidRDefault="00897550" w:rsidP="00897550">
      <w:pPr>
        <w:spacing w:before="156" w:after="156"/>
        <w:ind w:firstLine="480"/>
      </w:pPr>
      <w:r>
        <w:rPr>
          <w:rFonts w:hint="eastAsia"/>
        </w:rPr>
        <w:t>5</w:t>
      </w:r>
      <w:r>
        <w:rPr>
          <w:rFonts w:hint="eastAsia"/>
        </w:rPr>
        <w:t>）核算步骤和核算方法</w:t>
      </w:r>
    </w:p>
    <w:p w:rsidR="00897550" w:rsidRDefault="00897550" w:rsidP="007A122B">
      <w:pPr>
        <w:spacing w:before="156" w:after="156"/>
        <w:ind w:firstLine="480"/>
      </w:pPr>
      <w:r>
        <w:rPr>
          <w:rFonts w:hint="eastAsia"/>
        </w:rPr>
        <w:t>核算步骤包括：</w:t>
      </w:r>
      <w:r w:rsidR="007A122B">
        <w:t>a)</w:t>
      </w:r>
      <w:r w:rsidR="007A122B">
        <w:t>识别核算边界及纳入核算的船舶；</w:t>
      </w:r>
      <w:r w:rsidR="007A122B">
        <w:t>b)</w:t>
      </w:r>
      <w:r w:rsidR="007A122B">
        <w:t>收集核算和报告周期内的船舶燃料消耗量；</w:t>
      </w:r>
      <w:r w:rsidR="007A122B">
        <w:t>c)</w:t>
      </w:r>
      <w:r w:rsidR="007A122B">
        <w:t>选择和获取排放因子；</w:t>
      </w:r>
      <w:r w:rsidR="007A122B">
        <w:t>d)</w:t>
      </w:r>
      <w:r w:rsidR="007A122B">
        <w:t>计算各船舶燃料燃烧排放量；</w:t>
      </w:r>
      <w:r w:rsidR="007A122B">
        <w:t xml:space="preserve"> e)</w:t>
      </w:r>
      <w:r w:rsidR="007A122B">
        <w:t>汇总所有船舶的温室气体排放量。</w:t>
      </w:r>
    </w:p>
    <w:p w:rsidR="00897550" w:rsidRDefault="00897550" w:rsidP="00897550">
      <w:pPr>
        <w:spacing w:before="156" w:after="156"/>
        <w:ind w:firstLine="480"/>
      </w:pPr>
      <w:r>
        <w:rPr>
          <w:rFonts w:hint="eastAsia"/>
        </w:rPr>
        <w:t>核算方法：</w:t>
      </w:r>
    </w:p>
    <w:p w:rsidR="00322B53" w:rsidRDefault="00322B53" w:rsidP="00897550">
      <w:pPr>
        <w:spacing w:before="156" w:after="156"/>
        <w:ind w:firstLine="480"/>
        <w:rPr>
          <w:rFonts w:hAnsi="宋体"/>
          <w:szCs w:val="30"/>
        </w:rPr>
      </w:pPr>
      <w:r w:rsidRPr="005B2E56">
        <w:rPr>
          <w:rFonts w:hAnsi="宋体" w:hint="eastAsia"/>
          <w:szCs w:val="30"/>
        </w:rPr>
        <w:t>水运企业的温室气体排放</w:t>
      </w:r>
      <w:r w:rsidRPr="00440ECE">
        <w:rPr>
          <w:rFonts w:ascii="Times New Roman" w:hint="eastAsia"/>
        </w:rPr>
        <w:t>量</w:t>
      </w:r>
      <w:r w:rsidRPr="005B2E56">
        <w:rPr>
          <w:rFonts w:hAnsi="宋体" w:hint="eastAsia"/>
          <w:szCs w:val="30"/>
        </w:rPr>
        <w:t>等于核算边界内所有船舶的燃料燃烧排放量之和</w:t>
      </w:r>
      <w:r>
        <w:rPr>
          <w:rFonts w:hAnsi="宋体" w:hint="eastAsia"/>
          <w:szCs w:val="30"/>
        </w:rPr>
        <w:t>，即</w:t>
      </w:r>
      <w:r w:rsidRPr="002F0533">
        <w:rPr>
          <w:rFonts w:hint="eastAsia"/>
        </w:rPr>
        <w:t>燃料的</w:t>
      </w:r>
      <w:r>
        <w:rPr>
          <w:rFonts w:hint="eastAsia"/>
        </w:rPr>
        <w:t>消耗量乘以排放因子。</w:t>
      </w:r>
    </w:p>
    <w:p w:rsidR="00322B53" w:rsidRDefault="00322B53" w:rsidP="00897550">
      <w:pPr>
        <w:spacing w:before="156" w:after="156"/>
        <w:ind w:firstLine="480"/>
      </w:pPr>
      <w:r>
        <w:rPr>
          <w:rFonts w:hint="eastAsia"/>
        </w:rPr>
        <w:t>燃料消耗量应通</w:t>
      </w:r>
      <w:r w:rsidRPr="00322B53">
        <w:rPr>
          <w:rFonts w:hAnsi="宋体" w:hint="eastAsia"/>
          <w:szCs w:val="30"/>
        </w:rPr>
        <w:t>过燃油供应单（</w:t>
      </w:r>
      <w:r w:rsidRPr="00322B53">
        <w:rPr>
          <w:rFonts w:hAnsi="宋体"/>
          <w:szCs w:val="30"/>
        </w:rPr>
        <w:t>BDN</w:t>
      </w:r>
      <w:r w:rsidRPr="00322B53">
        <w:rPr>
          <w:rFonts w:hAnsi="宋体" w:hint="eastAsia"/>
          <w:szCs w:val="30"/>
        </w:rPr>
        <w:t>）和油舱定期盘点、船上燃油舱监测、</w:t>
      </w:r>
      <w:bookmarkStart w:id="17" w:name="OLE_LINK5"/>
      <w:bookmarkStart w:id="18" w:name="OLE_LINK6"/>
      <w:bookmarkStart w:id="19" w:name="OLE_LINK7"/>
      <w:r w:rsidRPr="00322B53">
        <w:rPr>
          <w:rFonts w:hAnsi="宋体" w:hint="eastAsia"/>
          <w:szCs w:val="30"/>
        </w:rPr>
        <w:t>适用于燃烧过程的流量计</w:t>
      </w:r>
      <w:bookmarkEnd w:id="17"/>
      <w:bookmarkEnd w:id="18"/>
      <w:bookmarkEnd w:id="19"/>
      <w:r>
        <w:rPr>
          <w:rFonts w:hAnsi="宋体" w:hint="eastAsia"/>
          <w:szCs w:val="30"/>
        </w:rPr>
        <w:t>等方式监测。将燃油标准密度转换为不同温度下的</w:t>
      </w:r>
      <w:r w:rsidRPr="001426F1">
        <w:rPr>
          <w:rFonts w:hAnsi="宋体" w:hint="eastAsia"/>
          <w:szCs w:val="30"/>
        </w:rPr>
        <w:t>实际密度</w:t>
      </w:r>
      <w:r>
        <w:rPr>
          <w:rFonts w:hAnsi="宋体" w:hint="eastAsia"/>
          <w:szCs w:val="30"/>
        </w:rPr>
        <w:t>，可以</w:t>
      </w:r>
      <w:r w:rsidRPr="00604828">
        <w:rPr>
          <w:rFonts w:hAnsi="宋体" w:hint="eastAsia"/>
          <w:szCs w:val="30"/>
        </w:rPr>
        <w:t>通过以下任何一种方法确定实际密度</w:t>
      </w:r>
      <w:r>
        <w:rPr>
          <w:rFonts w:hAnsi="宋体" w:hint="eastAsia"/>
          <w:szCs w:val="30"/>
        </w:rPr>
        <w:t>：</w:t>
      </w:r>
      <w:r w:rsidRPr="001426F1">
        <w:rPr>
          <w:rFonts w:hAnsi="宋体" w:hint="eastAsia"/>
          <w:szCs w:val="30"/>
        </w:rPr>
        <w:t>船上燃油密度测量系统</w:t>
      </w:r>
      <w:r>
        <w:rPr>
          <w:rFonts w:hAnsi="宋体" w:hint="eastAsia"/>
          <w:szCs w:val="30"/>
        </w:rPr>
        <w:t>、</w:t>
      </w:r>
      <w:r w:rsidRPr="00604828">
        <w:rPr>
          <w:rFonts w:hAnsi="宋体" w:hint="eastAsia"/>
          <w:szCs w:val="30"/>
        </w:rPr>
        <w:t>燃油供应商在加油时测量并记录在</w:t>
      </w:r>
      <w:r w:rsidRPr="00604828">
        <w:rPr>
          <w:rFonts w:hAnsi="宋体" w:hint="eastAsia"/>
          <w:szCs w:val="30"/>
        </w:rPr>
        <w:t>BDN</w:t>
      </w:r>
      <w:r w:rsidRPr="00604828">
        <w:rPr>
          <w:rFonts w:hAnsi="宋体" w:hint="eastAsia"/>
          <w:szCs w:val="30"/>
        </w:rPr>
        <w:t>上的密度</w:t>
      </w:r>
      <w:r>
        <w:rPr>
          <w:rFonts w:hAnsi="宋体" w:hint="eastAsia"/>
          <w:szCs w:val="30"/>
        </w:rPr>
        <w:t>、</w:t>
      </w:r>
      <w:r w:rsidRPr="00604828">
        <w:rPr>
          <w:rFonts w:hAnsi="宋体" w:hint="eastAsia"/>
          <w:szCs w:val="30"/>
        </w:rPr>
        <w:t>在经认证的燃油实验室进行的</w:t>
      </w:r>
      <w:r>
        <w:rPr>
          <w:rFonts w:hAnsi="宋体" w:hint="eastAsia"/>
          <w:szCs w:val="30"/>
        </w:rPr>
        <w:t>检测分析</w:t>
      </w:r>
      <w:r w:rsidRPr="00604828">
        <w:rPr>
          <w:rFonts w:hAnsi="宋体" w:hint="eastAsia"/>
          <w:szCs w:val="30"/>
        </w:rPr>
        <w:t>中测</w:t>
      </w:r>
      <w:r>
        <w:rPr>
          <w:rFonts w:hAnsi="宋体" w:hint="eastAsia"/>
          <w:szCs w:val="30"/>
        </w:rPr>
        <w:t>量的密度。</w:t>
      </w:r>
    </w:p>
    <w:p w:rsidR="00897550" w:rsidRPr="00693812" w:rsidRDefault="00C17967" w:rsidP="00897550">
      <w:pPr>
        <w:spacing w:before="156" w:after="156"/>
        <w:ind w:firstLine="480"/>
      </w:pPr>
      <w:r>
        <w:rPr>
          <w:rFonts w:hint="eastAsia"/>
        </w:rPr>
        <w:t>水运企业</w:t>
      </w:r>
      <w:r w:rsidR="00897550" w:rsidRPr="00693812">
        <w:rPr>
          <w:rFonts w:hint="eastAsia"/>
        </w:rPr>
        <w:t>不具备排放因子</w:t>
      </w:r>
      <w:r w:rsidR="00897550">
        <w:rPr>
          <w:rFonts w:hint="eastAsia"/>
        </w:rPr>
        <w:t>的</w:t>
      </w:r>
      <w:r w:rsidR="00897550" w:rsidRPr="00693812">
        <w:rPr>
          <w:rFonts w:hint="eastAsia"/>
        </w:rPr>
        <w:t>监测条件，因此本标准</w:t>
      </w:r>
      <w:r w:rsidR="00085229">
        <w:rPr>
          <w:rFonts w:hint="eastAsia"/>
        </w:rPr>
        <w:t>建议</w:t>
      </w:r>
      <w:r w:rsidR="00322B53">
        <w:rPr>
          <w:rFonts w:hint="eastAsia"/>
        </w:rPr>
        <w:t>采用附件</w:t>
      </w:r>
      <w:r w:rsidR="00322B53">
        <w:rPr>
          <w:rFonts w:hint="eastAsia"/>
        </w:rPr>
        <w:t>C</w:t>
      </w:r>
      <w:r w:rsidR="00322B53">
        <w:rPr>
          <w:rFonts w:hint="eastAsia"/>
        </w:rPr>
        <w:t>推荐</w:t>
      </w:r>
      <w:r w:rsidR="00897550" w:rsidRPr="00693812">
        <w:rPr>
          <w:rFonts w:hint="eastAsia"/>
        </w:rPr>
        <w:t>值。</w:t>
      </w:r>
    </w:p>
    <w:p w:rsidR="00897550" w:rsidRPr="00693812" w:rsidRDefault="00897550" w:rsidP="00897550">
      <w:pPr>
        <w:spacing w:before="156" w:after="156"/>
        <w:ind w:firstLine="480"/>
      </w:pPr>
      <w:r w:rsidRPr="00693812">
        <w:rPr>
          <w:rFonts w:hint="eastAsia"/>
        </w:rPr>
        <w:lastRenderedPageBreak/>
        <w:t>6</w:t>
      </w:r>
      <w:r>
        <w:rPr>
          <w:rFonts w:hint="eastAsia"/>
        </w:rPr>
        <w:t>）数据质量管理：要求</w:t>
      </w:r>
      <w:r w:rsidR="00C17967">
        <w:rPr>
          <w:rFonts w:hint="eastAsia"/>
        </w:rPr>
        <w:t>水运企业</w:t>
      </w:r>
      <w:r>
        <w:rPr>
          <w:rFonts w:hint="eastAsia"/>
        </w:rPr>
        <w:t>：</w:t>
      </w:r>
      <w:r>
        <w:rPr>
          <w:rFonts w:hint="eastAsia"/>
        </w:rPr>
        <w:t>a</w:t>
      </w:r>
      <w:r>
        <w:rPr>
          <w:rFonts w:hint="eastAsia"/>
        </w:rPr>
        <w:t>）建立机构温室气体排放核算和报告的规章制度；</w:t>
      </w:r>
      <w:r>
        <w:rPr>
          <w:rFonts w:hint="eastAsia"/>
        </w:rPr>
        <w:t>b</w:t>
      </w:r>
      <w:r>
        <w:rPr>
          <w:rFonts w:hint="eastAsia"/>
        </w:rPr>
        <w:t>）提高监测能力，并制定相应的监测计划；</w:t>
      </w:r>
      <w:r w:rsidR="00085229">
        <w:rPr>
          <w:rFonts w:hint="eastAsia"/>
        </w:rPr>
        <w:t>c</w:t>
      </w:r>
      <w:r>
        <w:rPr>
          <w:rFonts w:hint="eastAsia"/>
        </w:rPr>
        <w:t>）建立健全温室气体数据记录管理体系；</w:t>
      </w:r>
      <w:r w:rsidR="00085229">
        <w:rPr>
          <w:rFonts w:hint="eastAsia"/>
        </w:rPr>
        <w:t>d</w:t>
      </w:r>
      <w:r>
        <w:rPr>
          <w:rFonts w:hint="eastAsia"/>
        </w:rPr>
        <w:t>）建立机构温室气体排放报告内部审核制度。</w:t>
      </w:r>
      <w:r w:rsidRPr="00693812">
        <w:rPr>
          <w:rFonts w:hint="eastAsia"/>
        </w:rPr>
        <w:t>与</w:t>
      </w:r>
      <w:r w:rsidRPr="00693812">
        <w:rPr>
          <w:rFonts w:hint="eastAsia"/>
        </w:rPr>
        <w:t xml:space="preserve"> GB/T 32150-2015</w:t>
      </w:r>
      <w:r w:rsidRPr="00693812">
        <w:rPr>
          <w:rFonts w:hint="eastAsia"/>
        </w:rPr>
        <w:t>、</w:t>
      </w:r>
      <w:r w:rsidRPr="00693812">
        <w:rPr>
          <w:rFonts w:hint="eastAsia"/>
        </w:rPr>
        <w:t xml:space="preserve">GB/T32151.1-2015~ GB/T32151.10-2015 </w:t>
      </w:r>
      <w:r w:rsidRPr="00693812">
        <w:rPr>
          <w:rFonts w:hint="eastAsia"/>
        </w:rPr>
        <w:t>等工业企业温室气体排放核算与报告要求</w:t>
      </w:r>
      <w:r>
        <w:rPr>
          <w:rFonts w:hint="eastAsia"/>
        </w:rPr>
        <w:t>一致</w:t>
      </w:r>
      <w:r w:rsidRPr="00693812">
        <w:rPr>
          <w:rFonts w:hint="eastAsia"/>
        </w:rPr>
        <w:t>。</w:t>
      </w:r>
    </w:p>
    <w:p w:rsidR="00897550" w:rsidRDefault="00897550" w:rsidP="00897550">
      <w:pPr>
        <w:spacing w:before="156" w:after="156"/>
        <w:ind w:firstLine="480"/>
      </w:pPr>
      <w:r w:rsidRPr="00693812">
        <w:rPr>
          <w:rFonts w:hint="eastAsia"/>
        </w:rPr>
        <w:t>7</w:t>
      </w:r>
      <w:r w:rsidRPr="00693812">
        <w:rPr>
          <w:rFonts w:hint="eastAsia"/>
        </w:rPr>
        <w:t>）报</w:t>
      </w:r>
      <w:r>
        <w:rPr>
          <w:rFonts w:hint="eastAsia"/>
        </w:rPr>
        <w:t>告内容和格式：</w:t>
      </w:r>
      <w:r w:rsidRPr="00693812">
        <w:rPr>
          <w:rFonts w:hint="eastAsia"/>
        </w:rPr>
        <w:t>本部</w:t>
      </w:r>
      <w:proofErr w:type="gramStart"/>
      <w:r w:rsidRPr="00693812">
        <w:rPr>
          <w:rFonts w:hint="eastAsia"/>
        </w:rPr>
        <w:t>分包括</w:t>
      </w:r>
      <w:proofErr w:type="gramEnd"/>
      <w:r w:rsidRPr="00693812">
        <w:rPr>
          <w:rFonts w:hint="eastAsia"/>
        </w:rPr>
        <w:t>概述、报</w:t>
      </w:r>
      <w:r w:rsidR="00085229">
        <w:rPr>
          <w:rFonts w:hint="eastAsia"/>
        </w:rPr>
        <w:t>告主体基本信息、温室气体排放量、活动数据及来源和排放因子及来源等</w:t>
      </w:r>
      <w:r w:rsidRPr="00693812">
        <w:rPr>
          <w:rFonts w:hint="eastAsia"/>
        </w:rPr>
        <w:t>部分，为</w:t>
      </w:r>
      <w:r w:rsidR="00C17967">
        <w:rPr>
          <w:rFonts w:hint="eastAsia"/>
        </w:rPr>
        <w:t>水运企业</w:t>
      </w:r>
      <w:r w:rsidRPr="00693812">
        <w:rPr>
          <w:rFonts w:hint="eastAsia"/>
        </w:rPr>
        <w:t>报告的编写提供了详细的说明。</w:t>
      </w:r>
    </w:p>
    <w:p w:rsidR="00897550" w:rsidRPr="00897550" w:rsidRDefault="00897550" w:rsidP="00897550">
      <w:pPr>
        <w:pStyle w:val="1"/>
        <w:spacing w:before="156" w:after="156"/>
        <w:rPr>
          <w:b w:val="0"/>
        </w:rPr>
      </w:pPr>
      <w:bookmarkStart w:id="20" w:name="_Toc525047074"/>
      <w:r w:rsidRPr="00897550">
        <w:rPr>
          <w:rFonts w:hint="eastAsia"/>
          <w:b w:val="0"/>
        </w:rPr>
        <w:t>三、主要试验（或标准验证）情况、分析、综述报告，技术经济论证可行性分析和，预期的经济效果</w:t>
      </w:r>
      <w:bookmarkEnd w:id="20"/>
    </w:p>
    <w:p w:rsidR="00897550" w:rsidRDefault="00897550" w:rsidP="00897550">
      <w:pPr>
        <w:pStyle w:val="2"/>
        <w:spacing w:before="156" w:after="156"/>
      </w:pPr>
      <w:bookmarkStart w:id="21" w:name="_Toc525047075"/>
      <w:r>
        <w:rPr>
          <w:rFonts w:hint="eastAsia"/>
        </w:rPr>
        <w:t>1</w:t>
      </w:r>
      <w:r>
        <w:rPr>
          <w:rFonts w:hint="eastAsia"/>
        </w:rPr>
        <w:t>、标准验证情况</w:t>
      </w:r>
      <w:bookmarkEnd w:id="21"/>
    </w:p>
    <w:p w:rsidR="00897550" w:rsidRPr="009D2EED" w:rsidRDefault="00085229" w:rsidP="00897550">
      <w:pPr>
        <w:spacing w:before="156" w:after="156"/>
        <w:ind w:firstLine="480"/>
      </w:pPr>
      <w:r w:rsidRPr="00085229">
        <w:rPr>
          <w:rFonts w:hint="eastAsia"/>
        </w:rPr>
        <w:t>根据</w:t>
      </w:r>
      <w:r w:rsidRPr="00085229">
        <w:t>ISL</w:t>
      </w:r>
      <w:r w:rsidRPr="00085229">
        <w:t>航运研究机构的数据，从船型构成来看，散货船、油船、集装箱船是我国前三大主要船型。</w:t>
      </w:r>
      <w:r w:rsidRPr="00085229">
        <w:t>2012</w:t>
      </w:r>
      <w:r w:rsidRPr="00085229">
        <w:t>年散货船、油船、集装箱船的总载重</w:t>
      </w:r>
      <w:proofErr w:type="gramStart"/>
      <w:r w:rsidRPr="00085229">
        <w:t>吨分别</w:t>
      </w:r>
      <w:proofErr w:type="gramEnd"/>
      <w:r w:rsidRPr="00085229">
        <w:t>占我国船队结构比重的</w:t>
      </w:r>
      <w:r w:rsidRPr="00085229">
        <w:t>65.7%</w:t>
      </w:r>
      <w:r w:rsidRPr="00085229">
        <w:t>、</w:t>
      </w:r>
      <w:r w:rsidRPr="00085229">
        <w:t>19.9%</w:t>
      </w:r>
      <w:r w:rsidRPr="00085229">
        <w:t>、</w:t>
      </w:r>
      <w:r w:rsidRPr="00085229">
        <w:t>7.9%</w:t>
      </w:r>
      <w:r w:rsidRPr="00085229">
        <w:t>，即三种船型的</w:t>
      </w:r>
      <w:proofErr w:type="gramStart"/>
      <w:r w:rsidRPr="00085229">
        <w:t>载重吨占我国</w:t>
      </w:r>
      <w:proofErr w:type="gramEnd"/>
      <w:r w:rsidRPr="00085229">
        <w:t>全部船型的</w:t>
      </w:r>
      <w:r w:rsidRPr="00085229">
        <w:t>93.5%</w:t>
      </w:r>
      <w:r w:rsidRPr="00085229">
        <w:t>。因此，</w:t>
      </w:r>
      <w:r>
        <w:rPr>
          <w:rFonts w:hint="eastAsia"/>
        </w:rPr>
        <w:t>标准编写组</w:t>
      </w:r>
      <w:r w:rsidRPr="00085229">
        <w:t>选择</w:t>
      </w:r>
      <w:r>
        <w:rPr>
          <w:rFonts w:hint="eastAsia"/>
        </w:rPr>
        <w:t>了</w:t>
      </w:r>
      <w:r w:rsidRPr="00085229">
        <w:t>这三种船型，即散货船、油船、集装箱船进行案例分析</w:t>
      </w:r>
      <w:r>
        <w:rPr>
          <w:rFonts w:hint="eastAsia"/>
        </w:rPr>
        <w:t>，分别</w:t>
      </w:r>
      <w:r w:rsidR="00303347">
        <w:rPr>
          <w:rFonts w:hint="eastAsia"/>
        </w:rPr>
        <w:t>对</w:t>
      </w:r>
      <w:r>
        <w:rPr>
          <w:rFonts w:hint="eastAsia"/>
        </w:rPr>
        <w:t>中远散货运输有限公司、中海集装箱股份有限公司、南京油运股份有限公司</w:t>
      </w:r>
      <w:r w:rsidR="00303347">
        <w:rPr>
          <w:rFonts w:hint="eastAsia"/>
        </w:rPr>
        <w:t>进行了</w:t>
      </w:r>
      <w:r w:rsidR="00897550">
        <w:rPr>
          <w:rFonts w:hint="eastAsia"/>
        </w:rPr>
        <w:t>试用。试用情况如下：</w:t>
      </w:r>
    </w:p>
    <w:p w:rsidR="00303347" w:rsidRDefault="00303347" w:rsidP="00897550">
      <w:pPr>
        <w:spacing w:before="156" w:after="156"/>
        <w:ind w:firstLine="480"/>
      </w:pPr>
      <w:r>
        <w:rPr>
          <w:rFonts w:hint="eastAsia"/>
        </w:rPr>
        <w:t>中远散货运输有限公司</w:t>
      </w:r>
      <w:r>
        <w:rPr>
          <w:rFonts w:hint="eastAsia"/>
        </w:rPr>
        <w:t>2</w:t>
      </w:r>
      <w:r>
        <w:t>015</w:t>
      </w:r>
      <w:r>
        <w:rPr>
          <w:rFonts w:hint="eastAsia"/>
        </w:rPr>
        <w:t>年共有</w:t>
      </w:r>
      <w:r w:rsidRPr="005C2E20">
        <w:rPr>
          <w:rFonts w:hint="eastAsia"/>
          <w:szCs w:val="24"/>
        </w:rPr>
        <w:t>自有自营、光租、期租</w:t>
      </w:r>
      <w:r>
        <w:rPr>
          <w:rFonts w:hint="eastAsia"/>
          <w:szCs w:val="24"/>
        </w:rPr>
        <w:t>散货船</w:t>
      </w:r>
      <w:r>
        <w:rPr>
          <w:rFonts w:hint="eastAsia"/>
          <w:szCs w:val="24"/>
        </w:rPr>
        <w:t>6</w:t>
      </w:r>
      <w:r>
        <w:rPr>
          <w:szCs w:val="24"/>
        </w:rPr>
        <w:t>0</w:t>
      </w:r>
      <w:r>
        <w:rPr>
          <w:rFonts w:hint="eastAsia"/>
          <w:szCs w:val="24"/>
        </w:rPr>
        <w:t>条，</w:t>
      </w:r>
      <w:r w:rsidRPr="005C2E20">
        <w:rPr>
          <w:rFonts w:hAnsi="仿宋" w:hint="eastAsia"/>
          <w:bCs/>
        </w:rPr>
        <w:t>重质燃料油消耗量</w:t>
      </w:r>
      <w:r w:rsidR="00D64C6C">
        <w:rPr>
          <w:rFonts w:hint="eastAsia"/>
        </w:rPr>
        <w:t>369867</w:t>
      </w:r>
      <w:r>
        <w:rPr>
          <w:rFonts w:hint="eastAsia"/>
        </w:rPr>
        <w:t>吨，</w:t>
      </w:r>
      <w:r w:rsidRPr="005C2E20">
        <w:rPr>
          <w:rFonts w:hint="eastAsia"/>
        </w:rPr>
        <w:t>柴油消耗量</w:t>
      </w:r>
      <w:r w:rsidRPr="005C2E20">
        <w:rPr>
          <w:rFonts w:hint="eastAsia"/>
        </w:rPr>
        <w:t>14477</w:t>
      </w:r>
      <w:r>
        <w:rPr>
          <w:rFonts w:hint="eastAsia"/>
        </w:rPr>
        <w:t>吨，</w:t>
      </w:r>
      <w:r w:rsidRPr="003A02F5">
        <w:rPr>
          <w:rFonts w:hAnsi="仿宋" w:hint="eastAsia"/>
          <w:szCs w:val="24"/>
        </w:rPr>
        <w:t>2015</w:t>
      </w:r>
      <w:r w:rsidRPr="003A02F5">
        <w:rPr>
          <w:rFonts w:hAnsi="仿宋" w:hint="eastAsia"/>
          <w:szCs w:val="24"/>
        </w:rPr>
        <w:t>年</w:t>
      </w:r>
      <w:r>
        <w:rPr>
          <w:rFonts w:hint="eastAsia"/>
        </w:rPr>
        <w:t>温室气体排放量</w:t>
      </w:r>
      <w:r w:rsidRPr="005C2E20">
        <w:rPr>
          <w:rFonts w:hint="eastAsia"/>
          <w:szCs w:val="24"/>
        </w:rPr>
        <w:t>1198180</w:t>
      </w:r>
      <w:r w:rsidRPr="003A02F5">
        <w:rPr>
          <w:rFonts w:hAnsi="仿宋" w:hint="eastAsia"/>
          <w:szCs w:val="24"/>
        </w:rPr>
        <w:t xml:space="preserve"> tCO2</w:t>
      </w:r>
      <w:r>
        <w:rPr>
          <w:rFonts w:hint="eastAsia"/>
          <w:szCs w:val="24"/>
        </w:rPr>
        <w:t>。</w:t>
      </w:r>
    </w:p>
    <w:p w:rsidR="00303347" w:rsidRDefault="00303347" w:rsidP="00897550">
      <w:pPr>
        <w:spacing w:before="156" w:after="156"/>
        <w:ind w:firstLine="480"/>
        <w:rPr>
          <w:rFonts w:hAnsi="仿宋"/>
          <w:szCs w:val="24"/>
        </w:rPr>
      </w:pPr>
      <w:r w:rsidRPr="003A02F5">
        <w:rPr>
          <w:rFonts w:hAnsi="仿宋" w:hint="eastAsia"/>
          <w:szCs w:val="24"/>
        </w:rPr>
        <w:t>中海集装箱运输股份有限公司</w:t>
      </w:r>
      <w:r>
        <w:rPr>
          <w:rFonts w:hint="eastAsia"/>
        </w:rPr>
        <w:t>2</w:t>
      </w:r>
      <w:r>
        <w:t>015</w:t>
      </w:r>
      <w:r>
        <w:rPr>
          <w:rFonts w:hint="eastAsia"/>
        </w:rPr>
        <w:t>年共有具有运营控制权的船舶</w:t>
      </w:r>
      <w:r>
        <w:rPr>
          <w:rFonts w:hint="eastAsia"/>
        </w:rPr>
        <w:t>7</w:t>
      </w:r>
      <w:r>
        <w:t>5</w:t>
      </w:r>
      <w:r>
        <w:rPr>
          <w:rFonts w:hint="eastAsia"/>
        </w:rPr>
        <w:t>条，</w:t>
      </w:r>
      <w:r w:rsidR="00D64C6C" w:rsidRPr="005C2E20">
        <w:rPr>
          <w:rFonts w:hAnsi="仿宋" w:hint="eastAsia"/>
          <w:bCs/>
        </w:rPr>
        <w:t>重质燃料油消耗量</w:t>
      </w:r>
      <w:r w:rsidRPr="003A02F5">
        <w:rPr>
          <w:rFonts w:hAnsi="仿宋" w:hint="eastAsia"/>
        </w:rPr>
        <w:t>1306989</w:t>
      </w:r>
      <w:r>
        <w:rPr>
          <w:rFonts w:hAnsi="仿宋" w:hint="eastAsia"/>
        </w:rPr>
        <w:t>吨，</w:t>
      </w:r>
      <w:r w:rsidRPr="005C2E20">
        <w:rPr>
          <w:rFonts w:hint="eastAsia"/>
        </w:rPr>
        <w:t>柴油消耗量</w:t>
      </w:r>
      <w:r w:rsidRPr="003A02F5">
        <w:rPr>
          <w:rFonts w:hAnsi="仿宋" w:hint="eastAsia"/>
        </w:rPr>
        <w:t>57273</w:t>
      </w:r>
      <w:r>
        <w:rPr>
          <w:rFonts w:hAnsi="仿宋" w:hint="eastAsia"/>
        </w:rPr>
        <w:t>吨，</w:t>
      </w:r>
      <w:r w:rsidRPr="003A02F5">
        <w:rPr>
          <w:rFonts w:hAnsi="仿宋" w:hint="eastAsia"/>
          <w:szCs w:val="24"/>
        </w:rPr>
        <w:t>2015</w:t>
      </w:r>
      <w:r w:rsidRPr="003A02F5">
        <w:rPr>
          <w:rFonts w:hAnsi="仿宋" w:hint="eastAsia"/>
          <w:szCs w:val="24"/>
        </w:rPr>
        <w:t>年排放量</w:t>
      </w:r>
      <w:r w:rsidRPr="003A02F5">
        <w:rPr>
          <w:rFonts w:hAnsi="仿宋" w:hint="eastAsia"/>
          <w:szCs w:val="24"/>
        </w:rPr>
        <w:t>4253584 tCO2</w:t>
      </w:r>
      <w:r w:rsidR="00D64C6C">
        <w:rPr>
          <w:rFonts w:hAnsi="仿宋" w:hint="eastAsia"/>
          <w:szCs w:val="24"/>
        </w:rPr>
        <w:t>。</w:t>
      </w:r>
    </w:p>
    <w:p w:rsidR="00D64C6C" w:rsidRDefault="00D64C6C" w:rsidP="00897550">
      <w:pPr>
        <w:spacing w:before="156" w:after="156"/>
        <w:ind w:firstLine="480"/>
      </w:pPr>
      <w:r w:rsidRPr="00202D85">
        <w:rPr>
          <w:rFonts w:hAnsi="仿宋" w:hint="eastAsia"/>
          <w:szCs w:val="24"/>
        </w:rPr>
        <w:t>中国长江航运集团南京油运股份有限公司</w:t>
      </w:r>
      <w:r>
        <w:rPr>
          <w:rFonts w:hint="eastAsia"/>
        </w:rPr>
        <w:t>2</w:t>
      </w:r>
      <w:r>
        <w:t>015</w:t>
      </w:r>
      <w:r>
        <w:rPr>
          <w:rFonts w:hint="eastAsia"/>
        </w:rPr>
        <w:t>年共有具有运营控制权的船舶</w:t>
      </w:r>
      <w:r>
        <w:t>63</w:t>
      </w:r>
      <w:r>
        <w:rPr>
          <w:rFonts w:hint="eastAsia"/>
        </w:rPr>
        <w:t>条，</w:t>
      </w:r>
      <w:r w:rsidRPr="005C2E20">
        <w:rPr>
          <w:rFonts w:hAnsi="仿宋" w:hint="eastAsia"/>
          <w:bCs/>
        </w:rPr>
        <w:t>重质燃料油消耗量</w:t>
      </w:r>
      <w:r w:rsidRPr="00202D85">
        <w:rPr>
          <w:rFonts w:hint="eastAsia"/>
        </w:rPr>
        <w:t>313396</w:t>
      </w:r>
      <w:r>
        <w:rPr>
          <w:rFonts w:hAnsi="仿宋" w:hint="eastAsia"/>
        </w:rPr>
        <w:t>吨，</w:t>
      </w:r>
      <w:r w:rsidRPr="005C2E20">
        <w:rPr>
          <w:rFonts w:hint="eastAsia"/>
        </w:rPr>
        <w:t>柴油消耗量</w:t>
      </w:r>
      <w:r w:rsidRPr="00202D85">
        <w:rPr>
          <w:rFonts w:hint="eastAsia"/>
        </w:rPr>
        <w:t>21167</w:t>
      </w:r>
      <w:r>
        <w:rPr>
          <w:rFonts w:hAnsi="仿宋" w:hint="eastAsia"/>
        </w:rPr>
        <w:t>吨，</w:t>
      </w:r>
      <w:r w:rsidRPr="003A02F5">
        <w:rPr>
          <w:rFonts w:hAnsi="仿宋" w:hint="eastAsia"/>
          <w:szCs w:val="24"/>
        </w:rPr>
        <w:t>2015</w:t>
      </w:r>
      <w:r w:rsidRPr="003A02F5">
        <w:rPr>
          <w:rFonts w:hAnsi="仿宋" w:hint="eastAsia"/>
          <w:szCs w:val="24"/>
        </w:rPr>
        <w:t>年排放</w:t>
      </w:r>
      <w:r w:rsidRPr="003A02F5">
        <w:rPr>
          <w:rFonts w:hAnsi="仿宋" w:hint="eastAsia"/>
          <w:szCs w:val="24"/>
        </w:rPr>
        <w:lastRenderedPageBreak/>
        <w:t>量</w:t>
      </w:r>
      <w:r w:rsidRPr="00D64C6C">
        <w:rPr>
          <w:rFonts w:hAnsi="仿宋"/>
          <w:szCs w:val="24"/>
        </w:rPr>
        <w:t>1044732</w:t>
      </w:r>
      <w:r w:rsidRPr="003A02F5">
        <w:rPr>
          <w:rFonts w:hAnsi="仿宋" w:hint="eastAsia"/>
          <w:szCs w:val="24"/>
        </w:rPr>
        <w:t xml:space="preserve"> tCO2</w:t>
      </w:r>
      <w:r>
        <w:rPr>
          <w:rFonts w:hAnsi="仿宋" w:hint="eastAsia"/>
          <w:szCs w:val="24"/>
        </w:rPr>
        <w:t>。</w:t>
      </w:r>
    </w:p>
    <w:p w:rsidR="00897550" w:rsidRDefault="00897550" w:rsidP="00897550">
      <w:pPr>
        <w:pStyle w:val="2"/>
        <w:spacing w:before="156" w:after="156"/>
      </w:pPr>
      <w:bookmarkStart w:id="22" w:name="_Toc525047076"/>
      <w:r>
        <w:t>2</w:t>
      </w:r>
      <w:r>
        <w:rPr>
          <w:rFonts w:hint="eastAsia"/>
        </w:rPr>
        <w:t>、标准</w:t>
      </w:r>
      <w:r w:rsidRPr="00EF7058">
        <w:rPr>
          <w:rFonts w:hint="eastAsia"/>
        </w:rPr>
        <w:t>经济</w:t>
      </w:r>
      <w:r>
        <w:rPr>
          <w:rFonts w:hint="eastAsia"/>
        </w:rPr>
        <w:t>性</w:t>
      </w:r>
      <w:r w:rsidRPr="00EF7058">
        <w:rPr>
          <w:rFonts w:hint="eastAsia"/>
        </w:rPr>
        <w:t>论证</w:t>
      </w:r>
      <w:bookmarkEnd w:id="22"/>
    </w:p>
    <w:p w:rsidR="00897550" w:rsidRPr="00EF7058" w:rsidRDefault="00897550" w:rsidP="00897550">
      <w:pPr>
        <w:spacing w:before="156" w:after="156"/>
        <w:ind w:firstLine="480"/>
      </w:pPr>
      <w:r w:rsidRPr="00EF7058">
        <w:rPr>
          <w:rFonts w:hint="eastAsia"/>
        </w:rPr>
        <w:t>标准的实施要求主要是</w:t>
      </w:r>
      <w:r w:rsidR="00C17967">
        <w:rPr>
          <w:rFonts w:hint="eastAsia"/>
        </w:rPr>
        <w:t>水运企业</w:t>
      </w:r>
      <w:r w:rsidRPr="00EF7058">
        <w:rPr>
          <w:rFonts w:hint="eastAsia"/>
        </w:rPr>
        <w:t>全面统计</w:t>
      </w:r>
      <w:r w:rsidR="00C93A2A">
        <w:rPr>
          <w:rFonts w:hint="eastAsia"/>
        </w:rPr>
        <w:t>运营范围内的温室气体排放源。企业</w:t>
      </w:r>
      <w:r w:rsidRPr="00EF7058">
        <w:rPr>
          <w:rFonts w:hint="eastAsia"/>
        </w:rPr>
        <w:t>内部设立专门的温室气体排放管理成本核算部门，定期将相应的数据报表做好统计汇总处理，结合《温室气体排放核算与报告要求</w:t>
      </w:r>
      <w:r>
        <w:rPr>
          <w:rFonts w:hint="eastAsia"/>
        </w:rPr>
        <w:t xml:space="preserve"> </w:t>
      </w:r>
      <w:r w:rsidR="00C17967">
        <w:rPr>
          <w:rFonts w:hint="eastAsia"/>
        </w:rPr>
        <w:t>水运企业</w:t>
      </w:r>
      <w:r w:rsidR="00C93A2A">
        <w:rPr>
          <w:rFonts w:hint="eastAsia"/>
        </w:rPr>
        <w:t>》进行相应的计算，得到企业</w:t>
      </w:r>
      <w:r w:rsidRPr="00EF7058">
        <w:rPr>
          <w:rFonts w:hint="eastAsia"/>
        </w:rPr>
        <w:t>年度温室气体排放量。</w:t>
      </w:r>
    </w:p>
    <w:p w:rsidR="00897550" w:rsidRPr="0050107E" w:rsidRDefault="00897550" w:rsidP="00897550">
      <w:pPr>
        <w:spacing w:before="156" w:after="156"/>
        <w:ind w:firstLine="480"/>
      </w:pPr>
      <w:r w:rsidRPr="00EF7058">
        <w:rPr>
          <w:rFonts w:hint="eastAsia"/>
        </w:rPr>
        <w:t>标准的实施将提高</w:t>
      </w:r>
      <w:r w:rsidR="00C93A2A">
        <w:rPr>
          <w:rFonts w:hint="eastAsia"/>
        </w:rPr>
        <w:t>水运企业温室气体排放核算的准确性，</w:t>
      </w:r>
      <w:r w:rsidRPr="00EF7058">
        <w:rPr>
          <w:rFonts w:hint="eastAsia"/>
        </w:rPr>
        <w:t>在未来节能减</w:t>
      </w:r>
      <w:proofErr w:type="gramStart"/>
      <w:r w:rsidRPr="00EF7058">
        <w:rPr>
          <w:rFonts w:hint="eastAsia"/>
        </w:rPr>
        <w:t>排工作</w:t>
      </w:r>
      <w:proofErr w:type="gramEnd"/>
      <w:r w:rsidRPr="00EF7058">
        <w:rPr>
          <w:rFonts w:hint="eastAsia"/>
        </w:rPr>
        <w:t>方面的收益会远远大于</w:t>
      </w:r>
      <w:r w:rsidR="00C93A2A">
        <w:rPr>
          <w:rFonts w:hint="eastAsia"/>
        </w:rPr>
        <w:t>标准研发时</w:t>
      </w:r>
      <w:r w:rsidRPr="00EF7058">
        <w:rPr>
          <w:rFonts w:hint="eastAsia"/>
        </w:rPr>
        <w:t>投入</w:t>
      </w:r>
      <w:r w:rsidR="00C93A2A">
        <w:rPr>
          <w:rFonts w:hint="eastAsia"/>
        </w:rPr>
        <w:t>的</w:t>
      </w:r>
      <w:r w:rsidRPr="00EF7058">
        <w:rPr>
          <w:rFonts w:hint="eastAsia"/>
        </w:rPr>
        <w:t>成本。因此，该标准的实施在经济方面是可行的。</w:t>
      </w:r>
    </w:p>
    <w:p w:rsidR="00897550" w:rsidRPr="00782DA8" w:rsidRDefault="00897550" w:rsidP="00897550">
      <w:pPr>
        <w:pStyle w:val="2"/>
        <w:spacing w:before="156" w:after="156"/>
      </w:pPr>
      <w:bookmarkStart w:id="23" w:name="_Toc525047077"/>
      <w:r>
        <w:t>3</w:t>
      </w:r>
      <w:r>
        <w:rPr>
          <w:rFonts w:hint="eastAsia"/>
        </w:rPr>
        <w:t>、</w:t>
      </w:r>
      <w:r w:rsidRPr="00173568">
        <w:rPr>
          <w:rFonts w:hint="eastAsia"/>
        </w:rPr>
        <w:t>预期的经济效果</w:t>
      </w:r>
      <w:bookmarkEnd w:id="23"/>
    </w:p>
    <w:p w:rsidR="00897550" w:rsidRDefault="00897550" w:rsidP="00897550">
      <w:pPr>
        <w:spacing w:before="156" w:after="156"/>
        <w:ind w:firstLine="480"/>
      </w:pPr>
      <w:r w:rsidRPr="00173568">
        <w:rPr>
          <w:rFonts w:hint="eastAsia"/>
        </w:rPr>
        <w:t>通过编制</w:t>
      </w:r>
      <w:r w:rsidR="00C17967">
        <w:rPr>
          <w:rFonts w:hint="eastAsia"/>
        </w:rPr>
        <w:t>水运企业</w:t>
      </w:r>
      <w:r w:rsidRPr="00173568">
        <w:rPr>
          <w:rFonts w:hint="eastAsia"/>
        </w:rPr>
        <w:t>温室气体排放核算与报告要求，可统一、准确的掌握我国</w:t>
      </w:r>
      <w:r w:rsidR="00C17967">
        <w:rPr>
          <w:rFonts w:hint="eastAsia"/>
        </w:rPr>
        <w:t>水运企业</w:t>
      </w:r>
      <w:r w:rsidRPr="00173568">
        <w:rPr>
          <w:rFonts w:hint="eastAsia"/>
        </w:rPr>
        <w:t>温室气体排放的具体情况，包括单位</w:t>
      </w:r>
      <w:r>
        <w:rPr>
          <w:rFonts w:hint="eastAsia"/>
        </w:rPr>
        <w:t xml:space="preserve"> GDP</w:t>
      </w:r>
      <w:r w:rsidR="00C93A2A">
        <w:rPr>
          <w:rFonts w:hint="eastAsia"/>
        </w:rPr>
        <w:t>温室气体排放的变化趋势，企业统计、管理温室气体排放的能力，企业</w:t>
      </w:r>
      <w:r w:rsidRPr="00173568">
        <w:rPr>
          <w:rFonts w:hint="eastAsia"/>
        </w:rPr>
        <w:t>管理</w:t>
      </w:r>
      <w:r w:rsidR="00C93A2A">
        <w:rPr>
          <w:rFonts w:hint="eastAsia"/>
        </w:rPr>
        <w:t>温室气体排放的效果分析。加快构建资源节约型、环境友好型</w:t>
      </w:r>
      <w:r w:rsidRPr="00173568">
        <w:rPr>
          <w:rFonts w:hint="eastAsia"/>
        </w:rPr>
        <w:t>体系，促进低碳</w:t>
      </w:r>
      <w:r w:rsidR="00C93A2A">
        <w:rPr>
          <w:rFonts w:hint="eastAsia"/>
        </w:rPr>
        <w:t>交通</w:t>
      </w:r>
      <w:r w:rsidRPr="00173568">
        <w:rPr>
          <w:rFonts w:hint="eastAsia"/>
        </w:rPr>
        <w:t>发展，为实现“十三五”期间国家碳排放目标，二氧化碳排放强度相对</w:t>
      </w:r>
      <w:r>
        <w:rPr>
          <w:rFonts w:hint="eastAsia"/>
        </w:rPr>
        <w:t>2005</w:t>
      </w:r>
      <w:r w:rsidRPr="00173568">
        <w:rPr>
          <w:rFonts w:hint="eastAsia"/>
        </w:rPr>
        <w:t>年下降</w:t>
      </w:r>
      <w:r w:rsidRPr="00173568">
        <w:rPr>
          <w:rFonts w:hint="eastAsia"/>
        </w:rPr>
        <w:t>40%~45%</w:t>
      </w:r>
      <w:r w:rsidRPr="00173568">
        <w:rPr>
          <w:rFonts w:hint="eastAsia"/>
        </w:rPr>
        <w:t>的目标、</w:t>
      </w:r>
      <w:r>
        <w:rPr>
          <w:rFonts w:hint="eastAsia"/>
        </w:rPr>
        <w:t>2030</w:t>
      </w:r>
      <w:r w:rsidRPr="00173568">
        <w:rPr>
          <w:rFonts w:hint="eastAsia"/>
        </w:rPr>
        <w:t>年下降</w:t>
      </w:r>
      <w:r w:rsidRPr="00173568">
        <w:rPr>
          <w:rFonts w:hint="eastAsia"/>
        </w:rPr>
        <w:t>60%~65%</w:t>
      </w:r>
      <w:r w:rsidRPr="00173568">
        <w:rPr>
          <w:rFonts w:hint="eastAsia"/>
        </w:rPr>
        <w:t>做</w:t>
      </w:r>
      <w:r>
        <w:rPr>
          <w:rFonts w:hint="eastAsia"/>
        </w:rPr>
        <w:t>出贡献。</w:t>
      </w:r>
    </w:p>
    <w:p w:rsidR="00897550" w:rsidRDefault="00897550" w:rsidP="00897550">
      <w:pPr>
        <w:spacing w:before="156" w:after="156"/>
        <w:ind w:firstLine="480"/>
      </w:pPr>
      <w:r>
        <w:rPr>
          <w:rFonts w:hint="eastAsia"/>
        </w:rPr>
        <w:t>总之，</w:t>
      </w:r>
      <w:r w:rsidRPr="0085498E">
        <w:t>本标准</w:t>
      </w:r>
      <w:r>
        <w:rPr>
          <w:rFonts w:hint="eastAsia"/>
        </w:rPr>
        <w:t>适用于</w:t>
      </w:r>
      <w:r w:rsidRPr="0085498E">
        <w:t>国内</w:t>
      </w:r>
      <w:r w:rsidR="00C17967">
        <w:rPr>
          <w:rFonts w:hint="eastAsia"/>
        </w:rPr>
        <w:t>水运企业</w:t>
      </w:r>
      <w:r>
        <w:rPr>
          <w:rFonts w:hint="eastAsia"/>
        </w:rPr>
        <w:t>核算温室气体排放</w:t>
      </w:r>
      <w:r w:rsidRPr="0085498E">
        <w:t>。</w:t>
      </w:r>
    </w:p>
    <w:p w:rsidR="00897550" w:rsidRPr="00897550" w:rsidRDefault="00897550" w:rsidP="00897550">
      <w:pPr>
        <w:pStyle w:val="1"/>
        <w:spacing w:before="156" w:after="156"/>
        <w:rPr>
          <w:b w:val="0"/>
        </w:rPr>
      </w:pPr>
      <w:bookmarkStart w:id="24" w:name="_Toc525047078"/>
      <w:r w:rsidRPr="00897550">
        <w:rPr>
          <w:rFonts w:hint="eastAsia"/>
          <w:b w:val="0"/>
        </w:rPr>
        <w:t>四、采用国际标准和国外先进标准的情况，与国际、国内同类标准水平的对比情况</w:t>
      </w:r>
      <w:bookmarkEnd w:id="24"/>
    </w:p>
    <w:p w:rsidR="007A7440" w:rsidRDefault="00C93A2A" w:rsidP="00C41361">
      <w:pPr>
        <w:adjustRightInd w:val="0"/>
        <w:snapToGrid w:val="0"/>
        <w:spacing w:before="156" w:after="156" w:line="360" w:lineRule="auto"/>
        <w:ind w:firstLine="480"/>
        <w:jc w:val="left"/>
        <w:rPr>
          <w:rFonts w:ascii="宋体" w:hAnsi="宋体"/>
          <w:szCs w:val="21"/>
        </w:rPr>
      </w:pPr>
      <w:r w:rsidRPr="001F053B">
        <w:rPr>
          <w:rFonts w:ascii="宋体" w:hAnsi="宋体" w:hint="eastAsia"/>
          <w:szCs w:val="21"/>
        </w:rPr>
        <w:t>在国外水运企业碳排放核算领域，国际海事组织（IMO）</w:t>
      </w:r>
      <w:r w:rsidRPr="001F053B">
        <w:rPr>
          <w:rFonts w:ascii="宋体" w:hAnsi="宋体"/>
          <w:szCs w:val="21"/>
        </w:rPr>
        <w:t>2014</w:t>
      </w:r>
      <w:r w:rsidRPr="001F053B">
        <w:rPr>
          <w:rFonts w:ascii="宋体" w:hAnsi="宋体" w:hint="eastAsia"/>
          <w:szCs w:val="21"/>
        </w:rPr>
        <w:t>年提出了船舶能效数据收集机制，</w:t>
      </w:r>
      <w:r w:rsidRPr="001F053B">
        <w:rPr>
          <w:rFonts w:ascii="宋体" w:hAnsi="宋体"/>
          <w:szCs w:val="21"/>
        </w:rPr>
        <w:t>2016</w:t>
      </w:r>
      <w:r w:rsidRPr="001F053B">
        <w:rPr>
          <w:rFonts w:ascii="宋体" w:hAnsi="宋体" w:hint="eastAsia"/>
          <w:szCs w:val="21"/>
        </w:rPr>
        <w:t>年</w:t>
      </w:r>
      <w:r w:rsidRPr="001F053B">
        <w:rPr>
          <w:rFonts w:ascii="宋体" w:hAnsi="宋体"/>
          <w:szCs w:val="21"/>
        </w:rPr>
        <w:t>10</w:t>
      </w:r>
      <w:r w:rsidRPr="001F053B">
        <w:rPr>
          <w:rFonts w:ascii="宋体" w:hAnsi="宋体" w:hint="eastAsia"/>
          <w:szCs w:val="21"/>
        </w:rPr>
        <w:t>月批准了全球性的船舶油耗数据收集机制，要求在</w:t>
      </w:r>
      <w:r w:rsidRPr="001F053B">
        <w:rPr>
          <w:rFonts w:ascii="宋体" w:hAnsi="宋体"/>
          <w:szCs w:val="21"/>
        </w:rPr>
        <w:t>2018</w:t>
      </w:r>
      <w:r w:rsidRPr="001F053B">
        <w:rPr>
          <w:rFonts w:ascii="宋体" w:hAnsi="宋体" w:hint="eastAsia"/>
          <w:szCs w:val="21"/>
        </w:rPr>
        <w:t>年</w:t>
      </w:r>
      <w:r w:rsidRPr="001F053B">
        <w:rPr>
          <w:rFonts w:ascii="宋体" w:hAnsi="宋体"/>
          <w:szCs w:val="21"/>
        </w:rPr>
        <w:t>12</w:t>
      </w:r>
      <w:r w:rsidRPr="001F053B">
        <w:rPr>
          <w:rFonts w:ascii="宋体" w:hAnsi="宋体" w:hint="eastAsia"/>
          <w:szCs w:val="21"/>
        </w:rPr>
        <w:t>月</w:t>
      </w:r>
      <w:r w:rsidRPr="001F053B">
        <w:rPr>
          <w:rFonts w:ascii="宋体" w:hAnsi="宋体"/>
          <w:szCs w:val="21"/>
        </w:rPr>
        <w:t>31</w:t>
      </w:r>
      <w:r w:rsidRPr="001F053B">
        <w:rPr>
          <w:rFonts w:ascii="宋体" w:hAnsi="宋体" w:hint="eastAsia"/>
          <w:szCs w:val="21"/>
        </w:rPr>
        <w:t>日前</w:t>
      </w:r>
      <w:r w:rsidRPr="001F053B">
        <w:rPr>
          <w:rFonts w:ascii="宋体" w:hAnsi="宋体"/>
          <w:szCs w:val="21"/>
        </w:rPr>
        <w:t>5000GT</w:t>
      </w:r>
      <w:r w:rsidRPr="001F053B">
        <w:rPr>
          <w:rFonts w:ascii="宋体" w:hAnsi="宋体" w:hint="eastAsia"/>
          <w:szCs w:val="21"/>
        </w:rPr>
        <w:t>及以上船舶提交</w:t>
      </w:r>
      <w:r w:rsidRPr="001F053B">
        <w:rPr>
          <w:rFonts w:ascii="宋体" w:hAnsi="宋体"/>
          <w:szCs w:val="21"/>
        </w:rPr>
        <w:t>SEEMP</w:t>
      </w:r>
      <w:r w:rsidRPr="001F053B">
        <w:rPr>
          <w:rFonts w:ascii="宋体" w:hAnsi="宋体" w:hint="eastAsia"/>
          <w:szCs w:val="21"/>
        </w:rPr>
        <w:t>，包括提交船舶燃油消耗数据。</w:t>
      </w:r>
    </w:p>
    <w:p w:rsidR="007A7440" w:rsidRDefault="00C93A2A" w:rsidP="00C41361">
      <w:pPr>
        <w:adjustRightInd w:val="0"/>
        <w:snapToGrid w:val="0"/>
        <w:spacing w:before="156" w:after="156" w:line="360" w:lineRule="auto"/>
        <w:ind w:firstLine="480"/>
        <w:jc w:val="left"/>
        <w:rPr>
          <w:rFonts w:ascii="宋体" w:hAnsi="宋体"/>
          <w:szCs w:val="21"/>
        </w:rPr>
      </w:pPr>
      <w:r w:rsidRPr="001F053B">
        <w:rPr>
          <w:rFonts w:ascii="宋体" w:hAnsi="宋体" w:hint="eastAsia"/>
          <w:szCs w:val="21"/>
        </w:rPr>
        <w:t>欧洲议会和欧盟理事会于2015年发布“关于对海运产生的二氧化碳排放进行监控、报告和验证以及对第2009/16/EC号指令进行的修订”，法规要求在进出</w:t>
      </w:r>
      <w:r w:rsidRPr="001F053B">
        <w:rPr>
          <w:rFonts w:ascii="宋体" w:hAnsi="宋体" w:hint="eastAsia"/>
          <w:szCs w:val="21"/>
        </w:rPr>
        <w:lastRenderedPageBreak/>
        <w:t>欧盟水域的船舶于2018年1月1日起监测及报告其温室气体排放量。</w:t>
      </w:r>
    </w:p>
    <w:p w:rsidR="00897550" w:rsidRDefault="00C93A2A" w:rsidP="00C41361">
      <w:pPr>
        <w:adjustRightInd w:val="0"/>
        <w:snapToGrid w:val="0"/>
        <w:spacing w:before="156" w:after="156" w:line="360" w:lineRule="auto"/>
        <w:ind w:firstLine="480"/>
        <w:jc w:val="left"/>
      </w:pPr>
      <w:r>
        <w:rPr>
          <w:rFonts w:ascii="宋体" w:hAnsi="宋体" w:hint="eastAsia"/>
          <w:szCs w:val="21"/>
        </w:rPr>
        <w:t>考虑到我国远洋船舶已经采用了IMO</w:t>
      </w:r>
      <w:r w:rsidR="007A7440">
        <w:rPr>
          <w:rFonts w:ascii="宋体" w:hAnsi="宋体" w:hint="eastAsia"/>
          <w:szCs w:val="21"/>
        </w:rPr>
        <w:t>和欧盟的要求进行</w:t>
      </w:r>
      <w:r w:rsidR="00C41361">
        <w:rPr>
          <w:rFonts w:ascii="宋体" w:hAnsi="宋体" w:hint="eastAsia"/>
          <w:szCs w:val="21"/>
        </w:rPr>
        <w:t>数据上报，因此</w:t>
      </w:r>
      <w:r w:rsidR="00897550" w:rsidRPr="0085498E">
        <w:t>本标准</w:t>
      </w:r>
      <w:r w:rsidR="00C41361">
        <w:rPr>
          <w:rFonts w:hint="eastAsia"/>
        </w:rPr>
        <w:t>采用了</w:t>
      </w:r>
      <w:r w:rsidR="00C41361">
        <w:rPr>
          <w:rFonts w:hint="eastAsia"/>
        </w:rPr>
        <w:t>IMO</w:t>
      </w:r>
      <w:r w:rsidR="00C41361">
        <w:rPr>
          <w:rFonts w:hint="eastAsia"/>
        </w:rPr>
        <w:t>提出的</w:t>
      </w:r>
      <w:r w:rsidR="00C41361" w:rsidRPr="00C41361">
        <w:rPr>
          <w:rFonts w:ascii="宋体" w:hAnsi="宋体" w:hint="eastAsia"/>
          <w:szCs w:val="21"/>
        </w:rPr>
        <w:t>船舶燃料</w:t>
      </w:r>
      <w:r w:rsidR="00C41361" w:rsidRPr="00C41361">
        <w:rPr>
          <w:rFonts w:ascii="宋体" w:hAnsi="宋体"/>
          <w:szCs w:val="21"/>
        </w:rPr>
        <w:t>CO</w:t>
      </w:r>
      <w:r w:rsidR="00C41361" w:rsidRPr="006C7F79">
        <w:rPr>
          <w:rFonts w:ascii="宋体" w:hAnsi="宋体"/>
          <w:color w:val="000000"/>
          <w:kern w:val="0"/>
          <w:szCs w:val="21"/>
          <w:vertAlign w:val="subscript"/>
        </w:rPr>
        <w:t>2</w:t>
      </w:r>
      <w:r w:rsidR="00C41361">
        <w:rPr>
          <w:rFonts w:ascii="Times New Roman" w:hint="eastAsia"/>
        </w:rPr>
        <w:t>排放因子，并</w:t>
      </w:r>
      <w:r w:rsidR="00897550" w:rsidRPr="0085498E">
        <w:t>参考了</w:t>
      </w:r>
      <w:r w:rsidR="00897550">
        <w:rPr>
          <w:rFonts w:hint="eastAsia"/>
        </w:rPr>
        <w:t>GB/T 32150-2015</w:t>
      </w:r>
      <w:r w:rsidR="00897550" w:rsidRPr="004D1675">
        <w:rPr>
          <w:rFonts w:hint="eastAsia"/>
        </w:rPr>
        <w:t>工业企业温室气体排放核算和报告通则</w:t>
      </w:r>
      <w:r w:rsidR="00897550" w:rsidRPr="0085498E">
        <w:t>。本标准的总体技术水平属于国内领先水平。</w:t>
      </w:r>
    </w:p>
    <w:p w:rsidR="00897550" w:rsidRPr="00897550" w:rsidRDefault="00897550" w:rsidP="00897550">
      <w:pPr>
        <w:pStyle w:val="1"/>
        <w:spacing w:before="156" w:after="156"/>
        <w:rPr>
          <w:b w:val="0"/>
        </w:rPr>
      </w:pPr>
      <w:bookmarkStart w:id="25" w:name="_Toc525047079"/>
      <w:r w:rsidRPr="00897550">
        <w:rPr>
          <w:rFonts w:hint="eastAsia"/>
          <w:b w:val="0"/>
        </w:rPr>
        <w:t>五、与有关的现行法律、法规和强制性国家标准的关系</w:t>
      </w:r>
      <w:bookmarkEnd w:id="25"/>
    </w:p>
    <w:p w:rsidR="00897550" w:rsidRDefault="00897550" w:rsidP="00897550">
      <w:pPr>
        <w:spacing w:before="156" w:after="156"/>
        <w:ind w:firstLine="480"/>
      </w:pPr>
      <w:r>
        <w:rPr>
          <w:rFonts w:hint="eastAsia"/>
        </w:rPr>
        <w:t>本标准与相关法律、法规、规章及相关标准协调一致，没有冲突。</w:t>
      </w:r>
    </w:p>
    <w:p w:rsidR="00897550" w:rsidRPr="00897550" w:rsidRDefault="00897550" w:rsidP="00897550">
      <w:pPr>
        <w:pStyle w:val="1"/>
        <w:spacing w:before="156" w:after="156"/>
        <w:rPr>
          <w:b w:val="0"/>
        </w:rPr>
      </w:pPr>
      <w:bookmarkStart w:id="26" w:name="_Toc525047080"/>
      <w:r w:rsidRPr="00897550">
        <w:rPr>
          <w:rFonts w:hint="eastAsia"/>
          <w:b w:val="0"/>
        </w:rPr>
        <w:t>六、重大分歧意见的处理经过和依据</w:t>
      </w:r>
      <w:bookmarkEnd w:id="26"/>
    </w:p>
    <w:p w:rsidR="00897550" w:rsidRDefault="00897550" w:rsidP="00897550">
      <w:pPr>
        <w:spacing w:before="156" w:after="156"/>
        <w:ind w:firstLine="480"/>
      </w:pPr>
      <w:r>
        <w:rPr>
          <w:rFonts w:hint="eastAsia"/>
        </w:rPr>
        <w:t>在标准制定和征求意见过程中并未收到重大分歧意见。</w:t>
      </w:r>
    </w:p>
    <w:p w:rsidR="00897550" w:rsidRPr="00897550" w:rsidRDefault="00897550" w:rsidP="00897550">
      <w:pPr>
        <w:pStyle w:val="1"/>
        <w:spacing w:before="156" w:after="156"/>
        <w:rPr>
          <w:b w:val="0"/>
        </w:rPr>
      </w:pPr>
      <w:bookmarkStart w:id="27" w:name="_Toc525047081"/>
      <w:r w:rsidRPr="00897550">
        <w:rPr>
          <w:rFonts w:hint="eastAsia"/>
          <w:b w:val="0"/>
        </w:rPr>
        <w:t>七、国家标准作为强制性国家标准或推荐性国家标准的建议</w:t>
      </w:r>
      <w:bookmarkEnd w:id="27"/>
    </w:p>
    <w:p w:rsidR="00897550" w:rsidRPr="00897550" w:rsidRDefault="00897550" w:rsidP="00897550">
      <w:pPr>
        <w:pStyle w:val="1"/>
        <w:spacing w:before="156" w:after="156"/>
        <w:rPr>
          <w:b w:val="0"/>
        </w:rPr>
      </w:pPr>
      <w:bookmarkStart w:id="28" w:name="_Toc525047082"/>
      <w:r w:rsidRPr="00897550">
        <w:rPr>
          <w:rFonts w:hint="eastAsia"/>
          <w:b w:val="0"/>
        </w:rPr>
        <w:t>八、贯彻标准的要求和措施建议</w:t>
      </w:r>
      <w:bookmarkEnd w:id="28"/>
    </w:p>
    <w:p w:rsidR="00897550" w:rsidRPr="005E3D36" w:rsidRDefault="00897550" w:rsidP="00897550">
      <w:pPr>
        <w:spacing w:before="156" w:after="156"/>
        <w:ind w:firstLine="480"/>
        <w:rPr>
          <w:szCs w:val="24"/>
        </w:rPr>
      </w:pPr>
      <w:r w:rsidRPr="005E3D36">
        <w:rPr>
          <w:szCs w:val="24"/>
        </w:rPr>
        <w:t>建议本标准在批准发布</w:t>
      </w:r>
      <w:r w:rsidRPr="005E3D36">
        <w:rPr>
          <w:szCs w:val="24"/>
        </w:rPr>
        <w:t>6</w:t>
      </w:r>
      <w:r w:rsidRPr="005E3D36">
        <w:rPr>
          <w:szCs w:val="24"/>
        </w:rPr>
        <w:t>个月后实施。</w:t>
      </w:r>
    </w:p>
    <w:p w:rsidR="00897550" w:rsidRPr="005E3D36" w:rsidRDefault="00897550" w:rsidP="00897550">
      <w:pPr>
        <w:spacing w:before="156" w:after="156"/>
        <w:ind w:firstLine="480"/>
        <w:rPr>
          <w:szCs w:val="24"/>
        </w:rPr>
      </w:pPr>
      <w:r w:rsidRPr="005E3D36">
        <w:rPr>
          <w:szCs w:val="24"/>
        </w:rPr>
        <w:t>本标准发布后，应向</w:t>
      </w:r>
      <w:r w:rsidR="00C41361">
        <w:rPr>
          <w:rFonts w:hint="eastAsia"/>
          <w:szCs w:val="24"/>
        </w:rPr>
        <w:t>水运企业</w:t>
      </w:r>
      <w:r w:rsidR="007A7440">
        <w:rPr>
          <w:szCs w:val="24"/>
        </w:rPr>
        <w:t>进行宣传、贯彻</w:t>
      </w:r>
      <w:r w:rsidR="007A7440">
        <w:rPr>
          <w:rFonts w:hint="eastAsia"/>
          <w:szCs w:val="24"/>
        </w:rPr>
        <w:t>，</w:t>
      </w:r>
      <w:r w:rsidRPr="005E3D36">
        <w:rPr>
          <w:szCs w:val="24"/>
        </w:rPr>
        <w:t>推荐</w:t>
      </w:r>
      <w:r>
        <w:rPr>
          <w:rFonts w:hint="eastAsia"/>
        </w:rPr>
        <w:t>使用</w:t>
      </w:r>
      <w:r w:rsidRPr="005E3D36">
        <w:rPr>
          <w:szCs w:val="24"/>
        </w:rPr>
        <w:t>本标准。</w:t>
      </w:r>
    </w:p>
    <w:p w:rsidR="00897550" w:rsidRPr="00897550" w:rsidRDefault="00897550" w:rsidP="00897550">
      <w:pPr>
        <w:pStyle w:val="1"/>
        <w:spacing w:before="156" w:after="156"/>
        <w:rPr>
          <w:b w:val="0"/>
        </w:rPr>
      </w:pPr>
      <w:bookmarkStart w:id="29" w:name="_Toc525047083"/>
      <w:r w:rsidRPr="00897550">
        <w:rPr>
          <w:rFonts w:hint="eastAsia"/>
          <w:b w:val="0"/>
        </w:rPr>
        <w:t>九、废止现行有关标准的建议</w:t>
      </w:r>
      <w:bookmarkEnd w:id="29"/>
    </w:p>
    <w:p w:rsidR="00897550" w:rsidRDefault="00897550" w:rsidP="00897550">
      <w:pPr>
        <w:spacing w:before="156" w:after="156"/>
        <w:ind w:firstLine="480"/>
      </w:pPr>
      <w:r>
        <w:rPr>
          <w:rFonts w:hint="eastAsia"/>
        </w:rPr>
        <w:t>无</w:t>
      </w:r>
    </w:p>
    <w:p w:rsidR="00897550" w:rsidRPr="00897550" w:rsidRDefault="00897550" w:rsidP="00897550">
      <w:pPr>
        <w:pStyle w:val="1"/>
        <w:spacing w:before="156" w:after="156"/>
        <w:rPr>
          <w:b w:val="0"/>
        </w:rPr>
      </w:pPr>
      <w:bookmarkStart w:id="30" w:name="_Toc525047084"/>
      <w:r w:rsidRPr="00897550">
        <w:rPr>
          <w:rFonts w:hint="eastAsia"/>
          <w:b w:val="0"/>
        </w:rPr>
        <w:t>十、其他应予说明的事项</w:t>
      </w:r>
      <w:bookmarkEnd w:id="30"/>
    </w:p>
    <w:p w:rsidR="00897550" w:rsidRDefault="00897550" w:rsidP="00897550">
      <w:pPr>
        <w:spacing w:before="156" w:after="156"/>
        <w:ind w:firstLine="480"/>
      </w:pPr>
      <w:r>
        <w:rPr>
          <w:rFonts w:hint="eastAsia"/>
        </w:rPr>
        <w:t>无</w:t>
      </w:r>
    </w:p>
    <w:p w:rsidR="00897550" w:rsidRDefault="00897550" w:rsidP="00897550">
      <w:pPr>
        <w:spacing w:before="156" w:after="156"/>
        <w:ind w:firstLine="480"/>
      </w:pPr>
    </w:p>
    <w:p w:rsidR="00897550" w:rsidRDefault="00897550" w:rsidP="00897550">
      <w:pPr>
        <w:spacing w:before="156" w:after="156"/>
        <w:ind w:firstLine="480"/>
      </w:pPr>
    </w:p>
    <w:p w:rsidR="00161102" w:rsidRDefault="00897550" w:rsidP="0000046D">
      <w:pPr>
        <w:spacing w:before="156" w:after="156"/>
        <w:ind w:firstLine="480"/>
      </w:pPr>
      <w:r>
        <w:t xml:space="preserve">             </w:t>
      </w:r>
    </w:p>
    <w:sectPr w:rsidR="00161102" w:rsidSect="000B57B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1C2" w:rsidRDefault="002F01C2" w:rsidP="00B8699A">
      <w:pPr>
        <w:spacing w:before="120" w:after="120" w:line="240" w:lineRule="auto"/>
        <w:ind w:firstLine="480"/>
      </w:pPr>
      <w:r>
        <w:separator/>
      </w:r>
    </w:p>
  </w:endnote>
  <w:endnote w:type="continuationSeparator" w:id="0">
    <w:p w:rsidR="002F01C2" w:rsidRDefault="002F01C2" w:rsidP="00B8699A">
      <w:pPr>
        <w:spacing w:before="120" w:after="120"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229" w:rsidRDefault="00085229">
    <w:pPr>
      <w:pStyle w:val="a5"/>
      <w:spacing w:before="120" w:after="120"/>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229" w:rsidRDefault="00085229">
    <w:pPr>
      <w:pStyle w:val="a5"/>
      <w:spacing w:before="120" w:after="120"/>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229" w:rsidRDefault="00085229">
    <w:pPr>
      <w:pStyle w:val="a5"/>
      <w:spacing w:before="120" w:after="120"/>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1C2" w:rsidRDefault="002F01C2" w:rsidP="00B8699A">
      <w:pPr>
        <w:spacing w:before="120" w:after="120" w:line="240" w:lineRule="auto"/>
        <w:ind w:firstLine="480"/>
      </w:pPr>
      <w:r>
        <w:separator/>
      </w:r>
    </w:p>
  </w:footnote>
  <w:footnote w:type="continuationSeparator" w:id="0">
    <w:p w:rsidR="002F01C2" w:rsidRDefault="002F01C2" w:rsidP="00B8699A">
      <w:pPr>
        <w:spacing w:before="120" w:after="120"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229" w:rsidRDefault="00085229">
    <w:pPr>
      <w:pStyle w:val="a4"/>
      <w:spacing w:before="120" w:after="12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229" w:rsidRDefault="00085229">
    <w:pPr>
      <w:pStyle w:val="a4"/>
      <w:spacing w:before="120" w:after="12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229" w:rsidRDefault="00085229">
    <w:pPr>
      <w:pStyle w:val="a4"/>
      <w:spacing w:before="120" w:after="120"/>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01C85"/>
    <w:multiLevelType w:val="hybridMultilevel"/>
    <w:tmpl w:val="A5E2446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6B920F53"/>
    <w:multiLevelType w:val="hybridMultilevel"/>
    <w:tmpl w:val="3606DB7C"/>
    <w:lvl w:ilvl="0" w:tplc="0409001B">
      <w:start w:val="1"/>
      <w:numFmt w:val="lowerRoman"/>
      <w:lvlText w:val="%1."/>
      <w:lvlJc w:val="righ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7B3B4837"/>
    <w:multiLevelType w:val="hybridMultilevel"/>
    <w:tmpl w:val="3DD2094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7550"/>
    <w:rsid w:val="0000046D"/>
    <w:rsid w:val="00032B99"/>
    <w:rsid w:val="00033CAF"/>
    <w:rsid w:val="00046307"/>
    <w:rsid w:val="00085229"/>
    <w:rsid w:val="000A26F9"/>
    <w:rsid w:val="000B57BB"/>
    <w:rsid w:val="000E1FE9"/>
    <w:rsid w:val="000F703A"/>
    <w:rsid w:val="00161102"/>
    <w:rsid w:val="00182DB2"/>
    <w:rsid w:val="001C4AFC"/>
    <w:rsid w:val="001E548C"/>
    <w:rsid w:val="0021149A"/>
    <w:rsid w:val="002126F8"/>
    <w:rsid w:val="002247D9"/>
    <w:rsid w:val="00292533"/>
    <w:rsid w:val="002F01C2"/>
    <w:rsid w:val="00303347"/>
    <w:rsid w:val="00322B53"/>
    <w:rsid w:val="00332382"/>
    <w:rsid w:val="00344A5B"/>
    <w:rsid w:val="0035570E"/>
    <w:rsid w:val="0037386B"/>
    <w:rsid w:val="0038156D"/>
    <w:rsid w:val="003D54F0"/>
    <w:rsid w:val="003F7A73"/>
    <w:rsid w:val="00411B6E"/>
    <w:rsid w:val="004370EA"/>
    <w:rsid w:val="004750E7"/>
    <w:rsid w:val="004B728B"/>
    <w:rsid w:val="004F2BAA"/>
    <w:rsid w:val="004F3BBB"/>
    <w:rsid w:val="005137DD"/>
    <w:rsid w:val="0055748F"/>
    <w:rsid w:val="005A0AAD"/>
    <w:rsid w:val="005C41DB"/>
    <w:rsid w:val="005C534D"/>
    <w:rsid w:val="00654D85"/>
    <w:rsid w:val="00755807"/>
    <w:rsid w:val="00784193"/>
    <w:rsid w:val="00784596"/>
    <w:rsid w:val="007A122B"/>
    <w:rsid w:val="007A5AC7"/>
    <w:rsid w:val="007A7440"/>
    <w:rsid w:val="007C01BD"/>
    <w:rsid w:val="0087612F"/>
    <w:rsid w:val="00897550"/>
    <w:rsid w:val="008A4796"/>
    <w:rsid w:val="008E22A1"/>
    <w:rsid w:val="009A5FA0"/>
    <w:rsid w:val="009C3ABD"/>
    <w:rsid w:val="00A20BBB"/>
    <w:rsid w:val="00A22956"/>
    <w:rsid w:val="00A4083E"/>
    <w:rsid w:val="00A65CE3"/>
    <w:rsid w:val="00A720A3"/>
    <w:rsid w:val="00A8794C"/>
    <w:rsid w:val="00A95013"/>
    <w:rsid w:val="00AB1EAE"/>
    <w:rsid w:val="00AD1A70"/>
    <w:rsid w:val="00B4466C"/>
    <w:rsid w:val="00B8699A"/>
    <w:rsid w:val="00C17967"/>
    <w:rsid w:val="00C41361"/>
    <w:rsid w:val="00C83F10"/>
    <w:rsid w:val="00C93A2A"/>
    <w:rsid w:val="00CD3FC7"/>
    <w:rsid w:val="00CE230B"/>
    <w:rsid w:val="00D40C91"/>
    <w:rsid w:val="00D64C6C"/>
    <w:rsid w:val="00D84104"/>
    <w:rsid w:val="00DE52C4"/>
    <w:rsid w:val="00E14F52"/>
    <w:rsid w:val="00E46A3E"/>
    <w:rsid w:val="00E779A5"/>
    <w:rsid w:val="00F32A6C"/>
    <w:rsid w:val="00F35E90"/>
    <w:rsid w:val="00F955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550"/>
    <w:pPr>
      <w:widowControl w:val="0"/>
      <w:spacing w:beforeLines="50" w:afterLines="50" w:line="480" w:lineRule="exact"/>
      <w:ind w:firstLineChars="200" w:firstLine="200"/>
      <w:jc w:val="both"/>
    </w:pPr>
    <w:rPr>
      <w:rFonts w:eastAsia="宋体"/>
      <w:sz w:val="24"/>
    </w:rPr>
  </w:style>
  <w:style w:type="paragraph" w:styleId="1">
    <w:name w:val="heading 1"/>
    <w:basedOn w:val="a"/>
    <w:next w:val="a"/>
    <w:link w:val="1Char"/>
    <w:uiPriority w:val="9"/>
    <w:qFormat/>
    <w:rsid w:val="00897550"/>
    <w:pPr>
      <w:keepNext/>
      <w:keepLines/>
      <w:spacing w:line="480" w:lineRule="auto"/>
      <w:ind w:firstLineChars="0" w:firstLine="0"/>
      <w:outlineLvl w:val="0"/>
    </w:pPr>
    <w:rPr>
      <w:rFonts w:eastAsia="黑体"/>
      <w:b/>
      <w:bCs/>
      <w:kern w:val="44"/>
      <w:sz w:val="28"/>
      <w:szCs w:val="44"/>
    </w:rPr>
  </w:style>
  <w:style w:type="paragraph" w:styleId="2">
    <w:name w:val="heading 2"/>
    <w:basedOn w:val="a"/>
    <w:next w:val="a"/>
    <w:link w:val="2Char"/>
    <w:uiPriority w:val="9"/>
    <w:unhideWhenUsed/>
    <w:qFormat/>
    <w:rsid w:val="00897550"/>
    <w:pPr>
      <w:keepNext/>
      <w:keepLines/>
      <w:spacing w:line="360" w:lineRule="auto"/>
      <w:ind w:firstLineChars="0" w:firstLine="0"/>
      <w:outlineLvl w:val="1"/>
    </w:pPr>
    <w:rPr>
      <w:rFonts w:asciiTheme="majorHAnsi" w:eastAsia="黑体" w:hAnsiTheme="majorHAnsi" w:cstheme="majorBidi"/>
      <w:b/>
      <w:bCs/>
      <w:snapToGrid w:val="0"/>
      <w:kern w:val="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97550"/>
    <w:rPr>
      <w:rFonts w:eastAsia="黑体"/>
      <w:b/>
      <w:bCs/>
      <w:kern w:val="44"/>
      <w:sz w:val="28"/>
      <w:szCs w:val="44"/>
    </w:rPr>
  </w:style>
  <w:style w:type="paragraph" w:customStyle="1" w:styleId="20">
    <w:name w:val="标题2"/>
    <w:basedOn w:val="a"/>
    <w:link w:val="21"/>
    <w:rsid w:val="00897550"/>
    <w:rPr>
      <w:rFonts w:ascii="Times New Roman" w:eastAsia="黑体" w:hAnsi="Times New Roman" w:cs="Times New Roman"/>
      <w:szCs w:val="28"/>
    </w:rPr>
  </w:style>
  <w:style w:type="character" w:customStyle="1" w:styleId="21">
    <w:name w:val="标题2 字符"/>
    <w:link w:val="20"/>
    <w:rsid w:val="00897550"/>
    <w:rPr>
      <w:rFonts w:ascii="Times New Roman" w:eastAsia="黑体" w:hAnsi="Times New Roman" w:cs="Times New Roman"/>
      <w:sz w:val="24"/>
      <w:szCs w:val="28"/>
    </w:rPr>
  </w:style>
  <w:style w:type="character" w:customStyle="1" w:styleId="2Char">
    <w:name w:val="标题 2 Char"/>
    <w:basedOn w:val="a0"/>
    <w:link w:val="2"/>
    <w:uiPriority w:val="9"/>
    <w:rsid w:val="00897550"/>
    <w:rPr>
      <w:rFonts w:asciiTheme="majorHAnsi" w:eastAsia="黑体" w:hAnsiTheme="majorHAnsi" w:cstheme="majorBidi"/>
      <w:b/>
      <w:bCs/>
      <w:snapToGrid w:val="0"/>
      <w:kern w:val="0"/>
      <w:sz w:val="24"/>
      <w:szCs w:val="32"/>
    </w:rPr>
  </w:style>
  <w:style w:type="paragraph" w:styleId="10">
    <w:name w:val="toc 1"/>
    <w:basedOn w:val="a"/>
    <w:next w:val="a"/>
    <w:autoRedefine/>
    <w:uiPriority w:val="39"/>
    <w:unhideWhenUsed/>
    <w:rsid w:val="004F2BAA"/>
    <w:pPr>
      <w:spacing w:before="120"/>
      <w:jc w:val="left"/>
    </w:pPr>
    <w:rPr>
      <w:rFonts w:eastAsiaTheme="minorHAnsi"/>
      <w:b/>
      <w:bCs/>
      <w:caps/>
      <w:sz w:val="22"/>
    </w:rPr>
  </w:style>
  <w:style w:type="paragraph" w:styleId="22">
    <w:name w:val="toc 2"/>
    <w:basedOn w:val="a"/>
    <w:next w:val="a"/>
    <w:autoRedefine/>
    <w:uiPriority w:val="39"/>
    <w:unhideWhenUsed/>
    <w:rsid w:val="004F2BAA"/>
    <w:pPr>
      <w:ind w:left="240"/>
      <w:jc w:val="left"/>
    </w:pPr>
    <w:rPr>
      <w:rFonts w:eastAsiaTheme="minorHAnsi"/>
      <w:smallCaps/>
      <w:sz w:val="22"/>
    </w:rPr>
  </w:style>
  <w:style w:type="paragraph" w:styleId="3">
    <w:name w:val="toc 3"/>
    <w:basedOn w:val="a"/>
    <w:next w:val="a"/>
    <w:autoRedefine/>
    <w:uiPriority w:val="39"/>
    <w:unhideWhenUsed/>
    <w:rsid w:val="004F2BAA"/>
    <w:pPr>
      <w:ind w:left="480"/>
      <w:jc w:val="left"/>
    </w:pPr>
    <w:rPr>
      <w:rFonts w:eastAsiaTheme="minorHAnsi"/>
      <w:i/>
      <w:iCs/>
      <w:sz w:val="22"/>
    </w:rPr>
  </w:style>
  <w:style w:type="paragraph" w:styleId="4">
    <w:name w:val="toc 4"/>
    <w:basedOn w:val="a"/>
    <w:next w:val="a"/>
    <w:autoRedefine/>
    <w:uiPriority w:val="39"/>
    <w:unhideWhenUsed/>
    <w:rsid w:val="004F2BAA"/>
    <w:pPr>
      <w:ind w:left="720"/>
      <w:jc w:val="left"/>
    </w:pPr>
    <w:rPr>
      <w:rFonts w:eastAsiaTheme="minorHAnsi"/>
      <w:sz w:val="18"/>
      <w:szCs w:val="18"/>
    </w:rPr>
  </w:style>
  <w:style w:type="paragraph" w:styleId="5">
    <w:name w:val="toc 5"/>
    <w:basedOn w:val="a"/>
    <w:next w:val="a"/>
    <w:autoRedefine/>
    <w:uiPriority w:val="39"/>
    <w:unhideWhenUsed/>
    <w:rsid w:val="004F2BAA"/>
    <w:pPr>
      <w:ind w:left="960"/>
      <w:jc w:val="left"/>
    </w:pPr>
    <w:rPr>
      <w:rFonts w:eastAsiaTheme="minorHAnsi"/>
      <w:sz w:val="18"/>
      <w:szCs w:val="18"/>
    </w:rPr>
  </w:style>
  <w:style w:type="paragraph" w:styleId="6">
    <w:name w:val="toc 6"/>
    <w:basedOn w:val="a"/>
    <w:next w:val="a"/>
    <w:autoRedefine/>
    <w:uiPriority w:val="39"/>
    <w:unhideWhenUsed/>
    <w:rsid w:val="004F2BAA"/>
    <w:pPr>
      <w:ind w:left="1200"/>
      <w:jc w:val="left"/>
    </w:pPr>
    <w:rPr>
      <w:rFonts w:eastAsiaTheme="minorHAnsi"/>
      <w:sz w:val="18"/>
      <w:szCs w:val="18"/>
    </w:rPr>
  </w:style>
  <w:style w:type="paragraph" w:styleId="7">
    <w:name w:val="toc 7"/>
    <w:basedOn w:val="a"/>
    <w:next w:val="a"/>
    <w:autoRedefine/>
    <w:uiPriority w:val="39"/>
    <w:unhideWhenUsed/>
    <w:rsid w:val="004F2BAA"/>
    <w:pPr>
      <w:ind w:left="1440"/>
      <w:jc w:val="left"/>
    </w:pPr>
    <w:rPr>
      <w:rFonts w:eastAsiaTheme="minorHAnsi"/>
      <w:sz w:val="18"/>
      <w:szCs w:val="18"/>
    </w:rPr>
  </w:style>
  <w:style w:type="paragraph" w:styleId="8">
    <w:name w:val="toc 8"/>
    <w:basedOn w:val="a"/>
    <w:next w:val="a"/>
    <w:autoRedefine/>
    <w:uiPriority w:val="39"/>
    <w:unhideWhenUsed/>
    <w:rsid w:val="004F2BAA"/>
    <w:pPr>
      <w:ind w:left="1680"/>
      <w:jc w:val="left"/>
    </w:pPr>
    <w:rPr>
      <w:rFonts w:eastAsiaTheme="minorHAnsi"/>
      <w:sz w:val="18"/>
      <w:szCs w:val="18"/>
    </w:rPr>
  </w:style>
  <w:style w:type="paragraph" w:styleId="9">
    <w:name w:val="toc 9"/>
    <w:basedOn w:val="a"/>
    <w:next w:val="a"/>
    <w:autoRedefine/>
    <w:uiPriority w:val="39"/>
    <w:unhideWhenUsed/>
    <w:rsid w:val="004F2BAA"/>
    <w:pPr>
      <w:ind w:left="1920"/>
      <w:jc w:val="left"/>
    </w:pPr>
    <w:rPr>
      <w:rFonts w:eastAsiaTheme="minorHAnsi"/>
      <w:sz w:val="18"/>
      <w:szCs w:val="18"/>
    </w:rPr>
  </w:style>
  <w:style w:type="character" w:styleId="a3">
    <w:name w:val="Hyperlink"/>
    <w:basedOn w:val="a0"/>
    <w:uiPriority w:val="99"/>
    <w:unhideWhenUsed/>
    <w:rsid w:val="004F2BAA"/>
    <w:rPr>
      <w:color w:val="0563C1" w:themeColor="hyperlink"/>
      <w:u w:val="single"/>
    </w:rPr>
  </w:style>
  <w:style w:type="paragraph" w:styleId="a4">
    <w:name w:val="header"/>
    <w:basedOn w:val="a"/>
    <w:link w:val="Char"/>
    <w:uiPriority w:val="99"/>
    <w:unhideWhenUsed/>
    <w:rsid w:val="00B8699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B8699A"/>
    <w:rPr>
      <w:rFonts w:eastAsia="宋体"/>
      <w:sz w:val="18"/>
      <w:szCs w:val="18"/>
    </w:rPr>
  </w:style>
  <w:style w:type="paragraph" w:styleId="a5">
    <w:name w:val="footer"/>
    <w:basedOn w:val="a"/>
    <w:link w:val="Char0"/>
    <w:uiPriority w:val="99"/>
    <w:unhideWhenUsed/>
    <w:rsid w:val="00B8699A"/>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B8699A"/>
    <w:rPr>
      <w:rFonts w:eastAsia="宋体"/>
      <w:sz w:val="18"/>
      <w:szCs w:val="18"/>
    </w:rPr>
  </w:style>
  <w:style w:type="character" w:styleId="a6">
    <w:name w:val="annotation reference"/>
    <w:basedOn w:val="a0"/>
    <w:uiPriority w:val="99"/>
    <w:semiHidden/>
    <w:unhideWhenUsed/>
    <w:rsid w:val="003F7A73"/>
    <w:rPr>
      <w:sz w:val="21"/>
      <w:szCs w:val="21"/>
    </w:rPr>
  </w:style>
  <w:style w:type="paragraph" w:styleId="a7">
    <w:name w:val="annotation text"/>
    <w:basedOn w:val="a"/>
    <w:link w:val="Char1"/>
    <w:uiPriority w:val="99"/>
    <w:semiHidden/>
    <w:unhideWhenUsed/>
    <w:rsid w:val="003F7A73"/>
    <w:pPr>
      <w:jc w:val="left"/>
    </w:pPr>
  </w:style>
  <w:style w:type="character" w:customStyle="1" w:styleId="Char1">
    <w:name w:val="批注文字 Char"/>
    <w:basedOn w:val="a0"/>
    <w:link w:val="a7"/>
    <w:uiPriority w:val="99"/>
    <w:semiHidden/>
    <w:rsid w:val="003F7A73"/>
    <w:rPr>
      <w:rFonts w:eastAsia="宋体"/>
      <w:sz w:val="24"/>
    </w:rPr>
  </w:style>
  <w:style w:type="paragraph" w:styleId="a8">
    <w:name w:val="annotation subject"/>
    <w:basedOn w:val="a7"/>
    <w:next w:val="a7"/>
    <w:link w:val="Char2"/>
    <w:uiPriority w:val="99"/>
    <w:semiHidden/>
    <w:unhideWhenUsed/>
    <w:rsid w:val="003F7A73"/>
    <w:rPr>
      <w:b/>
      <w:bCs/>
    </w:rPr>
  </w:style>
  <w:style w:type="character" w:customStyle="1" w:styleId="Char2">
    <w:name w:val="批注主题 Char"/>
    <w:basedOn w:val="Char1"/>
    <w:link w:val="a8"/>
    <w:uiPriority w:val="99"/>
    <w:semiHidden/>
    <w:rsid w:val="003F7A73"/>
    <w:rPr>
      <w:rFonts w:eastAsia="宋体"/>
      <w:b/>
      <w:bCs/>
      <w:sz w:val="24"/>
    </w:rPr>
  </w:style>
  <w:style w:type="paragraph" w:styleId="a9">
    <w:name w:val="Balloon Text"/>
    <w:basedOn w:val="a"/>
    <w:link w:val="Char3"/>
    <w:uiPriority w:val="99"/>
    <w:semiHidden/>
    <w:unhideWhenUsed/>
    <w:rsid w:val="003F7A73"/>
    <w:pPr>
      <w:spacing w:line="240" w:lineRule="auto"/>
    </w:pPr>
    <w:rPr>
      <w:sz w:val="18"/>
      <w:szCs w:val="18"/>
    </w:rPr>
  </w:style>
  <w:style w:type="character" w:customStyle="1" w:styleId="Char3">
    <w:name w:val="批注框文本 Char"/>
    <w:basedOn w:val="a0"/>
    <w:link w:val="a9"/>
    <w:uiPriority w:val="99"/>
    <w:semiHidden/>
    <w:rsid w:val="003F7A73"/>
    <w:rPr>
      <w:rFonts w:eastAsia="宋体"/>
      <w:sz w:val="18"/>
      <w:szCs w:val="18"/>
    </w:rPr>
  </w:style>
  <w:style w:type="paragraph" w:customStyle="1" w:styleId="aa">
    <w:name w:val="段"/>
    <w:link w:val="Char4"/>
    <w:rsid w:val="00AD1A70"/>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4">
    <w:name w:val="段 Char"/>
    <w:link w:val="aa"/>
    <w:rsid w:val="00AD1A70"/>
    <w:rPr>
      <w:rFonts w:ascii="宋体" w:eastAsia="宋体" w:hAnsi="Times New Roman" w:cs="Times New Roman"/>
      <w:noProof/>
      <w:kern w:val="0"/>
      <w:szCs w:val="20"/>
    </w:rPr>
  </w:style>
  <w:style w:type="paragraph" w:styleId="ab">
    <w:name w:val="List Paragraph"/>
    <w:basedOn w:val="a"/>
    <w:uiPriority w:val="34"/>
    <w:qFormat/>
    <w:rsid w:val="003D54F0"/>
    <w:pPr>
      <w:ind w:firstLine="420"/>
    </w:pPr>
  </w:style>
</w:styles>
</file>

<file path=word/webSettings.xml><?xml version="1.0" encoding="utf-8"?>
<w:webSettings xmlns:r="http://schemas.openxmlformats.org/officeDocument/2006/relationships" xmlns:w="http://schemas.openxmlformats.org/wordprocessingml/2006/main">
  <w:divs>
    <w:div w:id="88756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1564</Words>
  <Characters>8915</Characters>
  <Application>Microsoft Office Word</Application>
  <DocSecurity>0</DocSecurity>
  <Lines>74</Lines>
  <Paragraphs>20</Paragraphs>
  <ScaleCrop>false</ScaleCrop>
  <Company>Microsoft</Company>
  <LinksUpToDate>false</LinksUpToDate>
  <CharactersWithSpaces>10459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 Li</dc:creator>
  <cp:lastModifiedBy>Administrator</cp:lastModifiedBy>
  <cp:revision>5</cp:revision>
  <dcterms:created xsi:type="dcterms:W3CDTF">2018-11-29T03:07:00Z</dcterms:created>
  <dcterms:modified xsi:type="dcterms:W3CDTF">2018-11-29T04:14:00Z</dcterms:modified>
</cp:coreProperties>
</file>