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526" w:rsidRPr="00B37876" w:rsidRDefault="000B3526" w:rsidP="000B3526">
      <w:pPr>
        <w:jc w:val="center"/>
        <w:rPr>
          <w:rFonts w:eastAsia="仿宋_GB2312"/>
          <w:b/>
          <w:sz w:val="36"/>
        </w:rPr>
      </w:pPr>
    </w:p>
    <w:p w:rsidR="000B3526" w:rsidRPr="00B37876" w:rsidRDefault="000B3526" w:rsidP="000B3526">
      <w:pPr>
        <w:jc w:val="center"/>
        <w:rPr>
          <w:rFonts w:eastAsia="黑体"/>
          <w:b/>
          <w:sz w:val="48"/>
          <w:szCs w:val="48"/>
        </w:rPr>
      </w:pPr>
      <w:r w:rsidRPr="00B37876">
        <w:rPr>
          <w:rFonts w:eastAsia="黑体"/>
          <w:b/>
          <w:sz w:val="48"/>
          <w:szCs w:val="48"/>
        </w:rPr>
        <w:t>国家标准</w:t>
      </w:r>
    </w:p>
    <w:p w:rsidR="000B3526" w:rsidRPr="00B37876" w:rsidRDefault="000B3526" w:rsidP="000B3526">
      <w:pPr>
        <w:jc w:val="center"/>
        <w:rPr>
          <w:rFonts w:eastAsia="黑体"/>
          <w:b/>
          <w:sz w:val="52"/>
          <w:szCs w:val="52"/>
        </w:rPr>
      </w:pPr>
    </w:p>
    <w:p w:rsidR="000B3526" w:rsidRPr="001A746D" w:rsidRDefault="000B3526" w:rsidP="000B3526">
      <w:pPr>
        <w:jc w:val="center"/>
        <w:rPr>
          <w:rFonts w:ascii="黑体" w:eastAsia="黑体"/>
          <w:b/>
          <w:sz w:val="48"/>
          <w:szCs w:val="48"/>
        </w:rPr>
      </w:pPr>
      <w:r w:rsidRPr="000B3526">
        <w:rPr>
          <w:rFonts w:ascii="黑体" w:eastAsia="黑体" w:hint="eastAsia"/>
          <w:b/>
          <w:sz w:val="48"/>
          <w:szCs w:val="48"/>
        </w:rPr>
        <w:t>废弃产品回收处理企业统计指标体系</w:t>
      </w:r>
    </w:p>
    <w:p w:rsidR="000B3526" w:rsidRPr="00B37876" w:rsidRDefault="000B3526" w:rsidP="000B3526">
      <w:pPr>
        <w:jc w:val="center"/>
        <w:rPr>
          <w:b/>
          <w:sz w:val="36"/>
          <w:szCs w:val="36"/>
        </w:rPr>
      </w:pPr>
      <w:r w:rsidRPr="00B37876">
        <w:rPr>
          <w:rFonts w:hAnsi="宋体"/>
          <w:b/>
          <w:sz w:val="36"/>
          <w:szCs w:val="36"/>
        </w:rPr>
        <w:t>（</w:t>
      </w:r>
      <w:r>
        <w:rPr>
          <w:rFonts w:hAnsi="宋体" w:hint="eastAsia"/>
          <w:b/>
          <w:sz w:val="36"/>
          <w:szCs w:val="36"/>
        </w:rPr>
        <w:t>征求意见</w:t>
      </w:r>
      <w:r w:rsidRPr="00B37876">
        <w:rPr>
          <w:rFonts w:hAnsi="宋体"/>
          <w:b/>
          <w:sz w:val="36"/>
          <w:szCs w:val="36"/>
        </w:rPr>
        <w:t>稿）</w:t>
      </w:r>
    </w:p>
    <w:p w:rsidR="000B3526" w:rsidRPr="00B37876" w:rsidRDefault="000B3526" w:rsidP="000B3526">
      <w:pPr>
        <w:jc w:val="center"/>
        <w:rPr>
          <w:rFonts w:eastAsia="华文隶书"/>
          <w:b/>
          <w:sz w:val="48"/>
        </w:rPr>
      </w:pPr>
    </w:p>
    <w:p w:rsidR="000B3526" w:rsidRPr="00B37876" w:rsidRDefault="000B3526" w:rsidP="000B3526">
      <w:pPr>
        <w:jc w:val="center"/>
        <w:rPr>
          <w:rFonts w:eastAsia="华文隶书"/>
          <w:b/>
          <w:sz w:val="48"/>
        </w:rPr>
      </w:pPr>
    </w:p>
    <w:p w:rsidR="000B3526" w:rsidRPr="00B37876" w:rsidRDefault="000B3526" w:rsidP="000B3526">
      <w:pPr>
        <w:jc w:val="center"/>
        <w:rPr>
          <w:rFonts w:eastAsia="华文隶书"/>
          <w:b/>
          <w:w w:val="150"/>
          <w:sz w:val="48"/>
        </w:rPr>
      </w:pPr>
      <w:r w:rsidRPr="00B37876">
        <w:rPr>
          <w:rFonts w:eastAsia="华文隶书"/>
          <w:b/>
          <w:w w:val="150"/>
          <w:sz w:val="48"/>
        </w:rPr>
        <w:t>编制说明</w:t>
      </w:r>
    </w:p>
    <w:p w:rsidR="000B3526" w:rsidRPr="00B37876" w:rsidRDefault="000B3526" w:rsidP="000B3526">
      <w:pPr>
        <w:rPr>
          <w:rFonts w:eastAsia="仿宋_GB2312"/>
          <w:sz w:val="28"/>
        </w:rPr>
      </w:pPr>
    </w:p>
    <w:p w:rsidR="000B3526" w:rsidRPr="00B37876" w:rsidRDefault="000B3526" w:rsidP="000B3526">
      <w:pPr>
        <w:rPr>
          <w:rFonts w:eastAsia="仿宋_GB2312"/>
          <w:sz w:val="28"/>
        </w:rPr>
      </w:pPr>
    </w:p>
    <w:p w:rsidR="000B3526" w:rsidRPr="00B37876" w:rsidRDefault="000B3526" w:rsidP="000B3526">
      <w:pPr>
        <w:rPr>
          <w:rFonts w:eastAsia="仿宋_GB2312"/>
          <w:sz w:val="28"/>
        </w:rPr>
      </w:pPr>
    </w:p>
    <w:p w:rsidR="000B3526" w:rsidRPr="00B37876" w:rsidRDefault="000B3526" w:rsidP="000B3526">
      <w:pPr>
        <w:rPr>
          <w:rFonts w:eastAsia="仿宋_GB2312"/>
          <w:sz w:val="28"/>
        </w:rPr>
      </w:pPr>
    </w:p>
    <w:p w:rsidR="000B3526" w:rsidRPr="00B37876" w:rsidRDefault="000B3526" w:rsidP="000B3526">
      <w:pPr>
        <w:rPr>
          <w:rFonts w:eastAsia="仿宋_GB2312"/>
          <w:sz w:val="28"/>
        </w:rPr>
      </w:pPr>
    </w:p>
    <w:p w:rsidR="000B3526" w:rsidRPr="00B37876" w:rsidRDefault="000B3526" w:rsidP="000B3526">
      <w:pPr>
        <w:rPr>
          <w:rFonts w:eastAsia="仿宋_GB2312"/>
          <w:sz w:val="28"/>
        </w:rPr>
      </w:pPr>
    </w:p>
    <w:p w:rsidR="000B3526" w:rsidRPr="00B37876" w:rsidRDefault="000B3526" w:rsidP="000B3526">
      <w:pPr>
        <w:rPr>
          <w:rFonts w:eastAsia="仿宋_GB2312"/>
          <w:sz w:val="28"/>
        </w:rPr>
      </w:pPr>
    </w:p>
    <w:p w:rsidR="000B3526" w:rsidRPr="00B37876" w:rsidRDefault="000B3526" w:rsidP="000B3526">
      <w:pPr>
        <w:rPr>
          <w:rFonts w:eastAsia="仿宋_GB2312"/>
          <w:sz w:val="28"/>
        </w:rPr>
      </w:pPr>
    </w:p>
    <w:p w:rsidR="000B3526" w:rsidRPr="001A746D" w:rsidRDefault="000B3526" w:rsidP="000B3526">
      <w:pPr>
        <w:jc w:val="center"/>
        <w:rPr>
          <w:rFonts w:ascii="楷体_GB2312" w:eastAsia="楷体_GB2312"/>
          <w:b/>
          <w:bCs/>
          <w:sz w:val="36"/>
          <w:szCs w:val="36"/>
        </w:rPr>
      </w:pPr>
      <w:r w:rsidRPr="001A746D">
        <w:rPr>
          <w:rFonts w:ascii="楷体_GB2312" w:eastAsia="楷体_GB2312" w:hint="eastAsia"/>
          <w:b/>
          <w:bCs/>
          <w:sz w:val="36"/>
          <w:szCs w:val="36"/>
        </w:rPr>
        <w:t>标准起草组</w:t>
      </w:r>
    </w:p>
    <w:p w:rsidR="003172AA" w:rsidRDefault="000B3526" w:rsidP="000B3526">
      <w:pPr>
        <w:jc w:val="center"/>
        <w:rPr>
          <w:rFonts w:ascii="楷体_GB2312" w:eastAsia="楷体_GB2312"/>
          <w:b/>
          <w:bCs/>
          <w:sz w:val="36"/>
          <w:szCs w:val="36"/>
        </w:rPr>
        <w:sectPr w:rsidR="003172AA" w:rsidSect="001F334F">
          <w:footerReference w:type="default" r:id="rId6"/>
          <w:pgSz w:w="11906" w:h="16838"/>
          <w:pgMar w:top="1440" w:right="1800" w:bottom="1440" w:left="1800" w:header="851" w:footer="992" w:gutter="0"/>
          <w:cols w:space="425"/>
          <w:docGrid w:type="lines" w:linePitch="312"/>
        </w:sectPr>
      </w:pPr>
      <w:r w:rsidRPr="001A746D">
        <w:rPr>
          <w:rFonts w:ascii="楷体_GB2312" w:eastAsia="楷体_GB2312" w:hint="eastAsia"/>
          <w:b/>
          <w:bCs/>
          <w:sz w:val="36"/>
          <w:szCs w:val="36"/>
        </w:rPr>
        <w:t>二〇一一年十月</w:t>
      </w:r>
    </w:p>
    <w:p w:rsidR="000B3526" w:rsidRDefault="000B3526" w:rsidP="000B3526">
      <w:pPr>
        <w:jc w:val="center"/>
        <w:rPr>
          <w:rFonts w:ascii="华文隶书" w:eastAsia="华文隶书"/>
          <w:b/>
          <w:bCs/>
          <w:sz w:val="36"/>
          <w:szCs w:val="36"/>
        </w:rPr>
      </w:pPr>
    </w:p>
    <w:p w:rsidR="000B3526" w:rsidRDefault="000B3526" w:rsidP="000B3526">
      <w:pPr>
        <w:widowControl/>
        <w:jc w:val="left"/>
        <w:rPr>
          <w:rFonts w:ascii="华文隶书" w:eastAsia="华文隶书"/>
          <w:b/>
          <w:bCs/>
          <w:sz w:val="36"/>
          <w:szCs w:val="36"/>
        </w:rPr>
        <w:sectPr w:rsidR="000B3526" w:rsidSect="001F334F">
          <w:pgSz w:w="11906" w:h="16838"/>
          <w:pgMar w:top="1440" w:right="1800" w:bottom="1440" w:left="1800" w:header="851" w:footer="992" w:gutter="0"/>
          <w:cols w:space="425"/>
          <w:docGrid w:type="lines" w:linePitch="312"/>
        </w:sectPr>
      </w:pPr>
      <w:r>
        <w:rPr>
          <w:rFonts w:ascii="华文隶书" w:eastAsia="华文隶书"/>
          <w:b/>
          <w:bCs/>
          <w:sz w:val="36"/>
          <w:szCs w:val="36"/>
        </w:rPr>
        <w:br w:type="page"/>
      </w:r>
    </w:p>
    <w:p w:rsidR="000B3526" w:rsidRDefault="000B3526" w:rsidP="000B3526">
      <w:pPr>
        <w:widowControl/>
        <w:jc w:val="left"/>
        <w:rPr>
          <w:rFonts w:ascii="华文隶书" w:eastAsia="华文隶书"/>
          <w:b/>
          <w:bCs/>
          <w:sz w:val="36"/>
          <w:szCs w:val="36"/>
        </w:rPr>
      </w:pPr>
    </w:p>
    <w:p w:rsidR="000B3526" w:rsidRPr="00B37876" w:rsidRDefault="000B3526" w:rsidP="000B3526">
      <w:pPr>
        <w:spacing w:line="360" w:lineRule="auto"/>
        <w:jc w:val="center"/>
        <w:rPr>
          <w:b/>
          <w:sz w:val="32"/>
          <w:szCs w:val="32"/>
        </w:rPr>
      </w:pPr>
      <w:r w:rsidRPr="00B37876">
        <w:rPr>
          <w:rFonts w:hAnsi="宋体"/>
          <w:b/>
          <w:sz w:val="32"/>
          <w:szCs w:val="32"/>
        </w:rPr>
        <w:t>国家标准</w:t>
      </w:r>
    </w:p>
    <w:p w:rsidR="000B3526" w:rsidRPr="000043B0" w:rsidRDefault="000B3526" w:rsidP="000B3526">
      <w:pPr>
        <w:spacing w:line="360" w:lineRule="auto"/>
        <w:jc w:val="center"/>
        <w:rPr>
          <w:rFonts w:ascii="黑体" w:eastAsia="黑体"/>
          <w:sz w:val="36"/>
          <w:szCs w:val="36"/>
        </w:rPr>
      </w:pPr>
      <w:r w:rsidRPr="000B3526">
        <w:rPr>
          <w:rFonts w:ascii="黑体" w:eastAsia="黑体" w:hint="eastAsia"/>
          <w:sz w:val="36"/>
          <w:szCs w:val="36"/>
        </w:rPr>
        <w:t>废弃产品回收处理企业统计指标体系</w:t>
      </w:r>
    </w:p>
    <w:p w:rsidR="000B3526" w:rsidRPr="00B37876" w:rsidRDefault="000B3526" w:rsidP="000B3526">
      <w:pPr>
        <w:spacing w:line="360" w:lineRule="auto"/>
        <w:jc w:val="center"/>
        <w:rPr>
          <w:b/>
          <w:sz w:val="32"/>
          <w:szCs w:val="32"/>
        </w:rPr>
      </w:pPr>
      <w:r w:rsidRPr="00B37876">
        <w:rPr>
          <w:rFonts w:hint="eastAsia"/>
          <w:b/>
          <w:sz w:val="32"/>
          <w:szCs w:val="32"/>
        </w:rPr>
        <w:t>（</w:t>
      </w:r>
      <w:r w:rsidR="00A97EE8">
        <w:rPr>
          <w:rFonts w:hint="eastAsia"/>
          <w:b/>
          <w:sz w:val="32"/>
          <w:szCs w:val="32"/>
        </w:rPr>
        <w:t>征求意见</w:t>
      </w:r>
      <w:r w:rsidRPr="00B37876">
        <w:rPr>
          <w:rFonts w:hAnsi="宋体"/>
          <w:b/>
          <w:sz w:val="32"/>
          <w:szCs w:val="32"/>
        </w:rPr>
        <w:t>稿</w:t>
      </w:r>
      <w:r w:rsidRPr="00B37876">
        <w:rPr>
          <w:rFonts w:hint="eastAsia"/>
          <w:b/>
          <w:sz w:val="32"/>
          <w:szCs w:val="32"/>
        </w:rPr>
        <w:t>）</w:t>
      </w:r>
    </w:p>
    <w:p w:rsidR="000B3526" w:rsidRPr="00B37876" w:rsidRDefault="000B3526" w:rsidP="000B3526">
      <w:pPr>
        <w:spacing w:line="360" w:lineRule="auto"/>
        <w:jc w:val="center"/>
        <w:rPr>
          <w:b/>
          <w:sz w:val="32"/>
          <w:szCs w:val="32"/>
        </w:rPr>
      </w:pPr>
      <w:r w:rsidRPr="00B37876">
        <w:rPr>
          <w:rFonts w:hAnsi="宋体"/>
          <w:b/>
          <w:sz w:val="32"/>
          <w:szCs w:val="32"/>
        </w:rPr>
        <w:t>编制说明</w:t>
      </w:r>
    </w:p>
    <w:p w:rsidR="000B3526" w:rsidRPr="001A746D" w:rsidRDefault="000B3526" w:rsidP="000B3526">
      <w:pPr>
        <w:spacing w:line="360" w:lineRule="auto"/>
        <w:ind w:firstLineChars="200" w:firstLine="480"/>
        <w:jc w:val="left"/>
        <w:rPr>
          <w:rFonts w:ascii="华文隶书" w:eastAsia="华文隶书"/>
          <w:sz w:val="24"/>
        </w:rPr>
      </w:pPr>
    </w:p>
    <w:p w:rsidR="000B3526" w:rsidRPr="00B37876" w:rsidRDefault="000B3526" w:rsidP="000B3526">
      <w:pPr>
        <w:pStyle w:val="1"/>
        <w:rPr>
          <w:sz w:val="34"/>
          <w:szCs w:val="36"/>
        </w:rPr>
      </w:pPr>
      <w:r w:rsidRPr="00B37876">
        <w:rPr>
          <w:rFonts w:hAnsi="宋体"/>
          <w:sz w:val="34"/>
          <w:szCs w:val="36"/>
        </w:rPr>
        <w:t>一、标准工作概况</w:t>
      </w:r>
    </w:p>
    <w:p w:rsidR="00D40C2A" w:rsidRPr="00D40C2A" w:rsidRDefault="00D40C2A" w:rsidP="00D40C2A">
      <w:pPr>
        <w:keepNext/>
        <w:keepLines/>
        <w:spacing w:before="260" w:after="260" w:line="416" w:lineRule="auto"/>
        <w:outlineLvl w:val="1"/>
        <w:rPr>
          <w:rFonts w:hAnsi="宋体"/>
          <w:b/>
          <w:bCs/>
          <w:sz w:val="30"/>
          <w:szCs w:val="32"/>
        </w:rPr>
      </w:pPr>
      <w:r w:rsidRPr="00D40C2A">
        <w:rPr>
          <w:b/>
          <w:bCs/>
          <w:sz w:val="30"/>
          <w:szCs w:val="32"/>
        </w:rPr>
        <w:t xml:space="preserve">1.1 </w:t>
      </w:r>
      <w:r w:rsidRPr="00D40C2A">
        <w:rPr>
          <w:rFonts w:hAnsi="宋体"/>
          <w:b/>
          <w:bCs/>
          <w:sz w:val="30"/>
          <w:szCs w:val="32"/>
        </w:rPr>
        <w:t>前言</w:t>
      </w:r>
    </w:p>
    <w:p w:rsidR="00DE787D" w:rsidRDefault="00D40C2A" w:rsidP="00D40C2A">
      <w:pPr>
        <w:spacing w:line="360" w:lineRule="auto"/>
        <w:ind w:firstLineChars="200" w:firstLine="480"/>
        <w:rPr>
          <w:sz w:val="24"/>
        </w:rPr>
      </w:pPr>
      <w:r w:rsidRPr="00D40C2A">
        <w:rPr>
          <w:rFonts w:hint="eastAsia"/>
          <w:sz w:val="24"/>
        </w:rPr>
        <w:t>我国是一个人口众多，人均资源相对匮乏的国家，</w:t>
      </w:r>
      <w:r w:rsidRPr="00D40C2A">
        <w:rPr>
          <w:sz w:val="24"/>
        </w:rPr>
        <w:t>人均资源占有量不足世界人口人均资源占有量的一半</w:t>
      </w:r>
      <w:r w:rsidRPr="00D40C2A">
        <w:rPr>
          <w:rFonts w:hint="eastAsia"/>
          <w:sz w:val="24"/>
        </w:rPr>
        <w:t>，仅排在世界第</w:t>
      </w:r>
      <w:r w:rsidRPr="00D40C2A">
        <w:rPr>
          <w:rFonts w:hint="eastAsia"/>
          <w:sz w:val="24"/>
        </w:rPr>
        <w:t>80</w:t>
      </w:r>
      <w:r w:rsidRPr="00D40C2A">
        <w:rPr>
          <w:rFonts w:hint="eastAsia"/>
          <w:sz w:val="24"/>
        </w:rPr>
        <w:t>位。资源短缺、浪费严重和生态恶化的状况，使得资源</w:t>
      </w:r>
      <w:r w:rsidR="00DE787D">
        <w:rPr>
          <w:rFonts w:hint="eastAsia"/>
          <w:sz w:val="24"/>
        </w:rPr>
        <w:t>的</w:t>
      </w:r>
      <w:r w:rsidRPr="00D40C2A">
        <w:rPr>
          <w:rFonts w:hint="eastAsia"/>
          <w:sz w:val="24"/>
        </w:rPr>
        <w:t>综合利用显得</w:t>
      </w:r>
      <w:r w:rsidR="00DE787D">
        <w:rPr>
          <w:rFonts w:hint="eastAsia"/>
          <w:sz w:val="24"/>
        </w:rPr>
        <w:t>更加</w:t>
      </w:r>
      <w:r w:rsidRPr="00D40C2A">
        <w:rPr>
          <w:rFonts w:hint="eastAsia"/>
          <w:sz w:val="24"/>
        </w:rPr>
        <w:t>重要和紧迫。通过将社会生产和消费后废弃资源的</w:t>
      </w:r>
      <w:r w:rsidR="00124E32">
        <w:rPr>
          <w:rFonts w:hint="eastAsia"/>
          <w:sz w:val="24"/>
        </w:rPr>
        <w:t>回收</w:t>
      </w:r>
      <w:r w:rsidRPr="00D40C2A">
        <w:rPr>
          <w:rFonts w:hint="eastAsia"/>
          <w:sz w:val="24"/>
        </w:rPr>
        <w:t>利用，我们既减少了对原生资源的开采，又节约了大量的能源，更有助于实现资源的永续利用。大力开展</w:t>
      </w:r>
      <w:r w:rsidR="006B3634">
        <w:rPr>
          <w:rFonts w:hint="eastAsia"/>
          <w:sz w:val="24"/>
        </w:rPr>
        <w:t>废弃产品</w:t>
      </w:r>
      <w:r w:rsidRPr="00D40C2A">
        <w:rPr>
          <w:rFonts w:hint="eastAsia"/>
          <w:sz w:val="24"/>
        </w:rPr>
        <w:t>的回收和利用，是提高资源的利用效率，保护环境，建立资源节约型环境友好型社会的重要途径之一，同时也是实施可持续发展战略和转变经济增长方式的必然要求。</w:t>
      </w:r>
    </w:p>
    <w:p w:rsidR="00D40C2A" w:rsidRDefault="00DE787D" w:rsidP="00D40C2A">
      <w:pPr>
        <w:spacing w:line="360" w:lineRule="auto"/>
        <w:ind w:firstLineChars="200" w:firstLine="480"/>
        <w:rPr>
          <w:sz w:val="24"/>
        </w:rPr>
      </w:pPr>
      <w:r w:rsidRPr="00D40C2A">
        <w:rPr>
          <w:rFonts w:hint="eastAsia"/>
          <w:sz w:val="24"/>
        </w:rPr>
        <w:t>我国</w:t>
      </w:r>
      <w:r>
        <w:rPr>
          <w:rFonts w:hint="eastAsia"/>
          <w:sz w:val="24"/>
        </w:rPr>
        <w:t>废弃产品回收处理</w:t>
      </w:r>
      <w:r w:rsidRPr="00D40C2A">
        <w:rPr>
          <w:rFonts w:hint="eastAsia"/>
          <w:sz w:val="24"/>
        </w:rPr>
        <w:t>行业成立于</w:t>
      </w:r>
      <w:r w:rsidRPr="00D40C2A">
        <w:rPr>
          <w:rFonts w:hint="eastAsia"/>
          <w:sz w:val="24"/>
        </w:rPr>
        <w:t>20</w:t>
      </w:r>
      <w:r w:rsidRPr="00D40C2A">
        <w:rPr>
          <w:rFonts w:hint="eastAsia"/>
          <w:sz w:val="24"/>
        </w:rPr>
        <w:t>世纪</w:t>
      </w:r>
      <w:r w:rsidRPr="00D40C2A">
        <w:rPr>
          <w:rFonts w:hint="eastAsia"/>
          <w:sz w:val="24"/>
        </w:rPr>
        <w:t>50</w:t>
      </w:r>
      <w:r w:rsidRPr="00D40C2A">
        <w:rPr>
          <w:rFonts w:hint="eastAsia"/>
          <w:sz w:val="24"/>
        </w:rPr>
        <w:t>年代</w:t>
      </w:r>
      <w:r>
        <w:rPr>
          <w:rFonts w:hint="eastAsia"/>
          <w:sz w:val="24"/>
        </w:rPr>
        <w:t>，</w:t>
      </w:r>
      <w:r w:rsidRPr="00D40C2A">
        <w:rPr>
          <w:rFonts w:hint="eastAsia"/>
          <w:sz w:val="24"/>
        </w:rPr>
        <w:t>50</w:t>
      </w:r>
      <w:r w:rsidRPr="00D40C2A">
        <w:rPr>
          <w:rFonts w:hint="eastAsia"/>
          <w:sz w:val="24"/>
        </w:rPr>
        <w:t>多年来，</w:t>
      </w:r>
      <w:r>
        <w:rPr>
          <w:rFonts w:hint="eastAsia"/>
          <w:sz w:val="24"/>
        </w:rPr>
        <w:t>回收处理</w:t>
      </w:r>
      <w:r w:rsidRPr="00D40C2A">
        <w:rPr>
          <w:rFonts w:hint="eastAsia"/>
          <w:sz w:val="24"/>
        </w:rPr>
        <w:t>企业由小变大，由弱到强，逐步发展到具备一定规模的大中型回收企业。</w:t>
      </w:r>
      <w:r>
        <w:rPr>
          <w:rFonts w:hint="eastAsia"/>
          <w:sz w:val="24"/>
        </w:rPr>
        <w:t>废弃</w:t>
      </w:r>
      <w:r w:rsidRPr="00D40C2A">
        <w:rPr>
          <w:rFonts w:hint="eastAsia"/>
          <w:sz w:val="24"/>
        </w:rPr>
        <w:t>资源</w:t>
      </w:r>
      <w:r>
        <w:rPr>
          <w:rFonts w:hint="eastAsia"/>
          <w:sz w:val="24"/>
        </w:rPr>
        <w:t>回收利用</w:t>
      </w:r>
      <w:r w:rsidRPr="00D40C2A">
        <w:rPr>
          <w:rFonts w:hint="eastAsia"/>
          <w:sz w:val="24"/>
        </w:rPr>
        <w:t>产业是我国国民经济健康发展必不可少的产业，大力开展</w:t>
      </w:r>
      <w:r>
        <w:rPr>
          <w:rFonts w:hint="eastAsia"/>
          <w:sz w:val="24"/>
        </w:rPr>
        <w:t>废弃</w:t>
      </w:r>
      <w:r w:rsidRPr="00D40C2A">
        <w:rPr>
          <w:rFonts w:hint="eastAsia"/>
          <w:sz w:val="24"/>
        </w:rPr>
        <w:t>资源综合利用是保障我国社会经济持续发展的客观要求。</w:t>
      </w:r>
    </w:p>
    <w:p w:rsidR="00D40C2A" w:rsidRDefault="00DE787D" w:rsidP="00D40C2A">
      <w:pPr>
        <w:spacing w:line="360" w:lineRule="auto"/>
        <w:ind w:firstLineChars="200" w:firstLine="480"/>
        <w:rPr>
          <w:sz w:val="24"/>
        </w:rPr>
      </w:pPr>
      <w:r>
        <w:rPr>
          <w:rFonts w:hint="eastAsia"/>
          <w:sz w:val="24"/>
        </w:rPr>
        <w:t>我国废弃产品的回收处理企业的分布很广，回收处理的产品涉及到</w:t>
      </w:r>
      <w:r w:rsidRPr="00DE787D">
        <w:rPr>
          <w:rFonts w:hint="eastAsia"/>
          <w:sz w:val="24"/>
        </w:rPr>
        <w:t>废弃机电产品、废弃电子电器产品、废金属、废高分子材料、废玻璃、报废船舶、报废汽车等</w:t>
      </w:r>
      <w:r>
        <w:rPr>
          <w:rFonts w:hint="eastAsia"/>
          <w:sz w:val="24"/>
        </w:rPr>
        <w:t>等。回收的废弃产品，相当一部分被拆解成废金属、废塑料等材料进行再生利用，再次进入生产制造环节；</w:t>
      </w:r>
      <w:r w:rsidR="00D40C2A" w:rsidRPr="00D40C2A">
        <w:rPr>
          <w:rFonts w:hint="eastAsia"/>
          <w:sz w:val="24"/>
        </w:rPr>
        <w:t>同时，</w:t>
      </w:r>
      <w:r>
        <w:rPr>
          <w:rFonts w:hint="eastAsia"/>
          <w:sz w:val="24"/>
        </w:rPr>
        <w:t>废旧产品的再制造也是产品回收处理的一个重要流向。</w:t>
      </w:r>
      <w:r w:rsidR="00D40C2A" w:rsidRPr="00D40C2A">
        <w:rPr>
          <w:rFonts w:hint="eastAsia"/>
          <w:sz w:val="24"/>
        </w:rPr>
        <w:t>对于很多工业产品尤其是机械</w:t>
      </w:r>
      <w:r w:rsidR="006B3634">
        <w:rPr>
          <w:rFonts w:hint="eastAsia"/>
          <w:sz w:val="24"/>
        </w:rPr>
        <w:t>产品</w:t>
      </w:r>
      <w:r w:rsidR="00D40C2A" w:rsidRPr="00D40C2A">
        <w:rPr>
          <w:rFonts w:hint="eastAsia"/>
          <w:sz w:val="24"/>
        </w:rPr>
        <w:t>来说，</w:t>
      </w:r>
      <w:r w:rsidR="006B3634">
        <w:rPr>
          <w:rFonts w:hint="eastAsia"/>
          <w:sz w:val="24"/>
        </w:rPr>
        <w:t>回收之后</w:t>
      </w:r>
      <w:r w:rsidR="00D40C2A" w:rsidRPr="00D40C2A">
        <w:rPr>
          <w:rFonts w:hint="eastAsia"/>
          <w:sz w:val="24"/>
        </w:rPr>
        <w:t>通过再制造技术进行修复和改造，可以使得已经达到使用寿命的产品恢复甚至超过原型产品性能。</w:t>
      </w:r>
      <w:r w:rsidR="00D40C2A" w:rsidRPr="00D40C2A">
        <w:rPr>
          <w:rFonts w:hint="eastAsia"/>
          <w:sz w:val="24"/>
        </w:rPr>
        <w:lastRenderedPageBreak/>
        <w:t>再制造过程启动了产品新的生命周期，是机械维修业进入高级阶段的表现，也是提高机械装备服役年限的有效途径之一。</w:t>
      </w:r>
    </w:p>
    <w:p w:rsidR="00D40C2A" w:rsidRPr="00D40C2A" w:rsidRDefault="001C4E48" w:rsidP="00C149A6">
      <w:pPr>
        <w:spacing w:line="360" w:lineRule="auto"/>
        <w:ind w:firstLineChars="200" w:firstLine="480"/>
        <w:rPr>
          <w:sz w:val="24"/>
        </w:rPr>
      </w:pPr>
      <w:r>
        <w:rPr>
          <w:rFonts w:hint="eastAsia"/>
          <w:sz w:val="24"/>
        </w:rPr>
        <w:t>当前我国回收处理企业多数规模不大，管理相对落后，使得我国对于废弃产品回收利用情况了解不够，缺乏第一手的准确数据支持，这对于我国资源综合利用行业的发展极为不利。</w:t>
      </w:r>
      <w:r w:rsidR="00C149A6" w:rsidRPr="00C149A6">
        <w:rPr>
          <w:rFonts w:hint="eastAsia"/>
          <w:sz w:val="24"/>
        </w:rPr>
        <w:t>鉴于目前现状，从管理角度，对</w:t>
      </w:r>
      <w:r w:rsidR="00C149A6">
        <w:rPr>
          <w:rFonts w:hint="eastAsia"/>
          <w:sz w:val="24"/>
        </w:rPr>
        <w:t>废弃</w:t>
      </w:r>
      <w:r w:rsidR="00C149A6" w:rsidRPr="00C149A6">
        <w:rPr>
          <w:rFonts w:hint="eastAsia"/>
          <w:sz w:val="24"/>
        </w:rPr>
        <w:t>资源</w:t>
      </w:r>
      <w:r w:rsidR="00C149A6">
        <w:rPr>
          <w:rFonts w:hint="eastAsia"/>
          <w:sz w:val="24"/>
        </w:rPr>
        <w:t>回收</w:t>
      </w:r>
      <w:r w:rsidR="00C149A6" w:rsidRPr="00C149A6">
        <w:rPr>
          <w:rFonts w:hint="eastAsia"/>
          <w:sz w:val="24"/>
        </w:rPr>
        <w:t>利用产业从</w:t>
      </w:r>
      <w:r w:rsidR="00C149A6">
        <w:rPr>
          <w:rFonts w:hint="eastAsia"/>
          <w:sz w:val="24"/>
        </w:rPr>
        <w:t>废弃产品</w:t>
      </w:r>
      <w:r w:rsidR="00C149A6" w:rsidRPr="00C149A6">
        <w:rPr>
          <w:rFonts w:hint="eastAsia"/>
          <w:sz w:val="24"/>
        </w:rPr>
        <w:t>的回收到加工利用，建立一套完整、科学、有效的监管体系，将有助于提高我国再生资源综合利用水平</w:t>
      </w:r>
      <w:r w:rsidR="00C149A6">
        <w:rPr>
          <w:rFonts w:hint="eastAsia"/>
          <w:sz w:val="24"/>
        </w:rPr>
        <w:t>。</w:t>
      </w:r>
      <w:r w:rsidR="00C149A6" w:rsidRPr="00C149A6">
        <w:rPr>
          <w:rFonts w:hint="eastAsia"/>
          <w:sz w:val="24"/>
        </w:rPr>
        <w:t>监管体系中的一项重要内容，就是建立</w:t>
      </w:r>
      <w:r w:rsidR="00C149A6">
        <w:rPr>
          <w:rFonts w:hint="eastAsia"/>
          <w:sz w:val="24"/>
        </w:rPr>
        <w:t>废弃产品的统计</w:t>
      </w:r>
      <w:r w:rsidR="00C149A6" w:rsidRPr="00C149A6">
        <w:rPr>
          <w:rFonts w:hint="eastAsia"/>
          <w:sz w:val="24"/>
        </w:rPr>
        <w:t>体系</w:t>
      </w:r>
      <w:r w:rsidR="00C149A6">
        <w:rPr>
          <w:rFonts w:hint="eastAsia"/>
          <w:sz w:val="24"/>
        </w:rPr>
        <w:t>，用以准确掌握我国废弃产品的产生、回收、处理和流向等重要内容。</w:t>
      </w:r>
      <w:r>
        <w:rPr>
          <w:rFonts w:hint="eastAsia"/>
          <w:sz w:val="24"/>
        </w:rPr>
        <w:t>要了解废弃产品的回收利用情况，最基本的就是要在回收企业</w:t>
      </w:r>
      <w:r w:rsidR="00C149A6">
        <w:rPr>
          <w:rFonts w:hint="eastAsia"/>
          <w:sz w:val="24"/>
        </w:rPr>
        <w:t>建立</w:t>
      </w:r>
      <w:r>
        <w:rPr>
          <w:rFonts w:hint="eastAsia"/>
          <w:sz w:val="24"/>
        </w:rPr>
        <w:t>起一套科学合理的</w:t>
      </w:r>
      <w:r w:rsidR="00C149A6">
        <w:rPr>
          <w:rFonts w:hint="eastAsia"/>
          <w:sz w:val="24"/>
        </w:rPr>
        <w:t>统计</w:t>
      </w:r>
      <w:r w:rsidR="00D40C2A" w:rsidRPr="00D40C2A">
        <w:rPr>
          <w:rFonts w:hint="eastAsia"/>
          <w:sz w:val="24"/>
        </w:rPr>
        <w:t>指标体系，</w:t>
      </w:r>
      <w:r>
        <w:rPr>
          <w:rFonts w:hint="eastAsia"/>
          <w:sz w:val="24"/>
        </w:rPr>
        <w:t>这是做好废弃产品回收利用统计工作的第一步。本标准</w:t>
      </w:r>
      <w:r w:rsidR="00C149A6">
        <w:rPr>
          <w:rFonts w:hint="eastAsia"/>
          <w:sz w:val="24"/>
        </w:rPr>
        <w:t>正</w:t>
      </w:r>
      <w:r w:rsidR="00D40C2A" w:rsidRPr="00D40C2A">
        <w:rPr>
          <w:rFonts w:hint="eastAsia"/>
          <w:sz w:val="24"/>
        </w:rPr>
        <w:t>是</w:t>
      </w:r>
      <w:r w:rsidR="00623444">
        <w:rPr>
          <w:rFonts w:hint="eastAsia"/>
          <w:sz w:val="24"/>
        </w:rPr>
        <w:t>在</w:t>
      </w:r>
      <w:r>
        <w:rPr>
          <w:rFonts w:hint="eastAsia"/>
          <w:sz w:val="24"/>
        </w:rPr>
        <w:t>上述状况和需求</w:t>
      </w:r>
      <w:r w:rsidR="00623444">
        <w:rPr>
          <w:rFonts w:hint="eastAsia"/>
          <w:sz w:val="24"/>
        </w:rPr>
        <w:t>的基础上</w:t>
      </w:r>
      <w:r w:rsidR="00D40C2A" w:rsidRPr="00D40C2A">
        <w:rPr>
          <w:rFonts w:hint="eastAsia"/>
          <w:sz w:val="24"/>
        </w:rPr>
        <w:t>提出的</w:t>
      </w:r>
      <w:r w:rsidR="00623444">
        <w:rPr>
          <w:rFonts w:hint="eastAsia"/>
          <w:sz w:val="24"/>
        </w:rPr>
        <w:t>，它旨在为我国广大的废弃产品回收处理企业做好自身的统计工作提供参考，并为进一步的信息和数据收集工作奠定基础</w:t>
      </w:r>
      <w:r w:rsidR="00D40C2A" w:rsidRPr="00D40C2A">
        <w:rPr>
          <w:rFonts w:hint="eastAsia"/>
          <w:sz w:val="24"/>
        </w:rPr>
        <w:t>。</w:t>
      </w:r>
    </w:p>
    <w:p w:rsidR="00D40C2A" w:rsidRPr="00D40C2A" w:rsidRDefault="00D40C2A" w:rsidP="00D40C2A">
      <w:pPr>
        <w:keepNext/>
        <w:keepLines/>
        <w:spacing w:before="260" w:after="260" w:line="416" w:lineRule="auto"/>
        <w:outlineLvl w:val="1"/>
        <w:rPr>
          <w:rFonts w:hAnsi="宋体"/>
          <w:b/>
          <w:bCs/>
          <w:sz w:val="30"/>
          <w:szCs w:val="32"/>
        </w:rPr>
      </w:pPr>
      <w:r w:rsidRPr="00D40C2A">
        <w:rPr>
          <w:b/>
          <w:bCs/>
          <w:sz w:val="30"/>
          <w:szCs w:val="32"/>
        </w:rPr>
        <w:t>1.</w:t>
      </w:r>
      <w:r w:rsidRPr="00D40C2A">
        <w:rPr>
          <w:rFonts w:hint="eastAsia"/>
          <w:b/>
          <w:bCs/>
          <w:sz w:val="30"/>
          <w:szCs w:val="32"/>
        </w:rPr>
        <w:t>2</w:t>
      </w:r>
      <w:r w:rsidRPr="00D40C2A">
        <w:rPr>
          <w:b/>
          <w:bCs/>
          <w:sz w:val="30"/>
          <w:szCs w:val="32"/>
        </w:rPr>
        <w:t xml:space="preserve"> </w:t>
      </w:r>
      <w:r w:rsidRPr="00D40C2A">
        <w:rPr>
          <w:rFonts w:hAnsi="宋体"/>
          <w:b/>
          <w:bCs/>
          <w:sz w:val="30"/>
          <w:szCs w:val="32"/>
        </w:rPr>
        <w:t>任务来源</w:t>
      </w:r>
    </w:p>
    <w:p w:rsidR="001F334F" w:rsidRDefault="00D40C2A" w:rsidP="00D40C2A">
      <w:pPr>
        <w:spacing w:line="360" w:lineRule="auto"/>
        <w:ind w:firstLineChars="200" w:firstLine="480"/>
        <w:rPr>
          <w:sz w:val="24"/>
        </w:rPr>
      </w:pPr>
      <w:r w:rsidRPr="00D40C2A">
        <w:rPr>
          <w:sz w:val="24"/>
        </w:rPr>
        <w:t>为了配合我国《循环经济</w:t>
      </w:r>
      <w:r w:rsidRPr="00D40C2A">
        <w:rPr>
          <w:rFonts w:hint="eastAsia"/>
          <w:sz w:val="24"/>
        </w:rPr>
        <w:t>促进</w:t>
      </w:r>
      <w:r w:rsidRPr="00D40C2A">
        <w:rPr>
          <w:sz w:val="24"/>
        </w:rPr>
        <w:t>法》和《</w:t>
      </w:r>
      <w:r w:rsidRPr="00D40C2A">
        <w:rPr>
          <w:rFonts w:hint="eastAsia"/>
          <w:sz w:val="24"/>
        </w:rPr>
        <w:t>国家中长期科学和技术发展规划纲要</w:t>
      </w:r>
      <w:r w:rsidRPr="00D40C2A">
        <w:rPr>
          <w:sz w:val="24"/>
        </w:rPr>
        <w:t>》的出台和实施，</w:t>
      </w:r>
      <w:r w:rsidRPr="00D40C2A">
        <w:rPr>
          <w:rFonts w:hint="eastAsia"/>
          <w:sz w:val="24"/>
        </w:rPr>
        <w:t>进一步加强资源的综合利用，规范</w:t>
      </w:r>
      <w:r w:rsidR="00C149A6">
        <w:rPr>
          <w:rFonts w:hint="eastAsia"/>
          <w:sz w:val="24"/>
        </w:rPr>
        <w:t>废弃产品回收处理</w:t>
      </w:r>
      <w:r w:rsidRPr="00D40C2A">
        <w:rPr>
          <w:rFonts w:hint="eastAsia"/>
          <w:sz w:val="24"/>
        </w:rPr>
        <w:t>行业的市场秩序，</w:t>
      </w:r>
      <w:r w:rsidRPr="00D40C2A">
        <w:rPr>
          <w:sz w:val="24"/>
        </w:rPr>
        <w:t>在国家标准化管理委员会的支持下，</w:t>
      </w:r>
      <w:r w:rsidRPr="00D40C2A">
        <w:rPr>
          <w:rFonts w:hint="eastAsia"/>
          <w:sz w:val="24"/>
        </w:rPr>
        <w:t>由全国产品回收利用基础与管理标准化技术委员会提出，</w:t>
      </w:r>
      <w:r w:rsidR="00C149A6">
        <w:rPr>
          <w:rFonts w:hint="eastAsia"/>
          <w:sz w:val="24"/>
        </w:rPr>
        <w:t>该标准</w:t>
      </w:r>
      <w:r w:rsidRPr="00D40C2A">
        <w:rPr>
          <w:rFonts w:hint="eastAsia"/>
          <w:sz w:val="24"/>
        </w:rPr>
        <w:t>于</w:t>
      </w:r>
      <w:r w:rsidRPr="00D40C2A">
        <w:rPr>
          <w:sz w:val="24"/>
        </w:rPr>
        <w:t>200</w:t>
      </w:r>
      <w:r w:rsidR="00C149A6">
        <w:rPr>
          <w:rFonts w:hint="eastAsia"/>
          <w:sz w:val="24"/>
        </w:rPr>
        <w:t>9</w:t>
      </w:r>
      <w:r w:rsidRPr="00D40C2A">
        <w:rPr>
          <w:sz w:val="24"/>
        </w:rPr>
        <w:t>年正式立项，（立项编号</w:t>
      </w:r>
      <w:r w:rsidR="00C149A6" w:rsidRPr="00C149A6">
        <w:rPr>
          <w:sz w:val="24"/>
        </w:rPr>
        <w:t>20091233-T-469</w:t>
      </w:r>
      <w:r w:rsidRPr="00D40C2A">
        <w:rPr>
          <w:sz w:val="24"/>
        </w:rPr>
        <w:t>）</w:t>
      </w:r>
      <w:r w:rsidRPr="00D40C2A">
        <w:rPr>
          <w:rFonts w:hint="eastAsia"/>
          <w:sz w:val="24"/>
        </w:rPr>
        <w:t>。该标准立项时的名称为“</w:t>
      </w:r>
      <w:r w:rsidR="00C149A6" w:rsidRPr="00C149A6">
        <w:rPr>
          <w:rFonts w:hint="eastAsia"/>
          <w:sz w:val="24"/>
        </w:rPr>
        <w:t>废弃产品回收利用统计指标体系编制通则</w:t>
      </w:r>
      <w:r w:rsidR="00C149A6">
        <w:rPr>
          <w:rFonts w:hint="eastAsia"/>
          <w:sz w:val="24"/>
        </w:rPr>
        <w:t>”</w:t>
      </w:r>
      <w:r w:rsidRPr="00D40C2A">
        <w:rPr>
          <w:rFonts w:hint="eastAsia"/>
          <w:sz w:val="24"/>
        </w:rPr>
        <w:t>，在起草过程中，</w:t>
      </w:r>
      <w:r w:rsidR="00C149A6">
        <w:rPr>
          <w:rFonts w:hint="eastAsia"/>
          <w:sz w:val="24"/>
        </w:rPr>
        <w:t>相关</w:t>
      </w:r>
      <w:r w:rsidRPr="00D40C2A">
        <w:rPr>
          <w:rFonts w:hint="eastAsia"/>
          <w:sz w:val="24"/>
        </w:rPr>
        <w:t>专家建议</w:t>
      </w:r>
      <w:r w:rsidR="00C149A6">
        <w:rPr>
          <w:rFonts w:hint="eastAsia"/>
          <w:sz w:val="24"/>
        </w:rPr>
        <w:t>明确废弃产品回收处理企业为</w:t>
      </w:r>
      <w:r w:rsidRPr="00D40C2A">
        <w:rPr>
          <w:rFonts w:hint="eastAsia"/>
          <w:sz w:val="24"/>
        </w:rPr>
        <w:t>标准</w:t>
      </w:r>
      <w:r w:rsidR="00C149A6">
        <w:rPr>
          <w:rFonts w:hint="eastAsia"/>
          <w:sz w:val="24"/>
        </w:rPr>
        <w:t>的使用方，</w:t>
      </w:r>
      <w:r w:rsidR="00EB5BBE">
        <w:rPr>
          <w:rFonts w:hint="eastAsia"/>
          <w:sz w:val="24"/>
        </w:rPr>
        <w:t>同时由于废金属等产品的利用过程大多是钢铁企业、冶炼企业等完成，需要将统计环节限定在回收和简单拆解、处理阶段，所以标准</w:t>
      </w:r>
      <w:r w:rsidRPr="00D40C2A">
        <w:rPr>
          <w:rFonts w:hint="eastAsia"/>
          <w:sz w:val="24"/>
        </w:rPr>
        <w:t>名称改为“</w:t>
      </w:r>
      <w:r w:rsidR="00EB5BBE" w:rsidRPr="00EB5BBE">
        <w:rPr>
          <w:rFonts w:hint="eastAsia"/>
          <w:sz w:val="24"/>
        </w:rPr>
        <w:t>废弃产品回收处理企业统计指标体系</w:t>
      </w:r>
      <w:r w:rsidR="00EB5BBE">
        <w:rPr>
          <w:rFonts w:hint="eastAsia"/>
          <w:sz w:val="24"/>
        </w:rPr>
        <w:t>”，以更加突出标准的可操作性和实用性</w:t>
      </w:r>
      <w:r w:rsidRPr="00D40C2A">
        <w:rPr>
          <w:rFonts w:hint="eastAsia"/>
          <w:sz w:val="24"/>
        </w:rPr>
        <w:t>。该标准由</w:t>
      </w:r>
      <w:r w:rsidRPr="00D40C2A">
        <w:rPr>
          <w:sz w:val="24"/>
        </w:rPr>
        <w:t>中国标准化研究院牵头起草</w:t>
      </w:r>
      <w:r w:rsidRPr="00D40C2A">
        <w:rPr>
          <w:rFonts w:hint="eastAsia"/>
          <w:sz w:val="24"/>
        </w:rPr>
        <w:t>，归口单位是全国产品回收利用基础与管理标准化技术委员会</w:t>
      </w:r>
      <w:r w:rsidR="00EB5BBE">
        <w:rPr>
          <w:rFonts w:hint="eastAsia"/>
          <w:sz w:val="24"/>
        </w:rPr>
        <w:t>（</w:t>
      </w:r>
      <w:r w:rsidR="00EB5BBE">
        <w:rPr>
          <w:rFonts w:hint="eastAsia"/>
          <w:sz w:val="24"/>
        </w:rPr>
        <w:t>SAC/TC 415</w:t>
      </w:r>
      <w:r w:rsidR="00EB5BBE">
        <w:rPr>
          <w:rFonts w:hint="eastAsia"/>
          <w:sz w:val="24"/>
        </w:rPr>
        <w:t>）</w:t>
      </w:r>
      <w:r w:rsidRPr="00D40C2A">
        <w:rPr>
          <w:sz w:val="24"/>
        </w:rPr>
        <w:t>。</w:t>
      </w:r>
    </w:p>
    <w:p w:rsidR="003F5ABB" w:rsidRPr="00566639" w:rsidRDefault="003F5ABB" w:rsidP="003F5ABB">
      <w:pPr>
        <w:pStyle w:val="2"/>
        <w:rPr>
          <w:rFonts w:ascii="Times New Roman" w:eastAsia="宋体" w:hAnsi="Times New Roman"/>
          <w:sz w:val="30"/>
        </w:rPr>
      </w:pPr>
      <w:r w:rsidRPr="00566639">
        <w:rPr>
          <w:rFonts w:ascii="Times New Roman" w:eastAsia="宋体" w:hAnsi="Times New Roman" w:hint="eastAsia"/>
          <w:sz w:val="30"/>
        </w:rPr>
        <w:t>1.</w:t>
      </w:r>
      <w:r>
        <w:rPr>
          <w:rFonts w:ascii="Times New Roman" w:eastAsia="宋体" w:hAnsi="Times New Roman" w:hint="eastAsia"/>
          <w:sz w:val="30"/>
        </w:rPr>
        <w:t xml:space="preserve">3 </w:t>
      </w:r>
      <w:r>
        <w:rPr>
          <w:rFonts w:ascii="Times New Roman" w:eastAsia="宋体" w:hAnsi="Times New Roman" w:hint="eastAsia"/>
          <w:sz w:val="30"/>
        </w:rPr>
        <w:t>标准编写过程</w:t>
      </w:r>
    </w:p>
    <w:p w:rsidR="003F5ABB" w:rsidRPr="00E075D6" w:rsidRDefault="003F5ABB" w:rsidP="003F5ABB">
      <w:pPr>
        <w:spacing w:line="360" w:lineRule="auto"/>
        <w:ind w:firstLine="420"/>
        <w:rPr>
          <w:sz w:val="24"/>
        </w:rPr>
      </w:pPr>
      <w:r>
        <w:rPr>
          <w:rFonts w:hint="eastAsia"/>
          <w:sz w:val="24"/>
        </w:rPr>
        <w:t>截止目前，本</w:t>
      </w:r>
      <w:r w:rsidRPr="00E075D6">
        <w:rPr>
          <w:sz w:val="24"/>
        </w:rPr>
        <w:t>标准</w:t>
      </w:r>
      <w:r w:rsidR="00045ED9">
        <w:rPr>
          <w:rFonts w:hint="eastAsia"/>
          <w:sz w:val="24"/>
        </w:rPr>
        <w:t>（征求意见稿）的起草</w:t>
      </w:r>
      <w:r w:rsidRPr="00E075D6">
        <w:rPr>
          <w:sz w:val="24"/>
        </w:rPr>
        <w:t>工作共</w:t>
      </w:r>
      <w:r>
        <w:rPr>
          <w:rFonts w:hint="eastAsia"/>
          <w:sz w:val="24"/>
        </w:rPr>
        <w:t>经历了如下</w:t>
      </w:r>
      <w:r>
        <w:rPr>
          <w:rFonts w:hint="eastAsia"/>
          <w:sz w:val="24"/>
        </w:rPr>
        <w:t>2</w:t>
      </w:r>
      <w:r w:rsidRPr="00E075D6">
        <w:rPr>
          <w:sz w:val="24"/>
        </w:rPr>
        <w:t>个阶段</w:t>
      </w:r>
      <w:r w:rsidRPr="00E075D6">
        <w:rPr>
          <w:rFonts w:hint="eastAsia"/>
          <w:sz w:val="24"/>
        </w:rPr>
        <w:t>：</w:t>
      </w:r>
    </w:p>
    <w:p w:rsidR="003F5ABB" w:rsidRPr="0030301F" w:rsidRDefault="003F5ABB" w:rsidP="003F5ABB">
      <w:pPr>
        <w:spacing w:line="360" w:lineRule="auto"/>
        <w:ind w:firstLine="420"/>
        <w:rPr>
          <w:b/>
          <w:sz w:val="24"/>
        </w:rPr>
      </w:pPr>
      <w:r w:rsidRPr="0030301F">
        <w:rPr>
          <w:rFonts w:hint="eastAsia"/>
          <w:b/>
          <w:sz w:val="24"/>
        </w:rPr>
        <w:lastRenderedPageBreak/>
        <w:t>（</w:t>
      </w:r>
      <w:r w:rsidRPr="0030301F">
        <w:rPr>
          <w:rFonts w:hint="eastAsia"/>
          <w:b/>
          <w:sz w:val="24"/>
        </w:rPr>
        <w:t>1</w:t>
      </w:r>
      <w:r w:rsidRPr="0030301F">
        <w:rPr>
          <w:rFonts w:hint="eastAsia"/>
          <w:b/>
          <w:sz w:val="24"/>
        </w:rPr>
        <w:t>）</w:t>
      </w:r>
      <w:r w:rsidR="002A222C" w:rsidRPr="0030301F">
        <w:rPr>
          <w:rFonts w:hint="eastAsia"/>
          <w:b/>
          <w:sz w:val="24"/>
        </w:rPr>
        <w:t>废弃产品回收处理企业基本情况调研</w:t>
      </w:r>
    </w:p>
    <w:p w:rsidR="0030301F" w:rsidRPr="0030301F" w:rsidRDefault="0030301F" w:rsidP="0030301F">
      <w:pPr>
        <w:spacing w:line="360" w:lineRule="auto"/>
        <w:ind w:firstLine="420"/>
        <w:rPr>
          <w:sz w:val="24"/>
        </w:rPr>
      </w:pPr>
      <w:r>
        <w:rPr>
          <w:rFonts w:hint="eastAsia"/>
          <w:sz w:val="24"/>
        </w:rPr>
        <w:t>废弃产品的类型非常复杂，</w:t>
      </w:r>
      <w:r w:rsidRPr="0030301F">
        <w:rPr>
          <w:rFonts w:hint="eastAsia"/>
          <w:sz w:val="24"/>
        </w:rPr>
        <w:t>根据不同的划分</w:t>
      </w:r>
      <w:r>
        <w:rPr>
          <w:rFonts w:hint="eastAsia"/>
          <w:sz w:val="24"/>
        </w:rPr>
        <w:t>方法</w:t>
      </w:r>
      <w:r w:rsidRPr="0030301F">
        <w:rPr>
          <w:rFonts w:hint="eastAsia"/>
          <w:sz w:val="24"/>
        </w:rPr>
        <w:t>，</w:t>
      </w:r>
      <w:r>
        <w:rPr>
          <w:rFonts w:hint="eastAsia"/>
          <w:sz w:val="24"/>
        </w:rPr>
        <w:t>可以分为以下</w:t>
      </w:r>
      <w:r w:rsidR="00E40244">
        <w:rPr>
          <w:rFonts w:hint="eastAsia"/>
          <w:sz w:val="24"/>
        </w:rPr>
        <w:t>几种</w:t>
      </w:r>
      <w:r>
        <w:rPr>
          <w:rFonts w:hint="eastAsia"/>
          <w:sz w:val="24"/>
        </w:rPr>
        <w:t>类型，</w:t>
      </w:r>
      <w:r w:rsidRPr="0030301F">
        <w:rPr>
          <w:rFonts w:hint="eastAsia"/>
          <w:sz w:val="24"/>
        </w:rPr>
        <w:t>如图</w:t>
      </w:r>
      <w:r>
        <w:rPr>
          <w:rFonts w:hint="eastAsia"/>
          <w:sz w:val="24"/>
        </w:rPr>
        <w:t>1</w:t>
      </w:r>
      <w:r w:rsidRPr="0030301F">
        <w:rPr>
          <w:rFonts w:hint="eastAsia"/>
          <w:sz w:val="24"/>
        </w:rPr>
        <w:t>所示</w:t>
      </w:r>
      <w:r>
        <w:rPr>
          <w:rFonts w:hint="eastAsia"/>
          <w:sz w:val="24"/>
        </w:rPr>
        <w:t>：</w:t>
      </w:r>
    </w:p>
    <w:p w:rsidR="0030301F" w:rsidRPr="0030301F" w:rsidRDefault="0030301F" w:rsidP="0030301F">
      <w:pPr>
        <w:spacing w:line="360" w:lineRule="auto"/>
        <w:ind w:firstLine="420"/>
        <w:rPr>
          <w:sz w:val="24"/>
        </w:rPr>
      </w:pPr>
      <w:r w:rsidRPr="0030301F">
        <w:rPr>
          <w:rFonts w:hint="eastAsia"/>
          <w:sz w:val="24"/>
        </w:rPr>
        <w:t>按</w:t>
      </w:r>
      <w:r>
        <w:rPr>
          <w:rFonts w:hint="eastAsia"/>
          <w:sz w:val="24"/>
        </w:rPr>
        <w:t>废弃产品</w:t>
      </w:r>
      <w:r w:rsidRPr="0030301F">
        <w:rPr>
          <w:rFonts w:hint="eastAsia"/>
          <w:sz w:val="24"/>
        </w:rPr>
        <w:t>的物质形态划分</w:t>
      </w:r>
      <w:r>
        <w:rPr>
          <w:rFonts w:hint="eastAsia"/>
          <w:sz w:val="24"/>
        </w:rPr>
        <w:t>：</w:t>
      </w:r>
      <w:r w:rsidRPr="0030301F">
        <w:rPr>
          <w:rFonts w:hint="eastAsia"/>
          <w:sz w:val="24"/>
        </w:rPr>
        <w:t>可分为废旧金属、报废电子产品、报废机电设备及零部件、废造纸原料、</w:t>
      </w:r>
      <w:proofErr w:type="gramStart"/>
      <w:r w:rsidRPr="0030301F">
        <w:rPr>
          <w:rFonts w:hint="eastAsia"/>
          <w:sz w:val="24"/>
        </w:rPr>
        <w:t>废轻化工</w:t>
      </w:r>
      <w:proofErr w:type="gramEnd"/>
      <w:r w:rsidRPr="0030301F">
        <w:rPr>
          <w:rFonts w:hint="eastAsia"/>
          <w:sz w:val="24"/>
        </w:rPr>
        <w:t>原料和废玻璃等。广义的再生资源还应包括报废汽车、废船等</w:t>
      </w:r>
      <w:r w:rsidR="00AE184A">
        <w:rPr>
          <w:rFonts w:hint="eastAsia"/>
          <w:sz w:val="24"/>
        </w:rPr>
        <w:t>；</w:t>
      </w:r>
    </w:p>
    <w:p w:rsidR="0030301F" w:rsidRPr="0030301F" w:rsidRDefault="0030301F" w:rsidP="0030301F">
      <w:pPr>
        <w:spacing w:line="360" w:lineRule="auto"/>
        <w:ind w:firstLine="420"/>
        <w:rPr>
          <w:sz w:val="24"/>
        </w:rPr>
      </w:pPr>
      <w:r w:rsidRPr="0030301F">
        <w:rPr>
          <w:rFonts w:hint="eastAsia"/>
          <w:sz w:val="24"/>
        </w:rPr>
        <w:t>按</w:t>
      </w:r>
      <w:r w:rsidR="00AE184A">
        <w:rPr>
          <w:rFonts w:hint="eastAsia"/>
          <w:sz w:val="24"/>
        </w:rPr>
        <w:t>废弃产品</w:t>
      </w:r>
      <w:r w:rsidRPr="0030301F">
        <w:rPr>
          <w:rFonts w:hint="eastAsia"/>
          <w:sz w:val="24"/>
        </w:rPr>
        <w:t>的形成过程划分</w:t>
      </w:r>
      <w:r w:rsidR="00AE184A">
        <w:rPr>
          <w:rFonts w:hint="eastAsia"/>
          <w:sz w:val="24"/>
        </w:rPr>
        <w:t>：</w:t>
      </w:r>
      <w:r w:rsidRPr="0030301F">
        <w:rPr>
          <w:rFonts w:hint="eastAsia"/>
          <w:sz w:val="24"/>
        </w:rPr>
        <w:t>可分为两大来源，分别是社会生产过程中形成的</w:t>
      </w:r>
      <w:r w:rsidR="00AE184A">
        <w:rPr>
          <w:rFonts w:hint="eastAsia"/>
          <w:sz w:val="24"/>
        </w:rPr>
        <w:t>废弃产品</w:t>
      </w:r>
      <w:r w:rsidRPr="0030301F">
        <w:rPr>
          <w:rFonts w:hint="eastAsia"/>
          <w:sz w:val="24"/>
        </w:rPr>
        <w:t>和生活消费过程产生的</w:t>
      </w:r>
      <w:r w:rsidR="00AE184A">
        <w:rPr>
          <w:rFonts w:hint="eastAsia"/>
          <w:sz w:val="24"/>
        </w:rPr>
        <w:t>废弃产品；</w:t>
      </w:r>
    </w:p>
    <w:p w:rsidR="0030301F" w:rsidRPr="0030301F" w:rsidRDefault="0030301F" w:rsidP="0030301F">
      <w:pPr>
        <w:spacing w:line="360" w:lineRule="auto"/>
        <w:ind w:firstLine="420"/>
        <w:rPr>
          <w:sz w:val="24"/>
        </w:rPr>
      </w:pPr>
      <w:r w:rsidRPr="0030301F">
        <w:rPr>
          <w:rFonts w:hint="eastAsia"/>
          <w:sz w:val="24"/>
        </w:rPr>
        <w:t>按</w:t>
      </w:r>
      <w:r w:rsidR="00AE184A">
        <w:rPr>
          <w:rFonts w:hint="eastAsia"/>
          <w:sz w:val="24"/>
        </w:rPr>
        <w:t>废弃产品</w:t>
      </w:r>
      <w:r w:rsidRPr="0030301F">
        <w:rPr>
          <w:rFonts w:hint="eastAsia"/>
          <w:sz w:val="24"/>
        </w:rPr>
        <w:t>的来源途径划分</w:t>
      </w:r>
      <w:r w:rsidR="00AE184A">
        <w:rPr>
          <w:rFonts w:hint="eastAsia"/>
          <w:sz w:val="24"/>
        </w:rPr>
        <w:t>：</w:t>
      </w:r>
      <w:r w:rsidRPr="0030301F">
        <w:rPr>
          <w:rFonts w:hint="eastAsia"/>
          <w:sz w:val="24"/>
        </w:rPr>
        <w:t>可分为国内</w:t>
      </w:r>
      <w:r w:rsidR="00880FB4">
        <w:rPr>
          <w:rFonts w:hint="eastAsia"/>
          <w:sz w:val="24"/>
        </w:rPr>
        <w:t>废弃产品</w:t>
      </w:r>
      <w:r w:rsidRPr="0030301F">
        <w:rPr>
          <w:rFonts w:hint="eastAsia"/>
          <w:sz w:val="24"/>
        </w:rPr>
        <w:t>和国外</w:t>
      </w:r>
      <w:r w:rsidR="00880FB4">
        <w:rPr>
          <w:rFonts w:hint="eastAsia"/>
          <w:sz w:val="24"/>
        </w:rPr>
        <w:t>废弃产品</w:t>
      </w:r>
      <w:r w:rsidRPr="0030301F">
        <w:rPr>
          <w:rFonts w:hint="eastAsia"/>
          <w:sz w:val="24"/>
        </w:rPr>
        <w:t>。</w:t>
      </w:r>
    </w:p>
    <w:p w:rsidR="0030301F" w:rsidRPr="0030301F" w:rsidRDefault="00840ABD" w:rsidP="0030301F">
      <w:pPr>
        <w:spacing w:line="360" w:lineRule="auto"/>
        <w:ind w:firstLine="420"/>
        <w:jc w:val="center"/>
        <w:rPr>
          <w:sz w:val="24"/>
        </w:rPr>
      </w:pPr>
      <w:r w:rsidRPr="00840ABD">
        <w:rPr>
          <w:rFonts w:ascii="宋体" w:hAnsi="宋体"/>
          <w:color w:val="000000"/>
          <w:sz w:val="24"/>
        </w:rPr>
      </w:r>
      <w:r w:rsidRPr="00840ABD">
        <w:rPr>
          <w:rFonts w:ascii="宋体" w:hAnsi="宋体"/>
          <w:color w:val="000000"/>
          <w:sz w:val="24"/>
        </w:rPr>
        <w:pict>
          <v:group id="_x0000_s1026" editas="canvas" style="width:306pt;height:249.8pt;mso-position-horizontal-relative:char;mso-position-vertical-relative:line" coordorigin="2402,931" coordsize="5322,435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02;top:931;width:5322;height:435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811;top:3512;width:1565;height:409" stroked="f">
              <v:textbox style="mso-next-textbox:#_x0000_s1028">
                <w:txbxContent>
                  <w:p w:rsidR="0030301F" w:rsidRDefault="0030301F" w:rsidP="0030301F">
                    <w:r>
                      <w:rPr>
                        <w:rFonts w:hint="eastAsia"/>
                      </w:rPr>
                      <w:t>按形成过程划分</w:t>
                    </w:r>
                  </w:p>
                </w:txbxContent>
              </v:textbox>
            </v:shape>
            <v:shape id="_x0000_s1029" type="#_x0000_t202" style="position:absolute;left:3654;top:1746;width:1566;height:409" stroked="f">
              <v:textbox style="mso-next-textbox:#_x0000_s1029">
                <w:txbxContent>
                  <w:p w:rsidR="0030301F" w:rsidRDefault="0030301F" w:rsidP="0030301F">
                    <w:r>
                      <w:rPr>
                        <w:rFonts w:hint="eastAsia"/>
                      </w:rPr>
                      <w:t>按物质形态划分</w:t>
                    </w:r>
                  </w:p>
                </w:txbxContent>
              </v:textbox>
            </v:shape>
            <v:shape id="_x0000_s1030" type="#_x0000_t202" style="position:absolute;left:2402;top:3241;width:1096;height:409">
              <v:textbox style="mso-next-textbox:#_x0000_s1030">
                <w:txbxContent>
                  <w:p w:rsidR="0030301F" w:rsidRDefault="0030301F" w:rsidP="0030301F">
                    <w:pPr>
                      <w:jc w:val="center"/>
                    </w:pPr>
                    <w:r>
                      <w:rPr>
                        <w:rFonts w:hint="eastAsia"/>
                      </w:rPr>
                      <w:t>废弃产品</w:t>
                    </w:r>
                  </w:p>
                </w:txbxContent>
              </v:textbox>
            </v:shape>
            <v:shape id="_x0000_s1031" type="#_x0000_t202" style="position:absolute;left:5533;top:931;width:1878;height:408" filled="f" fillcolor="#cfc">
              <v:textbox style="mso-next-textbox:#_x0000_s1031">
                <w:txbxContent>
                  <w:p w:rsidR="0030301F" w:rsidRPr="00C02BAF" w:rsidRDefault="0030301F" w:rsidP="0030301F">
                    <w:pPr>
                      <w:rPr>
                        <w:position w:val="-6"/>
                      </w:rPr>
                    </w:pPr>
                    <w:r w:rsidRPr="00C02BAF">
                      <w:rPr>
                        <w:rFonts w:hint="eastAsia"/>
                        <w:position w:val="-6"/>
                      </w:rPr>
                      <w:t>废旧金属</w:t>
                    </w:r>
                  </w:p>
                  <w:p w:rsidR="0030301F" w:rsidRPr="00C02BAF" w:rsidRDefault="0030301F" w:rsidP="0030301F">
                    <w:pPr>
                      <w:rPr>
                        <w:position w:val="-6"/>
                        <w:shd w:val="clear" w:color="auto" w:fill="CCFFCC"/>
                      </w:rPr>
                    </w:pPr>
                  </w:p>
                </w:txbxContent>
              </v:textbox>
            </v:shape>
            <v:line id="_x0000_s1032" style="position:absolute" from="5220,1202" to="5221,3240"/>
            <v:line id="_x0000_s1033" style="position:absolute" from="3811,2154" to="5220,2155"/>
            <v:line id="_x0000_s1034" style="position:absolute" from="5220,1202" to="5534,1204">
              <v:stroke endarrow="block"/>
            </v:line>
            <v:line id="_x0000_s1035" style="position:absolute" from="5220,2018" to="5534,2020">
              <v:stroke endarrow="block"/>
            </v:line>
            <v:line id="_x0000_s1036" style="position:absolute" from="3811,2154" to="3812,4871"/>
            <v:line id="_x0000_s1037" style="position:absolute" from="3498,3512" to="3811,3513"/>
            <v:shape id="_x0000_s1038" type="#_x0000_t202" style="position:absolute;left:5533;top:1339;width:1878;height:407" filled="f" fillcolor="#cfc">
              <v:textbox style="mso-next-textbox:#_x0000_s1038">
                <w:txbxContent>
                  <w:p w:rsidR="0030301F" w:rsidRPr="00C02BAF" w:rsidRDefault="0030301F" w:rsidP="0030301F">
                    <w:pPr>
                      <w:rPr>
                        <w:position w:val="-6"/>
                      </w:rPr>
                    </w:pPr>
                    <w:r>
                      <w:rPr>
                        <w:rFonts w:hint="eastAsia"/>
                        <w:position w:val="-6"/>
                      </w:rPr>
                      <w:t>报废电子产品</w:t>
                    </w:r>
                  </w:p>
                  <w:p w:rsidR="0030301F" w:rsidRPr="00C02BAF" w:rsidRDefault="0030301F" w:rsidP="0030301F">
                    <w:pPr>
                      <w:rPr>
                        <w:position w:val="-6"/>
                        <w:shd w:val="clear" w:color="auto" w:fill="CCFFCC"/>
                      </w:rPr>
                    </w:pPr>
                  </w:p>
                </w:txbxContent>
              </v:textbox>
            </v:shape>
            <v:shape id="_x0000_s1039" type="#_x0000_t202" style="position:absolute;left:5533;top:1746;width:1878;height:408" filled="f" fillcolor="#cfc">
              <v:textbox style="mso-next-textbox:#_x0000_s1039">
                <w:txbxContent>
                  <w:p w:rsidR="0030301F" w:rsidRPr="00C02BAF" w:rsidRDefault="0030301F" w:rsidP="0030301F">
                    <w:pPr>
                      <w:rPr>
                        <w:spacing w:val="-16"/>
                        <w:position w:val="-6"/>
                      </w:rPr>
                    </w:pPr>
                    <w:r w:rsidRPr="00C02BAF">
                      <w:rPr>
                        <w:rFonts w:hint="eastAsia"/>
                        <w:spacing w:val="-16"/>
                        <w:position w:val="-6"/>
                      </w:rPr>
                      <w:t>报废机电设备及零部件</w:t>
                    </w:r>
                  </w:p>
                  <w:p w:rsidR="0030301F" w:rsidRPr="00C02BAF" w:rsidRDefault="0030301F" w:rsidP="0030301F">
                    <w:pPr>
                      <w:rPr>
                        <w:spacing w:val="-16"/>
                        <w:position w:val="-6"/>
                        <w:shd w:val="clear" w:color="auto" w:fill="CCFFCC"/>
                      </w:rPr>
                    </w:pPr>
                  </w:p>
                </w:txbxContent>
              </v:textbox>
            </v:shape>
            <v:shape id="_x0000_s1040" type="#_x0000_t202" style="position:absolute;left:5533;top:2154;width:1878;height:407" filled="f" fillcolor="#cfc">
              <v:textbox style="mso-next-textbox:#_x0000_s1040">
                <w:txbxContent>
                  <w:p w:rsidR="0030301F" w:rsidRPr="00C02BAF" w:rsidRDefault="0030301F" w:rsidP="0030301F">
                    <w:pPr>
                      <w:rPr>
                        <w:position w:val="-6"/>
                      </w:rPr>
                    </w:pPr>
                    <w:r>
                      <w:rPr>
                        <w:rFonts w:hint="eastAsia"/>
                        <w:position w:val="-6"/>
                      </w:rPr>
                      <w:t>废造纸原料</w:t>
                    </w:r>
                  </w:p>
                  <w:p w:rsidR="0030301F" w:rsidRPr="00C02BAF" w:rsidRDefault="0030301F" w:rsidP="0030301F">
                    <w:pPr>
                      <w:rPr>
                        <w:position w:val="-6"/>
                        <w:shd w:val="clear" w:color="auto" w:fill="CCFFCC"/>
                      </w:rPr>
                    </w:pPr>
                  </w:p>
                </w:txbxContent>
              </v:textbox>
            </v:shape>
            <v:shape id="_x0000_s1041" type="#_x0000_t202" style="position:absolute;left:5533;top:2561;width:1878;height:408" filled="f" fillcolor="#cfc">
              <v:textbox style="mso-next-textbox:#_x0000_s1041">
                <w:txbxContent>
                  <w:p w:rsidR="0030301F" w:rsidRPr="00C02BAF" w:rsidRDefault="0030301F" w:rsidP="0030301F">
                    <w:pPr>
                      <w:rPr>
                        <w:position w:val="-6"/>
                      </w:rPr>
                    </w:pPr>
                    <w:proofErr w:type="gramStart"/>
                    <w:r w:rsidRPr="00C02BAF">
                      <w:rPr>
                        <w:rFonts w:hint="eastAsia"/>
                        <w:position w:val="-6"/>
                      </w:rPr>
                      <w:t>废</w:t>
                    </w:r>
                    <w:r>
                      <w:rPr>
                        <w:rFonts w:hint="eastAsia"/>
                        <w:position w:val="-6"/>
                      </w:rPr>
                      <w:t>轻化工</w:t>
                    </w:r>
                    <w:proofErr w:type="gramEnd"/>
                    <w:r>
                      <w:rPr>
                        <w:rFonts w:hint="eastAsia"/>
                        <w:position w:val="-6"/>
                      </w:rPr>
                      <w:t>原料</w:t>
                    </w:r>
                  </w:p>
                  <w:p w:rsidR="0030301F" w:rsidRPr="00C02BAF" w:rsidRDefault="0030301F" w:rsidP="0030301F">
                    <w:pPr>
                      <w:rPr>
                        <w:position w:val="-6"/>
                        <w:shd w:val="clear" w:color="auto" w:fill="CCFFCC"/>
                      </w:rPr>
                    </w:pPr>
                  </w:p>
                </w:txbxContent>
              </v:textbox>
            </v:shape>
            <v:shape id="_x0000_s1042" type="#_x0000_t202" style="position:absolute;left:5533;top:2969;width:1878;height:407" filled="f" fillcolor="#cfc">
              <v:textbox style="mso-next-textbox:#_x0000_s1042">
                <w:txbxContent>
                  <w:p w:rsidR="0030301F" w:rsidRPr="00C02BAF" w:rsidRDefault="0030301F" w:rsidP="0030301F">
                    <w:pPr>
                      <w:rPr>
                        <w:position w:val="-6"/>
                      </w:rPr>
                    </w:pPr>
                    <w:r w:rsidRPr="00C02BAF">
                      <w:rPr>
                        <w:rFonts w:hint="eastAsia"/>
                        <w:position w:val="-6"/>
                      </w:rPr>
                      <w:t>废</w:t>
                    </w:r>
                    <w:r>
                      <w:rPr>
                        <w:rFonts w:hint="eastAsia"/>
                        <w:position w:val="-6"/>
                      </w:rPr>
                      <w:t>玻璃</w:t>
                    </w:r>
                  </w:p>
                  <w:p w:rsidR="0030301F" w:rsidRPr="00C02BAF" w:rsidRDefault="0030301F" w:rsidP="0030301F">
                    <w:pPr>
                      <w:rPr>
                        <w:position w:val="-6"/>
                        <w:shd w:val="clear" w:color="auto" w:fill="CCFFCC"/>
                      </w:rPr>
                    </w:pPr>
                  </w:p>
                </w:txbxContent>
              </v:textbox>
            </v:shape>
            <v:line id="_x0000_s1043" style="position:absolute" from="5220,2425" to="5534,2428">
              <v:stroke endarrow="block"/>
            </v:line>
            <v:line id="_x0000_s1044" style="position:absolute" from="5220,1610" to="5534,1613">
              <v:stroke endarrow="block"/>
            </v:line>
            <v:line id="_x0000_s1045" style="position:absolute" from="5220,2833" to="5534,2835">
              <v:stroke endarrow="block"/>
            </v:line>
            <v:line id="_x0000_s1046" style="position:absolute" from="5220,3240" to="5534,3243">
              <v:stroke endarrow="block"/>
            </v:line>
            <v:line id="_x0000_s1047" style="position:absolute" from="3811,3919" to="5220,3920"/>
            <v:line id="_x0000_s1048" style="position:absolute" from="5220,4192" to="5534,4196">
              <v:stroke endarrow="block"/>
            </v:line>
            <v:shape id="_x0000_s1049" type="#_x0000_t202" style="position:absolute;left:5533;top:3512;width:2191;height:409" filled="f" fillcolor="#cfc">
              <v:textbox style="mso-next-textbox:#_x0000_s1049">
                <w:txbxContent>
                  <w:p w:rsidR="0030301F" w:rsidRPr="00C02BAF" w:rsidRDefault="0030301F" w:rsidP="0030301F">
                    <w:pPr>
                      <w:rPr>
                        <w:position w:val="-6"/>
                      </w:rPr>
                    </w:pPr>
                    <w:r>
                      <w:rPr>
                        <w:rFonts w:hint="eastAsia"/>
                        <w:position w:val="-6"/>
                      </w:rPr>
                      <w:t>社会生产过程中形成的</w:t>
                    </w:r>
                  </w:p>
                  <w:p w:rsidR="0030301F" w:rsidRPr="00C02BAF" w:rsidRDefault="0030301F" w:rsidP="0030301F">
                    <w:pPr>
                      <w:rPr>
                        <w:position w:val="-6"/>
                        <w:shd w:val="clear" w:color="auto" w:fill="CCFFCC"/>
                      </w:rPr>
                    </w:pPr>
                  </w:p>
                </w:txbxContent>
              </v:textbox>
            </v:shape>
            <v:shape id="_x0000_s1050" type="#_x0000_t202" style="position:absolute;left:5533;top:3921;width:2191;height:409" filled="f" fillcolor="#cfc">
              <v:textbox style="mso-next-textbox:#_x0000_s1050">
                <w:txbxContent>
                  <w:p w:rsidR="0030301F" w:rsidRPr="000F792F" w:rsidRDefault="0030301F" w:rsidP="0030301F">
                    <w:pPr>
                      <w:rPr>
                        <w:position w:val="-6"/>
                      </w:rPr>
                    </w:pPr>
                    <w:r w:rsidRPr="000F792F">
                      <w:rPr>
                        <w:rFonts w:hint="eastAsia"/>
                        <w:position w:val="-6"/>
                      </w:rPr>
                      <w:t>生活消费过程中形成的</w:t>
                    </w:r>
                  </w:p>
                  <w:p w:rsidR="0030301F" w:rsidRPr="000F792F" w:rsidRDefault="0030301F" w:rsidP="0030301F">
                    <w:pPr>
                      <w:rPr>
                        <w:position w:val="-6"/>
                        <w:shd w:val="clear" w:color="auto" w:fill="CCFFCC"/>
                      </w:rPr>
                    </w:pPr>
                  </w:p>
                </w:txbxContent>
              </v:textbox>
            </v:shape>
            <v:line id="_x0000_s1051" style="position:absolute" from="5220,3785" to="5534,3787">
              <v:stroke endarrow="block"/>
            </v:line>
            <v:line id="_x0000_s1052" style="position:absolute" from="5220,3784" to="5220,4191"/>
            <v:shape id="_x0000_s1053" type="#_x0000_t202" style="position:absolute;left:3873;top:4463;width:1566;height:409" stroked="f">
              <v:textbox style="mso-next-textbox:#_x0000_s1053">
                <w:txbxContent>
                  <w:p w:rsidR="0030301F" w:rsidRDefault="0030301F" w:rsidP="0030301F">
                    <w:r>
                      <w:rPr>
                        <w:rFonts w:hint="eastAsia"/>
                      </w:rPr>
                      <w:t>按来源途径划分</w:t>
                    </w:r>
                  </w:p>
                </w:txbxContent>
              </v:textbox>
            </v:shape>
            <v:line id="_x0000_s1054" style="position:absolute" from="3811,4869" to="5220,4871"/>
            <v:line id="_x0000_s1055" style="position:absolute" from="5220,5143" to="5534,5147">
              <v:stroke endarrow="block"/>
            </v:line>
            <v:shape id="_x0000_s1056" type="#_x0000_t202" style="position:absolute;left:5533;top:4463;width:1409;height:409" filled="f" fillcolor="#cfc">
              <v:textbox style="mso-next-textbox:#_x0000_s1056">
                <w:txbxContent>
                  <w:p w:rsidR="0030301F" w:rsidRPr="00C02BAF" w:rsidRDefault="0030301F" w:rsidP="0030301F">
                    <w:pPr>
                      <w:rPr>
                        <w:position w:val="-6"/>
                      </w:rPr>
                    </w:pPr>
                    <w:r>
                      <w:rPr>
                        <w:rFonts w:hint="eastAsia"/>
                        <w:position w:val="-6"/>
                      </w:rPr>
                      <w:t>国内废弃产品</w:t>
                    </w:r>
                  </w:p>
                  <w:p w:rsidR="0030301F" w:rsidRPr="00C02BAF" w:rsidRDefault="0030301F" w:rsidP="0030301F">
                    <w:pPr>
                      <w:rPr>
                        <w:position w:val="-6"/>
                        <w:shd w:val="clear" w:color="auto" w:fill="CCFFCC"/>
                      </w:rPr>
                    </w:pPr>
                  </w:p>
                </w:txbxContent>
              </v:textbox>
            </v:shape>
            <v:shape id="_x0000_s1057" type="#_x0000_t202" style="position:absolute;left:5533;top:4872;width:1409;height:410" filled="f" fillcolor="#cfc">
              <v:textbox style="mso-next-textbox:#_x0000_s1057">
                <w:txbxContent>
                  <w:p w:rsidR="0030301F" w:rsidRPr="000F792F" w:rsidRDefault="0030301F" w:rsidP="0030301F">
                    <w:pPr>
                      <w:rPr>
                        <w:position w:val="-6"/>
                      </w:rPr>
                    </w:pPr>
                    <w:r>
                      <w:rPr>
                        <w:rFonts w:hint="eastAsia"/>
                        <w:position w:val="-6"/>
                      </w:rPr>
                      <w:t>国外废弃产品</w:t>
                    </w:r>
                  </w:p>
                  <w:p w:rsidR="0030301F" w:rsidRPr="000F792F" w:rsidRDefault="0030301F" w:rsidP="0030301F">
                    <w:pPr>
                      <w:rPr>
                        <w:position w:val="-6"/>
                        <w:shd w:val="clear" w:color="auto" w:fill="CCFFCC"/>
                      </w:rPr>
                    </w:pPr>
                  </w:p>
                </w:txbxContent>
              </v:textbox>
            </v:shape>
            <v:line id="_x0000_s1058" style="position:absolute" from="5220,4736" to="5534,4738">
              <v:stroke endarrow="block"/>
            </v:line>
            <v:line id="_x0000_s1059" style="position:absolute" from="5220,4734" to="5221,5142"/>
            <w10:wrap type="none"/>
            <w10:anchorlock/>
          </v:group>
        </w:pict>
      </w:r>
    </w:p>
    <w:p w:rsidR="002A222C" w:rsidRDefault="0030301F" w:rsidP="0030301F">
      <w:pPr>
        <w:spacing w:line="360" w:lineRule="auto"/>
        <w:ind w:firstLine="420"/>
        <w:jc w:val="center"/>
        <w:rPr>
          <w:sz w:val="24"/>
        </w:rPr>
      </w:pPr>
      <w:r w:rsidRPr="0030301F">
        <w:rPr>
          <w:rFonts w:hint="eastAsia"/>
          <w:sz w:val="24"/>
        </w:rPr>
        <w:t>图</w:t>
      </w:r>
      <w:r>
        <w:rPr>
          <w:rFonts w:hint="eastAsia"/>
          <w:sz w:val="24"/>
        </w:rPr>
        <w:t xml:space="preserve">1 </w:t>
      </w:r>
      <w:r w:rsidR="00880FB4">
        <w:rPr>
          <w:rFonts w:hint="eastAsia"/>
          <w:sz w:val="24"/>
        </w:rPr>
        <w:t>废弃产品</w:t>
      </w:r>
      <w:r w:rsidRPr="0030301F">
        <w:rPr>
          <w:rFonts w:hint="eastAsia"/>
          <w:sz w:val="24"/>
        </w:rPr>
        <w:t>分类图</w:t>
      </w:r>
    </w:p>
    <w:p w:rsidR="00880FB4" w:rsidRPr="002A222C" w:rsidRDefault="006968DB" w:rsidP="006968DB">
      <w:pPr>
        <w:spacing w:line="360" w:lineRule="auto"/>
        <w:ind w:firstLine="420"/>
        <w:rPr>
          <w:sz w:val="24"/>
        </w:rPr>
      </w:pPr>
      <w:r>
        <w:rPr>
          <w:rFonts w:hint="eastAsia"/>
          <w:sz w:val="24"/>
        </w:rPr>
        <w:t>鉴于废弃产品的分类十分复杂，一定程度上说，任何产品都存在最终的废弃阶段。所以，废弃产品回收处理企业的类型也各不相同，而且不同的企业其回收处理的产品也差异很大。在这种情况下，该标准需要从原则上确立一个回收处理企业建立统计指标体系所必须尊重的原则，以及需要包含的信息类别。</w:t>
      </w:r>
      <w:r w:rsidR="0031086C">
        <w:rPr>
          <w:rFonts w:hint="eastAsia"/>
          <w:sz w:val="24"/>
        </w:rPr>
        <w:t>具体的企业依据这一原则性的标准，再制定适合企业回收处理产品对象的统计指标体系。从这个意义上说，该标准出台之后，使用面是很广的。</w:t>
      </w:r>
    </w:p>
    <w:p w:rsidR="003F5ABB" w:rsidRDefault="003F5ABB" w:rsidP="003F5ABB">
      <w:pPr>
        <w:spacing w:line="360" w:lineRule="auto"/>
        <w:ind w:firstLine="420"/>
        <w:rPr>
          <w:sz w:val="24"/>
        </w:rPr>
      </w:pPr>
      <w:r>
        <w:rPr>
          <w:rFonts w:hint="eastAsia"/>
          <w:sz w:val="24"/>
        </w:rPr>
        <w:t>（</w:t>
      </w:r>
      <w:r>
        <w:rPr>
          <w:rFonts w:hint="eastAsia"/>
          <w:sz w:val="24"/>
        </w:rPr>
        <w:t>2</w:t>
      </w:r>
      <w:r>
        <w:rPr>
          <w:rFonts w:hint="eastAsia"/>
          <w:sz w:val="24"/>
        </w:rPr>
        <w:t>）</w:t>
      </w:r>
      <w:r w:rsidR="002A222C">
        <w:rPr>
          <w:rFonts w:hint="eastAsia"/>
          <w:sz w:val="24"/>
        </w:rPr>
        <w:t>标准的起草和研讨</w:t>
      </w:r>
    </w:p>
    <w:p w:rsidR="003F5ABB" w:rsidRPr="00E075D6" w:rsidRDefault="003F5ABB" w:rsidP="003F5ABB">
      <w:pPr>
        <w:spacing w:line="360" w:lineRule="auto"/>
        <w:ind w:firstLine="420"/>
        <w:rPr>
          <w:sz w:val="24"/>
        </w:rPr>
      </w:pPr>
      <w:r>
        <w:rPr>
          <w:rFonts w:hint="eastAsia"/>
          <w:sz w:val="24"/>
        </w:rPr>
        <w:t>2010</w:t>
      </w:r>
      <w:r>
        <w:rPr>
          <w:rFonts w:hint="eastAsia"/>
          <w:sz w:val="24"/>
        </w:rPr>
        <w:t>年</w:t>
      </w:r>
      <w:r w:rsidR="0031086C">
        <w:rPr>
          <w:rFonts w:hint="eastAsia"/>
          <w:sz w:val="24"/>
        </w:rPr>
        <w:t>8</w:t>
      </w:r>
      <w:r>
        <w:rPr>
          <w:rFonts w:hint="eastAsia"/>
          <w:sz w:val="24"/>
        </w:rPr>
        <w:t>月成立标准起草工作组，由</w:t>
      </w:r>
      <w:r w:rsidR="0031086C">
        <w:rPr>
          <w:rFonts w:hint="eastAsia"/>
          <w:sz w:val="24"/>
        </w:rPr>
        <w:t>中国标准化研究院牵头，成员由</w:t>
      </w:r>
      <w:r>
        <w:rPr>
          <w:rFonts w:hint="eastAsia"/>
          <w:sz w:val="24"/>
        </w:rPr>
        <w:t>行业协</w:t>
      </w:r>
      <w:r>
        <w:rPr>
          <w:rFonts w:hint="eastAsia"/>
          <w:sz w:val="24"/>
        </w:rPr>
        <w:lastRenderedPageBreak/>
        <w:t>会、高校及其企业代表共同组成，并首次召</w:t>
      </w:r>
      <w:r w:rsidRPr="00E075D6">
        <w:rPr>
          <w:rFonts w:hint="eastAsia"/>
          <w:sz w:val="24"/>
        </w:rPr>
        <w:t>开</w:t>
      </w:r>
      <w:r>
        <w:rPr>
          <w:rFonts w:hint="eastAsia"/>
          <w:sz w:val="24"/>
        </w:rPr>
        <w:t>了标准启动会，初步</w:t>
      </w:r>
      <w:r w:rsidR="0031086C">
        <w:rPr>
          <w:rFonts w:hint="eastAsia"/>
          <w:sz w:val="24"/>
        </w:rPr>
        <w:t>确定了</w:t>
      </w:r>
      <w:r>
        <w:rPr>
          <w:rFonts w:hint="eastAsia"/>
          <w:sz w:val="24"/>
        </w:rPr>
        <w:t>标准</w:t>
      </w:r>
      <w:r w:rsidR="0031086C">
        <w:rPr>
          <w:rFonts w:hint="eastAsia"/>
          <w:sz w:val="24"/>
        </w:rPr>
        <w:t>内容</w:t>
      </w:r>
      <w:r>
        <w:rPr>
          <w:rFonts w:hint="eastAsia"/>
          <w:sz w:val="24"/>
        </w:rPr>
        <w:t>框架。</w:t>
      </w:r>
    </w:p>
    <w:p w:rsidR="003F5ABB" w:rsidRDefault="003F5ABB" w:rsidP="003F5ABB">
      <w:pPr>
        <w:spacing w:line="360" w:lineRule="auto"/>
        <w:ind w:firstLineChars="200" w:firstLine="480"/>
        <w:rPr>
          <w:sz w:val="24"/>
        </w:rPr>
      </w:pPr>
      <w:r>
        <w:rPr>
          <w:rFonts w:hint="eastAsia"/>
          <w:sz w:val="24"/>
        </w:rPr>
        <w:t>2010</w:t>
      </w:r>
      <w:r>
        <w:rPr>
          <w:rFonts w:hint="eastAsia"/>
          <w:sz w:val="24"/>
        </w:rPr>
        <w:t>年</w:t>
      </w:r>
      <w:r w:rsidR="0031086C">
        <w:rPr>
          <w:rFonts w:hint="eastAsia"/>
          <w:sz w:val="24"/>
        </w:rPr>
        <w:t>10</w:t>
      </w:r>
      <w:r>
        <w:rPr>
          <w:rFonts w:hint="eastAsia"/>
          <w:sz w:val="24"/>
        </w:rPr>
        <w:t>月到</w:t>
      </w:r>
      <w:r w:rsidR="0031086C">
        <w:rPr>
          <w:rFonts w:hint="eastAsia"/>
          <w:sz w:val="24"/>
        </w:rPr>
        <w:t>2010</w:t>
      </w:r>
      <w:r w:rsidR="0031086C">
        <w:rPr>
          <w:rFonts w:hint="eastAsia"/>
          <w:sz w:val="24"/>
        </w:rPr>
        <w:t>年</w:t>
      </w:r>
      <w:r w:rsidR="0031086C">
        <w:rPr>
          <w:rFonts w:hint="eastAsia"/>
          <w:sz w:val="24"/>
        </w:rPr>
        <w:t>5</w:t>
      </w:r>
      <w:r>
        <w:rPr>
          <w:rFonts w:hint="eastAsia"/>
          <w:sz w:val="24"/>
        </w:rPr>
        <w:t>月，</w:t>
      </w:r>
      <w:r w:rsidR="0031086C">
        <w:rPr>
          <w:rFonts w:hint="eastAsia"/>
          <w:sz w:val="24"/>
        </w:rPr>
        <w:t>根据调研和研讨初步结果，起草</w:t>
      </w:r>
      <w:r>
        <w:rPr>
          <w:rFonts w:hint="eastAsia"/>
          <w:sz w:val="24"/>
        </w:rPr>
        <w:t>形成《</w:t>
      </w:r>
      <w:r w:rsidR="0031086C">
        <w:rPr>
          <w:rFonts w:hint="eastAsia"/>
          <w:sz w:val="24"/>
        </w:rPr>
        <w:t>废弃产品回收处理企业统计指标体系</w:t>
      </w:r>
      <w:r>
        <w:rPr>
          <w:rFonts w:hint="eastAsia"/>
          <w:sz w:val="24"/>
        </w:rPr>
        <w:t>》国家标准工作组讨论稿。</w:t>
      </w:r>
    </w:p>
    <w:p w:rsidR="003F5ABB" w:rsidRDefault="003F5ABB" w:rsidP="003F5ABB">
      <w:pPr>
        <w:spacing w:line="360" w:lineRule="auto"/>
        <w:ind w:firstLineChars="200" w:firstLine="480"/>
        <w:rPr>
          <w:sz w:val="24"/>
        </w:rPr>
      </w:pPr>
      <w:r w:rsidRPr="00E075D6">
        <w:rPr>
          <w:rFonts w:hint="eastAsia"/>
          <w:sz w:val="24"/>
        </w:rPr>
        <w:t>20</w:t>
      </w:r>
      <w:r>
        <w:rPr>
          <w:rFonts w:hint="eastAsia"/>
          <w:sz w:val="24"/>
        </w:rPr>
        <w:t>11</w:t>
      </w:r>
      <w:r w:rsidRPr="00E075D6">
        <w:rPr>
          <w:rFonts w:hint="eastAsia"/>
          <w:sz w:val="24"/>
        </w:rPr>
        <w:t>年</w:t>
      </w:r>
      <w:r w:rsidR="0031086C">
        <w:rPr>
          <w:rFonts w:hint="eastAsia"/>
          <w:sz w:val="24"/>
        </w:rPr>
        <w:t>5</w:t>
      </w:r>
      <w:r w:rsidRPr="00E075D6">
        <w:rPr>
          <w:rFonts w:hint="eastAsia"/>
          <w:sz w:val="24"/>
        </w:rPr>
        <w:t>月</w:t>
      </w:r>
      <w:r w:rsidR="0031086C">
        <w:rPr>
          <w:rFonts w:hint="eastAsia"/>
          <w:sz w:val="24"/>
        </w:rPr>
        <w:t>和</w:t>
      </w:r>
      <w:r w:rsidR="0031086C">
        <w:rPr>
          <w:rFonts w:hint="eastAsia"/>
          <w:sz w:val="24"/>
        </w:rPr>
        <w:t>2011</w:t>
      </w:r>
      <w:r w:rsidR="0031086C">
        <w:rPr>
          <w:rFonts w:hint="eastAsia"/>
          <w:sz w:val="24"/>
        </w:rPr>
        <w:t>年</w:t>
      </w:r>
      <w:r>
        <w:rPr>
          <w:rFonts w:hint="eastAsia"/>
          <w:sz w:val="24"/>
        </w:rPr>
        <w:t>9</w:t>
      </w:r>
      <w:proofErr w:type="gramStart"/>
      <w:r>
        <w:rPr>
          <w:rFonts w:hint="eastAsia"/>
          <w:sz w:val="24"/>
        </w:rPr>
        <w:t>月</w:t>
      </w:r>
      <w:r w:rsidR="0031086C">
        <w:rPr>
          <w:rFonts w:hint="eastAsia"/>
          <w:sz w:val="24"/>
        </w:rPr>
        <w:t>分</w:t>
      </w:r>
      <w:proofErr w:type="gramEnd"/>
      <w:r w:rsidR="0031086C">
        <w:rPr>
          <w:rFonts w:hint="eastAsia"/>
          <w:sz w:val="24"/>
        </w:rPr>
        <w:t>别</w:t>
      </w:r>
      <w:r w:rsidRPr="00E075D6">
        <w:rPr>
          <w:rFonts w:hint="eastAsia"/>
          <w:sz w:val="24"/>
        </w:rPr>
        <w:t>召</w:t>
      </w:r>
      <w:r>
        <w:rPr>
          <w:rFonts w:hint="eastAsia"/>
          <w:sz w:val="24"/>
        </w:rPr>
        <w:t>开了</w:t>
      </w:r>
      <w:r>
        <w:rPr>
          <w:rFonts w:hint="eastAsia"/>
          <w:sz w:val="24"/>
        </w:rPr>
        <w:t>2</w:t>
      </w:r>
      <w:r>
        <w:rPr>
          <w:rFonts w:hint="eastAsia"/>
          <w:sz w:val="24"/>
        </w:rPr>
        <w:t>次专家研讨会，</w:t>
      </w:r>
      <w:r w:rsidRPr="00AF068E">
        <w:rPr>
          <w:rFonts w:hint="eastAsia"/>
          <w:sz w:val="24"/>
        </w:rPr>
        <w:t>与会者包括来自研究机构的专家和处理企业代表，</w:t>
      </w:r>
      <w:r>
        <w:rPr>
          <w:rFonts w:hint="eastAsia"/>
          <w:sz w:val="24"/>
        </w:rPr>
        <w:t>对标准中有关内容进行了讨论。</w:t>
      </w:r>
      <w:r w:rsidR="0031086C">
        <w:rPr>
          <w:rFonts w:hint="eastAsia"/>
          <w:sz w:val="24"/>
        </w:rPr>
        <w:t>会议讨论最终确定了该标准的使用方为废弃产品回收处理企业，不包括后续的金属再生利用过程等，同时明确了企业在回收处理过程中需要统计的关键数量和数据信息，再考虑企业的统计能力和实际需求，设计形成了废弃产品回收处理企业统计指标体系的一级和二级指标，并以示例的形式，在附录中给出参考形式。</w:t>
      </w:r>
    </w:p>
    <w:p w:rsidR="003F5ABB" w:rsidRDefault="003F5ABB" w:rsidP="003F5ABB">
      <w:pPr>
        <w:spacing w:line="360" w:lineRule="auto"/>
        <w:ind w:firstLineChars="200" w:firstLine="480"/>
        <w:rPr>
          <w:sz w:val="24"/>
        </w:rPr>
      </w:pPr>
      <w:r w:rsidRPr="00E075D6">
        <w:rPr>
          <w:rFonts w:hint="eastAsia"/>
          <w:sz w:val="24"/>
        </w:rPr>
        <w:t>20</w:t>
      </w:r>
      <w:r>
        <w:rPr>
          <w:rFonts w:hint="eastAsia"/>
          <w:sz w:val="24"/>
        </w:rPr>
        <w:t>10</w:t>
      </w:r>
      <w:r w:rsidRPr="00E075D6">
        <w:rPr>
          <w:rFonts w:hint="eastAsia"/>
          <w:sz w:val="24"/>
        </w:rPr>
        <w:t>年</w:t>
      </w:r>
      <w:r>
        <w:rPr>
          <w:rFonts w:hint="eastAsia"/>
          <w:sz w:val="24"/>
        </w:rPr>
        <w:t>10</w:t>
      </w:r>
      <w:r w:rsidRPr="00E075D6">
        <w:rPr>
          <w:rFonts w:hint="eastAsia"/>
          <w:sz w:val="24"/>
        </w:rPr>
        <w:t>月形成征求意见稿。</w:t>
      </w:r>
    </w:p>
    <w:p w:rsidR="00796513" w:rsidRPr="00B37876" w:rsidRDefault="00796513" w:rsidP="00796513">
      <w:pPr>
        <w:pStyle w:val="1"/>
        <w:rPr>
          <w:rFonts w:hAnsi="宋体"/>
          <w:sz w:val="34"/>
          <w:szCs w:val="36"/>
        </w:rPr>
      </w:pPr>
      <w:r w:rsidRPr="00B37876">
        <w:rPr>
          <w:rFonts w:hAnsi="宋体"/>
          <w:sz w:val="34"/>
          <w:szCs w:val="36"/>
        </w:rPr>
        <w:t>二、标准制定的依据与指导思想</w:t>
      </w:r>
    </w:p>
    <w:p w:rsidR="00796513" w:rsidRPr="00B37876" w:rsidRDefault="00796513" w:rsidP="00796513">
      <w:pPr>
        <w:spacing w:line="360" w:lineRule="auto"/>
        <w:ind w:firstLineChars="198" w:firstLine="596"/>
        <w:rPr>
          <w:sz w:val="24"/>
        </w:rPr>
      </w:pPr>
      <w:r w:rsidRPr="00B37876">
        <w:rPr>
          <w:rFonts w:hint="eastAsia"/>
          <w:b/>
          <w:bCs/>
          <w:sz w:val="30"/>
          <w:szCs w:val="32"/>
        </w:rPr>
        <w:t>2.1</w:t>
      </w:r>
      <w:r w:rsidRPr="00B37876">
        <w:rPr>
          <w:rFonts w:hAnsi="宋体" w:hint="eastAsia"/>
          <w:b/>
          <w:bCs/>
          <w:sz w:val="30"/>
          <w:szCs w:val="32"/>
        </w:rPr>
        <w:t xml:space="preserve"> </w:t>
      </w:r>
      <w:r w:rsidRPr="00B37876">
        <w:rPr>
          <w:rFonts w:hint="eastAsia"/>
          <w:sz w:val="24"/>
        </w:rPr>
        <w:t>标准依据以下相关的政策法规编制：《中华人民共和国循环经济促进法》、《中华人民共和国清洁生产促进法》、《中华人民共和国标准化法》和《关于加快发展循环经济的若干意见》以及国家关于资源节约利用和环境保护等方面的政策法规等。</w:t>
      </w:r>
    </w:p>
    <w:p w:rsidR="00796513" w:rsidRPr="00B37876" w:rsidRDefault="00796513" w:rsidP="004E0768">
      <w:pPr>
        <w:widowControl/>
        <w:spacing w:beforeLines="50" w:line="360" w:lineRule="auto"/>
        <w:ind w:firstLineChars="198" w:firstLine="596"/>
        <w:jc w:val="left"/>
        <w:textAlignment w:val="top"/>
        <w:rPr>
          <w:kern w:val="0"/>
          <w:sz w:val="24"/>
        </w:rPr>
      </w:pPr>
      <w:r w:rsidRPr="00B37876">
        <w:rPr>
          <w:rFonts w:hAnsi="宋体" w:hint="eastAsia"/>
          <w:b/>
          <w:bCs/>
          <w:sz w:val="30"/>
          <w:szCs w:val="32"/>
        </w:rPr>
        <w:t xml:space="preserve">2.2 </w:t>
      </w:r>
      <w:r w:rsidRPr="00B37876">
        <w:rPr>
          <w:rFonts w:hint="eastAsia"/>
          <w:sz w:val="24"/>
        </w:rPr>
        <w:t>标准要与已</w:t>
      </w:r>
      <w:r>
        <w:rPr>
          <w:rFonts w:hint="eastAsia"/>
          <w:sz w:val="24"/>
        </w:rPr>
        <w:t>制订的</w:t>
      </w:r>
      <w:r w:rsidRPr="00B37876">
        <w:rPr>
          <w:rFonts w:hint="eastAsia"/>
          <w:sz w:val="24"/>
        </w:rPr>
        <w:t>标准相协调：</w:t>
      </w:r>
      <w:r w:rsidR="00CA6D55" w:rsidRPr="00CA6D55">
        <w:rPr>
          <w:rFonts w:hint="eastAsia"/>
          <w:sz w:val="24"/>
        </w:rPr>
        <w:t xml:space="preserve">GB/T 4754 </w:t>
      </w:r>
      <w:r w:rsidR="00CA6D55">
        <w:rPr>
          <w:rFonts w:hint="eastAsia"/>
          <w:sz w:val="24"/>
        </w:rPr>
        <w:t>《</w:t>
      </w:r>
      <w:r w:rsidR="00CA6D55" w:rsidRPr="00CA6D55">
        <w:rPr>
          <w:rFonts w:hint="eastAsia"/>
          <w:sz w:val="24"/>
        </w:rPr>
        <w:t>国民经济行业分类</w:t>
      </w:r>
      <w:r w:rsidR="00CA6D55">
        <w:rPr>
          <w:rFonts w:hint="eastAsia"/>
          <w:sz w:val="24"/>
        </w:rPr>
        <w:t>》、</w:t>
      </w:r>
      <w:r w:rsidR="00CA6D55" w:rsidRPr="00CA6D55">
        <w:rPr>
          <w:rFonts w:hint="eastAsia"/>
          <w:sz w:val="24"/>
        </w:rPr>
        <w:t>GB/T 20861</w:t>
      </w:r>
      <w:r w:rsidR="00CA6D55">
        <w:rPr>
          <w:rFonts w:hint="eastAsia"/>
          <w:sz w:val="24"/>
        </w:rPr>
        <w:t>《</w:t>
      </w:r>
      <w:r w:rsidR="00CA6D55" w:rsidRPr="00CA6D55">
        <w:rPr>
          <w:rFonts w:hint="eastAsia"/>
          <w:sz w:val="24"/>
        </w:rPr>
        <w:t>废旧产品回收利用术语</w:t>
      </w:r>
      <w:r w:rsidR="00CA6D55">
        <w:rPr>
          <w:rFonts w:hint="eastAsia"/>
          <w:sz w:val="24"/>
        </w:rPr>
        <w:t>》、</w:t>
      </w:r>
      <w:r w:rsidR="00CA6D55" w:rsidRPr="00CA6D55">
        <w:rPr>
          <w:rFonts w:hint="eastAsia"/>
          <w:sz w:val="24"/>
        </w:rPr>
        <w:t>GB/T 23685</w:t>
      </w:r>
      <w:r w:rsidR="00CA6D55">
        <w:rPr>
          <w:rFonts w:hint="eastAsia"/>
          <w:sz w:val="24"/>
        </w:rPr>
        <w:t>《</w:t>
      </w:r>
      <w:r w:rsidR="00CA6D55" w:rsidRPr="00CA6D55">
        <w:rPr>
          <w:rFonts w:hint="eastAsia"/>
          <w:sz w:val="24"/>
        </w:rPr>
        <w:t>废电器电子产品回收利用通用技术要求</w:t>
      </w:r>
      <w:r w:rsidR="00CA6D55">
        <w:rPr>
          <w:rFonts w:hint="eastAsia"/>
          <w:sz w:val="24"/>
        </w:rPr>
        <w:t>》</w:t>
      </w:r>
      <w:r w:rsidRPr="00B37876">
        <w:rPr>
          <w:rFonts w:hint="eastAsia"/>
          <w:kern w:val="0"/>
          <w:sz w:val="24"/>
        </w:rPr>
        <w:t>等。</w:t>
      </w:r>
    </w:p>
    <w:p w:rsidR="00796513" w:rsidRPr="00B37876" w:rsidRDefault="00796513" w:rsidP="00796513">
      <w:pPr>
        <w:spacing w:line="360" w:lineRule="auto"/>
        <w:ind w:firstLineChars="198" w:firstLine="596"/>
        <w:rPr>
          <w:sz w:val="24"/>
        </w:rPr>
      </w:pPr>
      <w:r w:rsidRPr="00B37876">
        <w:rPr>
          <w:rFonts w:hAnsi="宋体" w:hint="eastAsia"/>
          <w:b/>
          <w:bCs/>
          <w:sz w:val="30"/>
          <w:szCs w:val="32"/>
        </w:rPr>
        <w:t>2.3</w:t>
      </w:r>
      <w:r w:rsidRPr="00B37876">
        <w:rPr>
          <w:rFonts w:hint="eastAsia"/>
          <w:sz w:val="24"/>
        </w:rPr>
        <w:t xml:space="preserve"> </w:t>
      </w:r>
      <w:r w:rsidRPr="00B37876">
        <w:rPr>
          <w:rFonts w:hint="eastAsia"/>
          <w:sz w:val="24"/>
        </w:rPr>
        <w:t>按照</w:t>
      </w:r>
      <w:r w:rsidRPr="00B37876">
        <w:rPr>
          <w:rFonts w:hint="eastAsia"/>
          <w:sz w:val="24"/>
        </w:rPr>
        <w:t>GB/T 1.1-200</w:t>
      </w:r>
      <w:r>
        <w:rPr>
          <w:rFonts w:hint="eastAsia"/>
          <w:sz w:val="24"/>
        </w:rPr>
        <w:t>9</w:t>
      </w:r>
      <w:r w:rsidRPr="00B37876">
        <w:rPr>
          <w:rFonts w:hint="eastAsia"/>
          <w:sz w:val="24"/>
        </w:rPr>
        <w:t>《标准化工作导则</w:t>
      </w:r>
      <w:r w:rsidRPr="00B37876">
        <w:rPr>
          <w:rFonts w:hint="eastAsia"/>
          <w:sz w:val="24"/>
        </w:rPr>
        <w:t xml:space="preserve"> </w:t>
      </w:r>
      <w:r w:rsidRPr="00B37876">
        <w:rPr>
          <w:rFonts w:hint="eastAsia"/>
          <w:sz w:val="24"/>
        </w:rPr>
        <w:t>第一部分：标准的结构和编写》的要求和规定编写本标准的内容。</w:t>
      </w:r>
    </w:p>
    <w:p w:rsidR="003F5ABB" w:rsidRDefault="00796513" w:rsidP="00796513">
      <w:pPr>
        <w:spacing w:line="360" w:lineRule="auto"/>
        <w:ind w:firstLineChars="200" w:firstLine="602"/>
        <w:rPr>
          <w:sz w:val="24"/>
        </w:rPr>
      </w:pPr>
      <w:r w:rsidRPr="00B37876">
        <w:rPr>
          <w:rFonts w:hAnsi="宋体" w:hint="eastAsia"/>
          <w:b/>
          <w:bCs/>
          <w:sz w:val="30"/>
          <w:szCs w:val="32"/>
        </w:rPr>
        <w:t xml:space="preserve">2.4 </w:t>
      </w:r>
      <w:r w:rsidR="00CA6D55">
        <w:rPr>
          <w:rFonts w:hint="eastAsia"/>
          <w:sz w:val="24"/>
        </w:rPr>
        <w:t>本标准应突出导向性原则</w:t>
      </w:r>
      <w:r w:rsidRPr="00B37876">
        <w:rPr>
          <w:rFonts w:hint="eastAsia"/>
          <w:sz w:val="24"/>
        </w:rPr>
        <w:t>，同时兼顾可操作性。</w:t>
      </w:r>
    </w:p>
    <w:p w:rsidR="002D731E" w:rsidRPr="00B37876" w:rsidRDefault="002D731E" w:rsidP="002D731E">
      <w:pPr>
        <w:pStyle w:val="1"/>
        <w:rPr>
          <w:rFonts w:hAnsi="宋体"/>
          <w:sz w:val="34"/>
          <w:szCs w:val="36"/>
        </w:rPr>
      </w:pPr>
      <w:r w:rsidRPr="00B37876">
        <w:rPr>
          <w:rFonts w:hAnsi="宋体"/>
          <w:sz w:val="34"/>
          <w:szCs w:val="36"/>
        </w:rPr>
        <w:lastRenderedPageBreak/>
        <w:t>三、</w:t>
      </w:r>
      <w:r w:rsidRPr="00B37876">
        <w:rPr>
          <w:rFonts w:hAnsi="宋体" w:hint="eastAsia"/>
          <w:sz w:val="34"/>
          <w:szCs w:val="36"/>
        </w:rPr>
        <w:t>内容结构及主要条文说明</w:t>
      </w:r>
    </w:p>
    <w:p w:rsidR="002D731E" w:rsidRPr="00B37876" w:rsidRDefault="002D731E" w:rsidP="002D731E">
      <w:pPr>
        <w:pStyle w:val="2"/>
        <w:rPr>
          <w:rFonts w:ascii="Times New Roman" w:eastAsia="宋体" w:hAnsi="Times New Roman"/>
          <w:bCs w:val="0"/>
          <w:kern w:val="0"/>
          <w:sz w:val="30"/>
          <w:szCs w:val="24"/>
        </w:rPr>
      </w:pPr>
      <w:r w:rsidRPr="00B37876">
        <w:rPr>
          <w:rFonts w:ascii="Times New Roman" w:eastAsia="宋体" w:hAnsi="Times New Roman" w:hint="eastAsia"/>
          <w:bCs w:val="0"/>
          <w:sz w:val="30"/>
        </w:rPr>
        <w:t>3.1</w:t>
      </w:r>
      <w:r w:rsidRPr="00B37876">
        <w:rPr>
          <w:rFonts w:ascii="Times New Roman" w:eastAsia="宋体" w:hAnsi="Times New Roman" w:hint="eastAsia"/>
          <w:bCs w:val="0"/>
          <w:kern w:val="0"/>
          <w:sz w:val="30"/>
          <w:szCs w:val="24"/>
        </w:rPr>
        <w:t>本标准主要包括以下内容</w:t>
      </w:r>
    </w:p>
    <w:p w:rsidR="002D731E" w:rsidRPr="00B37876" w:rsidRDefault="002D731E" w:rsidP="002D731E">
      <w:pPr>
        <w:spacing w:line="360" w:lineRule="auto"/>
        <w:ind w:firstLineChars="200" w:firstLine="480"/>
        <w:rPr>
          <w:sz w:val="24"/>
        </w:rPr>
      </w:pPr>
      <w:r>
        <w:rPr>
          <w:rFonts w:hint="eastAsia"/>
          <w:sz w:val="24"/>
        </w:rPr>
        <w:t xml:space="preserve">1 </w:t>
      </w:r>
      <w:r w:rsidRPr="00E90D69">
        <w:rPr>
          <w:rFonts w:hint="eastAsia"/>
          <w:sz w:val="24"/>
        </w:rPr>
        <w:t>范围</w:t>
      </w:r>
    </w:p>
    <w:p w:rsidR="002D731E" w:rsidRPr="00B37876" w:rsidRDefault="002D731E" w:rsidP="002D731E">
      <w:pPr>
        <w:spacing w:line="360" w:lineRule="auto"/>
        <w:ind w:firstLineChars="200" w:firstLine="480"/>
        <w:rPr>
          <w:sz w:val="24"/>
        </w:rPr>
      </w:pPr>
      <w:r>
        <w:rPr>
          <w:rFonts w:hint="eastAsia"/>
          <w:sz w:val="24"/>
        </w:rPr>
        <w:t xml:space="preserve">2 </w:t>
      </w:r>
      <w:r w:rsidRPr="00E90D69">
        <w:rPr>
          <w:rFonts w:hint="eastAsia"/>
          <w:sz w:val="24"/>
        </w:rPr>
        <w:t>规范性引用文件</w:t>
      </w:r>
    </w:p>
    <w:p w:rsidR="002D731E" w:rsidRPr="00B37876" w:rsidRDefault="002D731E" w:rsidP="002D731E">
      <w:pPr>
        <w:spacing w:line="360" w:lineRule="auto"/>
        <w:ind w:firstLineChars="200" w:firstLine="480"/>
        <w:rPr>
          <w:sz w:val="24"/>
        </w:rPr>
      </w:pPr>
      <w:r>
        <w:rPr>
          <w:rFonts w:hint="eastAsia"/>
          <w:sz w:val="24"/>
        </w:rPr>
        <w:t xml:space="preserve">3 </w:t>
      </w:r>
      <w:r w:rsidRPr="00E90D69">
        <w:rPr>
          <w:rFonts w:hint="eastAsia"/>
          <w:sz w:val="24"/>
        </w:rPr>
        <w:t>术语和定义</w:t>
      </w:r>
    </w:p>
    <w:p w:rsidR="002D731E" w:rsidRPr="00B37876" w:rsidRDefault="002D731E" w:rsidP="002D731E">
      <w:pPr>
        <w:spacing w:line="360" w:lineRule="auto"/>
        <w:ind w:firstLineChars="200" w:firstLine="480"/>
        <w:rPr>
          <w:sz w:val="24"/>
        </w:rPr>
      </w:pPr>
      <w:r>
        <w:rPr>
          <w:rFonts w:hint="eastAsia"/>
          <w:sz w:val="24"/>
        </w:rPr>
        <w:t>4</w:t>
      </w:r>
      <w:r w:rsidR="00A66359" w:rsidRPr="00A66359">
        <w:rPr>
          <w:rFonts w:hint="eastAsia"/>
          <w:sz w:val="24"/>
        </w:rPr>
        <w:t>废弃产品回收处理企业统计指标体系</w:t>
      </w:r>
    </w:p>
    <w:p w:rsidR="002D731E" w:rsidRDefault="002D731E" w:rsidP="002D731E">
      <w:pPr>
        <w:spacing w:line="360" w:lineRule="auto"/>
        <w:ind w:firstLineChars="200" w:firstLine="480"/>
        <w:rPr>
          <w:sz w:val="24"/>
        </w:rPr>
      </w:pPr>
      <w:r>
        <w:rPr>
          <w:rFonts w:hint="eastAsia"/>
          <w:sz w:val="24"/>
        </w:rPr>
        <w:t>附录</w:t>
      </w:r>
      <w:r>
        <w:rPr>
          <w:rFonts w:hint="eastAsia"/>
          <w:sz w:val="24"/>
        </w:rPr>
        <w:t>A</w:t>
      </w:r>
    </w:p>
    <w:p w:rsidR="00AE719C" w:rsidRDefault="00AE719C" w:rsidP="00AE719C">
      <w:pPr>
        <w:pStyle w:val="2"/>
        <w:rPr>
          <w:rFonts w:ascii="Times New Roman" w:eastAsia="宋体" w:hAnsi="Times New Roman"/>
          <w:sz w:val="30"/>
        </w:rPr>
      </w:pPr>
      <w:r w:rsidRPr="00B37876">
        <w:rPr>
          <w:rFonts w:ascii="Times New Roman" w:eastAsia="宋体" w:hAnsi="Times New Roman"/>
          <w:sz w:val="30"/>
        </w:rPr>
        <w:t>3.</w:t>
      </w:r>
      <w:r w:rsidRPr="00B37876">
        <w:rPr>
          <w:rFonts w:ascii="Times New Roman" w:eastAsia="宋体" w:hAnsi="Times New Roman" w:hint="eastAsia"/>
          <w:sz w:val="30"/>
        </w:rPr>
        <w:t>2</w:t>
      </w:r>
      <w:r>
        <w:rPr>
          <w:rFonts w:ascii="Times New Roman" w:eastAsia="宋体" w:hAnsi="Times New Roman" w:hint="eastAsia"/>
          <w:sz w:val="30"/>
        </w:rPr>
        <w:t>主要条文说明</w:t>
      </w:r>
    </w:p>
    <w:p w:rsidR="00AE719C" w:rsidRPr="00B37876" w:rsidRDefault="00AE719C" w:rsidP="00AE719C">
      <w:pPr>
        <w:pStyle w:val="2"/>
        <w:rPr>
          <w:rFonts w:ascii="Times New Roman" w:eastAsia="宋体" w:hAnsi="宋体"/>
          <w:sz w:val="30"/>
        </w:rPr>
      </w:pPr>
      <w:r>
        <w:rPr>
          <w:rFonts w:ascii="Times New Roman" w:eastAsia="宋体" w:hAnsi="宋体" w:hint="eastAsia"/>
          <w:sz w:val="30"/>
        </w:rPr>
        <w:t>（</w:t>
      </w:r>
      <w:r>
        <w:rPr>
          <w:rFonts w:ascii="Times New Roman" w:eastAsia="宋体" w:hAnsi="宋体" w:hint="eastAsia"/>
          <w:sz w:val="30"/>
        </w:rPr>
        <w:t>1</w:t>
      </w:r>
      <w:r>
        <w:rPr>
          <w:rFonts w:ascii="Times New Roman" w:eastAsia="宋体" w:hAnsi="宋体" w:hint="eastAsia"/>
          <w:sz w:val="30"/>
        </w:rPr>
        <w:t>）</w:t>
      </w:r>
      <w:r w:rsidRPr="00B37876">
        <w:rPr>
          <w:rFonts w:ascii="Times New Roman" w:eastAsia="宋体" w:hAnsi="宋体"/>
          <w:sz w:val="30"/>
        </w:rPr>
        <w:t>适用范围</w:t>
      </w:r>
      <w:r w:rsidRPr="00CE61E0">
        <w:rPr>
          <w:rFonts w:ascii="Times New Roman" w:eastAsia="宋体" w:hAnsi="宋体" w:hint="eastAsia"/>
          <w:sz w:val="30"/>
        </w:rPr>
        <w:t>说明</w:t>
      </w:r>
    </w:p>
    <w:p w:rsidR="00AE719C" w:rsidRPr="00AE719C" w:rsidRDefault="00AE719C" w:rsidP="00AE719C">
      <w:pPr>
        <w:spacing w:line="360" w:lineRule="auto"/>
        <w:ind w:firstLineChars="200" w:firstLine="480"/>
        <w:rPr>
          <w:sz w:val="24"/>
        </w:rPr>
      </w:pPr>
      <w:r w:rsidRPr="00AE719C">
        <w:rPr>
          <w:rFonts w:hint="eastAsia"/>
          <w:sz w:val="24"/>
        </w:rPr>
        <w:t>本标准规定了废弃产品回收处理企业统计工作的相关术语和定义，以及统计指标体系设定的原则和要求。</w:t>
      </w:r>
    </w:p>
    <w:p w:rsidR="002D731E" w:rsidRDefault="00AE719C" w:rsidP="00AE719C">
      <w:pPr>
        <w:spacing w:line="360" w:lineRule="auto"/>
        <w:ind w:firstLineChars="200" w:firstLine="480"/>
        <w:rPr>
          <w:sz w:val="24"/>
        </w:rPr>
      </w:pPr>
      <w:r w:rsidRPr="00AE719C">
        <w:rPr>
          <w:rFonts w:hint="eastAsia"/>
          <w:sz w:val="24"/>
        </w:rPr>
        <w:t>本标准适用于废弃产品回收处理企业的统计和管理活动。</w:t>
      </w:r>
    </w:p>
    <w:p w:rsidR="00AE719C" w:rsidRPr="001460D7" w:rsidRDefault="00AE719C" w:rsidP="00AE719C">
      <w:pPr>
        <w:pStyle w:val="2"/>
        <w:rPr>
          <w:rFonts w:ascii="Times New Roman" w:eastAsia="宋体" w:hAnsi="宋体"/>
          <w:sz w:val="30"/>
        </w:rPr>
      </w:pPr>
      <w:r w:rsidRPr="001460D7">
        <w:rPr>
          <w:rFonts w:ascii="Times New Roman" w:eastAsia="宋体" w:hAnsi="宋体" w:hint="eastAsia"/>
          <w:sz w:val="30"/>
        </w:rPr>
        <w:t>（</w:t>
      </w:r>
      <w:r w:rsidRPr="001460D7">
        <w:rPr>
          <w:rFonts w:ascii="Times New Roman" w:eastAsia="宋体" w:hAnsi="宋体" w:hint="eastAsia"/>
          <w:sz w:val="30"/>
        </w:rPr>
        <w:t>2</w:t>
      </w:r>
      <w:r w:rsidRPr="001460D7">
        <w:rPr>
          <w:rFonts w:ascii="Times New Roman" w:eastAsia="宋体" w:hAnsi="宋体" w:hint="eastAsia"/>
          <w:sz w:val="30"/>
        </w:rPr>
        <w:t>）术语和定义说明</w:t>
      </w:r>
    </w:p>
    <w:p w:rsidR="00AE719C" w:rsidRDefault="00AE719C" w:rsidP="00AE719C">
      <w:pPr>
        <w:spacing w:line="360" w:lineRule="auto"/>
        <w:ind w:firstLineChars="200" w:firstLine="480"/>
        <w:rPr>
          <w:sz w:val="24"/>
        </w:rPr>
      </w:pPr>
      <w:r>
        <w:rPr>
          <w:rFonts w:hint="eastAsia"/>
          <w:sz w:val="24"/>
        </w:rPr>
        <w:t>废弃产品回收处理过程中</w:t>
      </w:r>
      <w:r w:rsidRPr="00AE719C">
        <w:rPr>
          <w:rFonts w:hint="eastAsia"/>
          <w:sz w:val="24"/>
        </w:rPr>
        <w:t>所涉及的</w:t>
      </w:r>
      <w:r>
        <w:rPr>
          <w:rFonts w:hint="eastAsia"/>
          <w:sz w:val="24"/>
        </w:rPr>
        <w:t>环节</w:t>
      </w:r>
      <w:r w:rsidRPr="00AE719C">
        <w:rPr>
          <w:rFonts w:hint="eastAsia"/>
          <w:sz w:val="24"/>
        </w:rPr>
        <w:t>很多，如</w:t>
      </w:r>
      <w:r>
        <w:rPr>
          <w:rFonts w:hint="eastAsia"/>
          <w:sz w:val="24"/>
        </w:rPr>
        <w:t>废弃产品、二手产品、有害物质、收集、贮存、拆解、处理、再使用、再生利用、回收处理、回收处理企业、再制造、零部件</w:t>
      </w:r>
      <w:r w:rsidRPr="00AE719C">
        <w:rPr>
          <w:rFonts w:hint="eastAsia"/>
          <w:sz w:val="24"/>
        </w:rPr>
        <w:t>等等，均采用</w:t>
      </w:r>
      <w:r w:rsidRPr="00AE719C">
        <w:rPr>
          <w:rFonts w:hint="eastAsia"/>
          <w:sz w:val="24"/>
        </w:rPr>
        <w:t>GB/T 20861</w:t>
      </w:r>
      <w:r w:rsidRPr="00AE719C">
        <w:rPr>
          <w:rFonts w:hint="eastAsia"/>
          <w:sz w:val="24"/>
        </w:rPr>
        <w:t>和</w:t>
      </w:r>
      <w:r w:rsidRPr="00AE719C">
        <w:rPr>
          <w:rFonts w:hint="eastAsia"/>
          <w:sz w:val="24"/>
        </w:rPr>
        <w:t>GB/T 23685</w:t>
      </w:r>
      <w:r>
        <w:rPr>
          <w:rFonts w:hint="eastAsia"/>
          <w:sz w:val="24"/>
        </w:rPr>
        <w:t>所</w:t>
      </w:r>
      <w:r w:rsidRPr="00AE719C">
        <w:rPr>
          <w:rFonts w:hint="eastAsia"/>
          <w:sz w:val="24"/>
        </w:rPr>
        <w:t>确立的术语和定义。此外，本标准中对</w:t>
      </w:r>
      <w:r w:rsidR="00943940">
        <w:rPr>
          <w:rFonts w:hint="eastAsia"/>
          <w:sz w:val="24"/>
        </w:rPr>
        <w:t>回收处理企业和统计指标</w:t>
      </w:r>
      <w:r w:rsidR="00B86EC8">
        <w:rPr>
          <w:rFonts w:hint="eastAsia"/>
          <w:sz w:val="24"/>
        </w:rPr>
        <w:t>的</w:t>
      </w:r>
      <w:r w:rsidRPr="00AE719C">
        <w:rPr>
          <w:rFonts w:hint="eastAsia"/>
          <w:sz w:val="24"/>
        </w:rPr>
        <w:t>界定</w:t>
      </w:r>
      <w:r w:rsidR="00B86EC8">
        <w:rPr>
          <w:rFonts w:hint="eastAsia"/>
          <w:sz w:val="24"/>
        </w:rPr>
        <w:t>也参考了教科书和其它标准。</w:t>
      </w:r>
    </w:p>
    <w:p w:rsidR="00B86EC8" w:rsidRPr="001460D7" w:rsidRDefault="00B86EC8" w:rsidP="00B86EC8">
      <w:pPr>
        <w:pStyle w:val="2"/>
        <w:rPr>
          <w:rFonts w:ascii="Times New Roman" w:eastAsia="宋体" w:hAnsi="宋体"/>
          <w:sz w:val="30"/>
        </w:rPr>
      </w:pPr>
      <w:r w:rsidRPr="001460D7">
        <w:rPr>
          <w:rFonts w:ascii="Times New Roman" w:eastAsia="宋体" w:hAnsi="宋体" w:hint="eastAsia"/>
          <w:sz w:val="30"/>
        </w:rPr>
        <w:t>（</w:t>
      </w:r>
      <w:r>
        <w:rPr>
          <w:rFonts w:ascii="Times New Roman" w:eastAsia="宋体" w:hAnsi="宋体" w:hint="eastAsia"/>
          <w:sz w:val="30"/>
        </w:rPr>
        <w:t>3</w:t>
      </w:r>
      <w:r w:rsidRPr="001460D7">
        <w:rPr>
          <w:rFonts w:ascii="Times New Roman" w:eastAsia="宋体" w:hAnsi="宋体" w:hint="eastAsia"/>
          <w:sz w:val="30"/>
        </w:rPr>
        <w:t>）</w:t>
      </w:r>
      <w:r>
        <w:rPr>
          <w:rFonts w:ascii="Times New Roman" w:eastAsia="宋体" w:hAnsi="宋体" w:hint="eastAsia"/>
          <w:sz w:val="30"/>
        </w:rPr>
        <w:t>基本原则和要求</w:t>
      </w:r>
      <w:r w:rsidRPr="001460D7">
        <w:rPr>
          <w:rFonts w:ascii="Times New Roman" w:eastAsia="宋体" w:hAnsi="宋体" w:hint="eastAsia"/>
          <w:sz w:val="30"/>
        </w:rPr>
        <w:t>说明</w:t>
      </w:r>
    </w:p>
    <w:p w:rsidR="00B86EC8" w:rsidRDefault="007A3AD2" w:rsidP="00AE719C">
      <w:pPr>
        <w:spacing w:line="360" w:lineRule="auto"/>
        <w:ind w:firstLineChars="200" w:firstLine="480"/>
        <w:rPr>
          <w:sz w:val="24"/>
        </w:rPr>
      </w:pPr>
      <w:r>
        <w:rPr>
          <w:rFonts w:hint="eastAsia"/>
          <w:sz w:val="24"/>
        </w:rPr>
        <w:t>本标准是为废弃产品回收处理企业的统计工作提供一个参考，也为在区域或全国的废弃产品回收处理情况的进一步盘查提供基础条件，所以，对于企业具体设置统计指标时，基本原则中提出：“</w:t>
      </w:r>
      <w:r w:rsidR="00BB7A01">
        <w:rPr>
          <w:rFonts w:hint="eastAsia"/>
          <w:sz w:val="24"/>
        </w:rPr>
        <w:t>4.1.1</w:t>
      </w:r>
      <w:r w:rsidRPr="007A3AD2">
        <w:rPr>
          <w:rFonts w:hint="eastAsia"/>
          <w:sz w:val="24"/>
        </w:rPr>
        <w:t>基本概念、定义和分类标准应与国民经济核算体系相协调，统计指标要与国家重要的统计调查指标相衔接。</w:t>
      </w:r>
      <w:r>
        <w:rPr>
          <w:rFonts w:hint="eastAsia"/>
          <w:sz w:val="24"/>
        </w:rPr>
        <w:t>”</w:t>
      </w:r>
    </w:p>
    <w:p w:rsidR="00091E95" w:rsidRDefault="00091E95" w:rsidP="00AE719C">
      <w:pPr>
        <w:spacing w:line="360" w:lineRule="auto"/>
        <w:ind w:firstLineChars="200" w:firstLine="480"/>
        <w:rPr>
          <w:sz w:val="24"/>
        </w:rPr>
      </w:pPr>
      <w:r>
        <w:rPr>
          <w:rFonts w:hint="eastAsia"/>
          <w:sz w:val="24"/>
        </w:rPr>
        <w:lastRenderedPageBreak/>
        <w:t>另外，为了全面准确的反映企业自身的情况，就要求“</w:t>
      </w:r>
      <w:r w:rsidR="00BB7A01">
        <w:rPr>
          <w:rFonts w:hint="eastAsia"/>
          <w:sz w:val="24"/>
        </w:rPr>
        <w:t>4.1.2</w:t>
      </w:r>
      <w:r w:rsidRPr="00091E95">
        <w:rPr>
          <w:rFonts w:hint="eastAsia"/>
          <w:sz w:val="24"/>
        </w:rPr>
        <w:t>统计指标要准确并且全面，能够准确反映该类废弃产品的来源、去向、产品属性、经济属性等内容。</w:t>
      </w:r>
      <w:r>
        <w:rPr>
          <w:rFonts w:hint="eastAsia"/>
          <w:sz w:val="24"/>
        </w:rPr>
        <w:t>”</w:t>
      </w:r>
    </w:p>
    <w:p w:rsidR="00BB7A01" w:rsidRDefault="00BB7A01" w:rsidP="004E0768">
      <w:pPr>
        <w:spacing w:line="360" w:lineRule="auto"/>
        <w:ind w:firstLineChars="200" w:firstLine="480"/>
        <w:rPr>
          <w:sz w:val="24"/>
        </w:rPr>
      </w:pPr>
      <w:r>
        <w:rPr>
          <w:rFonts w:hint="eastAsia"/>
          <w:sz w:val="24"/>
        </w:rPr>
        <w:t>在具体指标的设计、指标内容、方法和要求方面，依照数据统计的一般规律，提出如下要求：“</w:t>
      </w:r>
      <w:r w:rsidR="004E0768" w:rsidRPr="004E0768">
        <w:rPr>
          <w:rFonts w:hint="eastAsia"/>
          <w:sz w:val="24"/>
        </w:rPr>
        <w:t>4.1.3</w:t>
      </w:r>
      <w:r w:rsidR="004E0768" w:rsidRPr="004E0768">
        <w:rPr>
          <w:rFonts w:hint="eastAsia"/>
          <w:sz w:val="24"/>
        </w:rPr>
        <w:t>每类废弃产品都应明确规定所包括的具体产品细目，以避免出现重复统计而造成数据不准确。</w:t>
      </w:r>
      <w:r w:rsidR="004E0768" w:rsidRPr="004E0768">
        <w:rPr>
          <w:rFonts w:hint="eastAsia"/>
          <w:sz w:val="24"/>
        </w:rPr>
        <w:t>4.1.4</w:t>
      </w:r>
      <w:r w:rsidR="004E0768" w:rsidRPr="004E0768">
        <w:rPr>
          <w:rFonts w:hint="eastAsia"/>
          <w:sz w:val="24"/>
        </w:rPr>
        <w:t>各项指标的设定应有统计依据，并应对数据来源、收集、计算和校核等方面做出相应的界定和说明。</w:t>
      </w:r>
      <w:r w:rsidR="004E0768" w:rsidRPr="004E0768">
        <w:rPr>
          <w:rFonts w:hint="eastAsia"/>
          <w:sz w:val="24"/>
        </w:rPr>
        <w:t>4.1.5</w:t>
      </w:r>
      <w:r w:rsidR="004E0768" w:rsidRPr="004E0768">
        <w:rPr>
          <w:rFonts w:hint="eastAsia"/>
          <w:sz w:val="24"/>
        </w:rPr>
        <w:t>统计指标的设定必须全面反映废弃产品的数量特征和数量关系，形成一套相互联系的指标体系。</w:t>
      </w:r>
      <w:r>
        <w:rPr>
          <w:rFonts w:hint="eastAsia"/>
          <w:sz w:val="24"/>
        </w:rPr>
        <w:t>”</w:t>
      </w:r>
    </w:p>
    <w:p w:rsidR="00BB7A01" w:rsidRDefault="00BB7A01" w:rsidP="005C5161">
      <w:pPr>
        <w:spacing w:line="360" w:lineRule="auto"/>
        <w:ind w:firstLineChars="200" w:firstLine="480"/>
        <w:rPr>
          <w:sz w:val="24"/>
        </w:rPr>
      </w:pPr>
      <w:r>
        <w:rPr>
          <w:rFonts w:hint="eastAsia"/>
          <w:sz w:val="24"/>
        </w:rPr>
        <w:t>在企业具体制定具体统计表时，就要求企业要在本标准的基础上，结合自身特点和需求来设定，</w:t>
      </w:r>
      <w:r w:rsidR="005C5161">
        <w:rPr>
          <w:rFonts w:hint="eastAsia"/>
          <w:sz w:val="24"/>
        </w:rPr>
        <w:t>即：“</w:t>
      </w:r>
      <w:r w:rsidR="005C5161" w:rsidRPr="005C5161">
        <w:rPr>
          <w:rFonts w:hint="eastAsia"/>
          <w:sz w:val="24"/>
        </w:rPr>
        <w:t>4.1.</w:t>
      </w:r>
      <w:r w:rsidR="004E0768">
        <w:rPr>
          <w:rFonts w:hint="eastAsia"/>
          <w:sz w:val="24"/>
        </w:rPr>
        <w:t>6</w:t>
      </w:r>
      <w:r w:rsidR="005C5161" w:rsidRPr="005C5161">
        <w:rPr>
          <w:rFonts w:hint="eastAsia"/>
          <w:sz w:val="24"/>
        </w:rPr>
        <w:t>企业统计指标体系需根据企业自身特点设立多级指标，但应至少包括废弃产品入厂时种类和数量、加工处理产生的零部件和材料数量、零部件和材料的流向和数量、加工处理过程环境影响等重要数据。</w:t>
      </w:r>
      <w:r w:rsidR="005C5161">
        <w:rPr>
          <w:rFonts w:hint="eastAsia"/>
          <w:sz w:val="24"/>
        </w:rPr>
        <w:t>”</w:t>
      </w:r>
    </w:p>
    <w:p w:rsidR="00C34505" w:rsidRPr="001460D7" w:rsidRDefault="00C34505" w:rsidP="00C34505">
      <w:pPr>
        <w:pStyle w:val="2"/>
        <w:rPr>
          <w:rFonts w:ascii="Times New Roman" w:eastAsia="宋体" w:hAnsi="宋体"/>
          <w:sz w:val="30"/>
        </w:rPr>
      </w:pPr>
      <w:r w:rsidRPr="001460D7">
        <w:rPr>
          <w:rFonts w:ascii="Times New Roman" w:eastAsia="宋体" w:hAnsi="宋体" w:hint="eastAsia"/>
          <w:sz w:val="30"/>
        </w:rPr>
        <w:t>（</w:t>
      </w:r>
      <w:r>
        <w:rPr>
          <w:rFonts w:ascii="Times New Roman" w:eastAsia="宋体" w:hAnsi="宋体" w:hint="eastAsia"/>
          <w:sz w:val="30"/>
        </w:rPr>
        <w:t>4</w:t>
      </w:r>
      <w:r w:rsidRPr="001460D7">
        <w:rPr>
          <w:rFonts w:ascii="Times New Roman" w:eastAsia="宋体" w:hAnsi="宋体" w:hint="eastAsia"/>
          <w:sz w:val="30"/>
        </w:rPr>
        <w:t>）</w:t>
      </w:r>
      <w:r>
        <w:rPr>
          <w:rFonts w:ascii="Times New Roman" w:eastAsia="宋体" w:hAnsi="宋体" w:hint="eastAsia"/>
          <w:sz w:val="30"/>
        </w:rPr>
        <w:t>统计指标体系说明</w:t>
      </w:r>
    </w:p>
    <w:p w:rsidR="00C34505" w:rsidRDefault="00C34505" w:rsidP="005C5161">
      <w:pPr>
        <w:spacing w:line="360" w:lineRule="auto"/>
        <w:ind w:firstLineChars="200" w:firstLine="480"/>
        <w:rPr>
          <w:sz w:val="24"/>
        </w:rPr>
      </w:pPr>
      <w:r>
        <w:rPr>
          <w:rFonts w:hint="eastAsia"/>
          <w:sz w:val="24"/>
        </w:rPr>
        <w:t>这部分内容以列举的方式给出了</w:t>
      </w:r>
      <w:r w:rsidRPr="00C34505">
        <w:rPr>
          <w:rFonts w:hint="eastAsia"/>
          <w:sz w:val="24"/>
        </w:rPr>
        <w:t>废弃产品回收处理企业统计指标体系的一级、二级和三级指标的基本内容</w:t>
      </w:r>
      <w:r>
        <w:rPr>
          <w:rFonts w:hint="eastAsia"/>
          <w:sz w:val="24"/>
        </w:rPr>
        <w:t>，</w:t>
      </w:r>
      <w:r w:rsidRPr="00C34505">
        <w:rPr>
          <w:rFonts w:hint="eastAsia"/>
          <w:sz w:val="24"/>
        </w:rPr>
        <w:t>在满足</w:t>
      </w:r>
      <w:r w:rsidRPr="00C34505">
        <w:rPr>
          <w:rFonts w:hint="eastAsia"/>
          <w:sz w:val="24"/>
        </w:rPr>
        <w:t>4.1</w:t>
      </w:r>
      <w:r w:rsidRPr="00C34505">
        <w:rPr>
          <w:rFonts w:hint="eastAsia"/>
          <w:sz w:val="24"/>
        </w:rPr>
        <w:t>的各项要求的前提下，具体指标的选择不局限于表</w:t>
      </w:r>
      <w:r w:rsidRPr="00C34505">
        <w:rPr>
          <w:rFonts w:hint="eastAsia"/>
          <w:sz w:val="24"/>
        </w:rPr>
        <w:t>1</w:t>
      </w:r>
      <w:r w:rsidRPr="00C34505">
        <w:rPr>
          <w:rFonts w:hint="eastAsia"/>
          <w:sz w:val="24"/>
        </w:rPr>
        <w:t>中所列的各项指标，企业须结合自身涉及产品的类别做适当选取，形成适用于具体企业的统计指标。</w:t>
      </w:r>
    </w:p>
    <w:p w:rsidR="00C34505" w:rsidRPr="001460D7" w:rsidRDefault="00C34505" w:rsidP="00C34505">
      <w:pPr>
        <w:pStyle w:val="2"/>
        <w:rPr>
          <w:rFonts w:ascii="Times New Roman" w:eastAsia="宋体" w:hAnsi="宋体"/>
          <w:sz w:val="30"/>
        </w:rPr>
      </w:pPr>
      <w:r w:rsidRPr="001460D7">
        <w:rPr>
          <w:rFonts w:ascii="Times New Roman" w:eastAsia="宋体" w:hAnsi="宋体" w:hint="eastAsia"/>
          <w:sz w:val="30"/>
        </w:rPr>
        <w:t>（</w:t>
      </w:r>
      <w:r>
        <w:rPr>
          <w:rFonts w:ascii="Times New Roman" w:eastAsia="宋体" w:hAnsi="宋体" w:hint="eastAsia"/>
          <w:sz w:val="30"/>
        </w:rPr>
        <w:t>5</w:t>
      </w:r>
      <w:r w:rsidRPr="001460D7">
        <w:rPr>
          <w:rFonts w:ascii="Times New Roman" w:eastAsia="宋体" w:hAnsi="宋体" w:hint="eastAsia"/>
          <w:sz w:val="30"/>
        </w:rPr>
        <w:t>）</w:t>
      </w:r>
      <w:r>
        <w:rPr>
          <w:rFonts w:ascii="Times New Roman" w:eastAsia="宋体" w:hAnsi="宋体" w:hint="eastAsia"/>
          <w:sz w:val="30"/>
        </w:rPr>
        <w:t>附录说明</w:t>
      </w:r>
    </w:p>
    <w:p w:rsidR="00C34505" w:rsidRPr="005C5161" w:rsidRDefault="00C34505" w:rsidP="005C5161">
      <w:pPr>
        <w:spacing w:line="360" w:lineRule="auto"/>
        <w:ind w:firstLineChars="200" w:firstLine="480"/>
        <w:rPr>
          <w:sz w:val="24"/>
        </w:rPr>
      </w:pPr>
      <w:r>
        <w:rPr>
          <w:rFonts w:hint="eastAsia"/>
          <w:sz w:val="24"/>
        </w:rPr>
        <w:t>附录</w:t>
      </w:r>
      <w:r>
        <w:rPr>
          <w:rFonts w:hint="eastAsia"/>
          <w:sz w:val="24"/>
        </w:rPr>
        <w:t>A</w:t>
      </w:r>
      <w:r>
        <w:rPr>
          <w:rFonts w:hint="eastAsia"/>
          <w:sz w:val="24"/>
        </w:rPr>
        <w:t>是资料性附录，以废金属回收处理企业为例，给出了企业统计信息表的设计样式示例，供企业参考。</w:t>
      </w:r>
    </w:p>
    <w:sectPr w:rsidR="00C34505" w:rsidRPr="005C5161" w:rsidSect="003172AA">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AC6" w:rsidRDefault="00DC3AC6" w:rsidP="000B3526">
      <w:r>
        <w:separator/>
      </w:r>
    </w:p>
  </w:endnote>
  <w:endnote w:type="continuationSeparator" w:id="0">
    <w:p w:rsidR="00DC3AC6" w:rsidRDefault="00DC3AC6" w:rsidP="000B35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AA" w:rsidRDefault="003172AA">
    <w:pPr>
      <w:pStyle w:val="a4"/>
      <w:jc w:val="center"/>
    </w:pPr>
  </w:p>
  <w:p w:rsidR="000B3526" w:rsidRDefault="000B352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49630"/>
      <w:docPartObj>
        <w:docPartGallery w:val="Page Numbers (Bottom of Page)"/>
        <w:docPartUnique/>
      </w:docPartObj>
    </w:sdtPr>
    <w:sdtContent>
      <w:p w:rsidR="003172AA" w:rsidRDefault="00840ABD">
        <w:pPr>
          <w:pStyle w:val="a4"/>
          <w:jc w:val="center"/>
        </w:pPr>
        <w:fldSimple w:instr=" PAGE   \* MERGEFORMAT ">
          <w:r w:rsidR="004E0768" w:rsidRPr="004E0768">
            <w:rPr>
              <w:noProof/>
              <w:lang w:val="zh-CN"/>
            </w:rPr>
            <w:t>6</w:t>
          </w:r>
        </w:fldSimple>
      </w:p>
    </w:sdtContent>
  </w:sdt>
  <w:p w:rsidR="003172AA" w:rsidRDefault="003172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AC6" w:rsidRDefault="00DC3AC6" w:rsidP="000B3526">
      <w:r>
        <w:separator/>
      </w:r>
    </w:p>
  </w:footnote>
  <w:footnote w:type="continuationSeparator" w:id="0">
    <w:p w:rsidR="00DC3AC6" w:rsidRDefault="00DC3AC6" w:rsidP="000B35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3526"/>
    <w:rsid w:val="00045ED9"/>
    <w:rsid w:val="00066F0C"/>
    <w:rsid w:val="00091E95"/>
    <w:rsid w:val="000B3526"/>
    <w:rsid w:val="001235BA"/>
    <w:rsid w:val="00124E32"/>
    <w:rsid w:val="00145708"/>
    <w:rsid w:val="00182CA2"/>
    <w:rsid w:val="00187371"/>
    <w:rsid w:val="001A3B88"/>
    <w:rsid w:val="001C4E48"/>
    <w:rsid w:val="001E5367"/>
    <w:rsid w:val="001F334F"/>
    <w:rsid w:val="00244436"/>
    <w:rsid w:val="0024564B"/>
    <w:rsid w:val="00252F19"/>
    <w:rsid w:val="00266E31"/>
    <w:rsid w:val="002A222C"/>
    <w:rsid w:val="002D731E"/>
    <w:rsid w:val="002E5822"/>
    <w:rsid w:val="002E7BAB"/>
    <w:rsid w:val="0030301F"/>
    <w:rsid w:val="0031086C"/>
    <w:rsid w:val="003172AA"/>
    <w:rsid w:val="003727C6"/>
    <w:rsid w:val="0037722E"/>
    <w:rsid w:val="00390B23"/>
    <w:rsid w:val="003E022F"/>
    <w:rsid w:val="003F5ABB"/>
    <w:rsid w:val="00420FAA"/>
    <w:rsid w:val="00440664"/>
    <w:rsid w:val="00455E3F"/>
    <w:rsid w:val="004C2E6C"/>
    <w:rsid w:val="004E0768"/>
    <w:rsid w:val="004E17F5"/>
    <w:rsid w:val="00521EE9"/>
    <w:rsid w:val="0059783E"/>
    <w:rsid w:val="005A6902"/>
    <w:rsid w:val="005C5161"/>
    <w:rsid w:val="006017EE"/>
    <w:rsid w:val="00623444"/>
    <w:rsid w:val="0068227C"/>
    <w:rsid w:val="00690AB0"/>
    <w:rsid w:val="0069550C"/>
    <w:rsid w:val="006968DB"/>
    <w:rsid w:val="006B3634"/>
    <w:rsid w:val="00796513"/>
    <w:rsid w:val="007A3AD2"/>
    <w:rsid w:val="007A6322"/>
    <w:rsid w:val="007C3744"/>
    <w:rsid w:val="0081667B"/>
    <w:rsid w:val="00824C96"/>
    <w:rsid w:val="00840ABD"/>
    <w:rsid w:val="00880FB4"/>
    <w:rsid w:val="008E7208"/>
    <w:rsid w:val="008F3B1B"/>
    <w:rsid w:val="00925F9F"/>
    <w:rsid w:val="00940A40"/>
    <w:rsid w:val="00941D13"/>
    <w:rsid w:val="00943940"/>
    <w:rsid w:val="0098115C"/>
    <w:rsid w:val="00982832"/>
    <w:rsid w:val="009A468C"/>
    <w:rsid w:val="009D1278"/>
    <w:rsid w:val="009E1E9D"/>
    <w:rsid w:val="00A00601"/>
    <w:rsid w:val="00A66359"/>
    <w:rsid w:val="00A97EE8"/>
    <w:rsid w:val="00AC0517"/>
    <w:rsid w:val="00AD531D"/>
    <w:rsid w:val="00AE184A"/>
    <w:rsid w:val="00AE2E08"/>
    <w:rsid w:val="00AE719C"/>
    <w:rsid w:val="00AF381D"/>
    <w:rsid w:val="00B7292F"/>
    <w:rsid w:val="00B86EC8"/>
    <w:rsid w:val="00B874ED"/>
    <w:rsid w:val="00BB5112"/>
    <w:rsid w:val="00BB6631"/>
    <w:rsid w:val="00BB7A01"/>
    <w:rsid w:val="00BF131D"/>
    <w:rsid w:val="00C149A6"/>
    <w:rsid w:val="00C34505"/>
    <w:rsid w:val="00C35D81"/>
    <w:rsid w:val="00C47EDE"/>
    <w:rsid w:val="00CA6D55"/>
    <w:rsid w:val="00CA73C2"/>
    <w:rsid w:val="00D1065A"/>
    <w:rsid w:val="00D40C2A"/>
    <w:rsid w:val="00D56556"/>
    <w:rsid w:val="00D80B98"/>
    <w:rsid w:val="00DA251E"/>
    <w:rsid w:val="00DB5266"/>
    <w:rsid w:val="00DC3AC6"/>
    <w:rsid w:val="00DE7775"/>
    <w:rsid w:val="00DE787D"/>
    <w:rsid w:val="00E32941"/>
    <w:rsid w:val="00E40244"/>
    <w:rsid w:val="00E41D0F"/>
    <w:rsid w:val="00EB5BBE"/>
    <w:rsid w:val="00EF782C"/>
    <w:rsid w:val="00F1595B"/>
    <w:rsid w:val="00F16D7A"/>
    <w:rsid w:val="00F51560"/>
    <w:rsid w:val="00F56123"/>
    <w:rsid w:val="00F6167F"/>
    <w:rsid w:val="00F65C54"/>
    <w:rsid w:val="00F672D1"/>
    <w:rsid w:val="00FB59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526"/>
    <w:pPr>
      <w:widowControl w:val="0"/>
      <w:jc w:val="both"/>
    </w:pPr>
    <w:rPr>
      <w:rFonts w:ascii="Times New Roman" w:eastAsia="宋体" w:hAnsi="Times New Roman" w:cs="Times New Roman"/>
      <w:szCs w:val="24"/>
    </w:rPr>
  </w:style>
  <w:style w:type="paragraph" w:styleId="1">
    <w:name w:val="heading 1"/>
    <w:basedOn w:val="a"/>
    <w:next w:val="a"/>
    <w:link w:val="1Char"/>
    <w:qFormat/>
    <w:rsid w:val="000B352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B352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35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3526"/>
    <w:rPr>
      <w:sz w:val="18"/>
      <w:szCs w:val="18"/>
    </w:rPr>
  </w:style>
  <w:style w:type="paragraph" w:styleId="a4">
    <w:name w:val="footer"/>
    <w:basedOn w:val="a"/>
    <w:link w:val="Char0"/>
    <w:uiPriority w:val="99"/>
    <w:unhideWhenUsed/>
    <w:rsid w:val="000B3526"/>
    <w:pPr>
      <w:tabs>
        <w:tab w:val="center" w:pos="4153"/>
        <w:tab w:val="right" w:pos="8306"/>
      </w:tabs>
      <w:snapToGrid w:val="0"/>
      <w:jc w:val="left"/>
    </w:pPr>
    <w:rPr>
      <w:sz w:val="18"/>
      <w:szCs w:val="18"/>
    </w:rPr>
  </w:style>
  <w:style w:type="character" w:customStyle="1" w:styleId="Char0">
    <w:name w:val="页脚 Char"/>
    <w:basedOn w:val="a0"/>
    <w:link w:val="a4"/>
    <w:uiPriority w:val="99"/>
    <w:rsid w:val="000B3526"/>
    <w:rPr>
      <w:sz w:val="18"/>
      <w:szCs w:val="18"/>
    </w:rPr>
  </w:style>
  <w:style w:type="character" w:customStyle="1" w:styleId="1Char">
    <w:name w:val="标题 1 Char"/>
    <w:basedOn w:val="a0"/>
    <w:link w:val="1"/>
    <w:rsid w:val="000B3526"/>
    <w:rPr>
      <w:rFonts w:ascii="Times New Roman" w:eastAsia="宋体" w:hAnsi="Times New Roman" w:cs="Times New Roman"/>
      <w:b/>
      <w:bCs/>
      <w:kern w:val="44"/>
      <w:sz w:val="44"/>
      <w:szCs w:val="44"/>
    </w:rPr>
  </w:style>
  <w:style w:type="character" w:customStyle="1" w:styleId="2Char">
    <w:name w:val="标题 2 Char"/>
    <w:basedOn w:val="a0"/>
    <w:link w:val="2"/>
    <w:rsid w:val="000B3526"/>
    <w:rPr>
      <w:rFonts w:ascii="Arial" w:eastAsia="黑体" w:hAnsi="Arial"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8</Pages>
  <Words>555</Words>
  <Characters>3164</Characters>
  <Application>Microsoft Office Word</Application>
  <DocSecurity>0</DocSecurity>
  <Lines>26</Lines>
  <Paragraphs>7</Paragraphs>
  <ScaleCrop>false</ScaleCrop>
  <Company>CNIS</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Xiu-Teng</dc:creator>
  <cp:keywords/>
  <dc:description/>
  <cp:lastModifiedBy>Wang Xiu-Teng</cp:lastModifiedBy>
  <cp:revision>32</cp:revision>
  <dcterms:created xsi:type="dcterms:W3CDTF">2011-10-11T02:24:00Z</dcterms:created>
  <dcterms:modified xsi:type="dcterms:W3CDTF">2011-10-13T07:06:00Z</dcterms:modified>
</cp:coreProperties>
</file>