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0"/>
        <w:jc w:val="center"/>
        <w:rPr>
          <w:rFonts w:eastAsia="黑体"/>
          <w:sz w:val="56"/>
          <w:szCs w:val="22"/>
        </w:rPr>
      </w:pPr>
    </w:p>
    <w:p>
      <w:pPr>
        <w:jc w:val="center"/>
        <w:rPr>
          <w:rFonts w:eastAsia="黑体"/>
          <w:sz w:val="56"/>
          <w:szCs w:val="22"/>
        </w:rPr>
      </w:pPr>
      <w:r>
        <w:rPr>
          <w:b/>
          <w:sz w:val="48"/>
          <w:szCs w:val="48"/>
        </w:rPr>
        <w:t>国家标准</w:t>
      </w:r>
    </w:p>
    <w:p>
      <w:pPr>
        <w:spacing w:before="120" w:after="120" w:line="720" w:lineRule="exact"/>
        <w:jc w:val="center"/>
        <w:rPr>
          <w:b/>
          <w:sz w:val="48"/>
          <w:szCs w:val="48"/>
        </w:rPr>
      </w:pPr>
      <w:r>
        <w:rPr>
          <w:rFonts w:hint="eastAsia"/>
          <w:b/>
          <w:sz w:val="48"/>
          <w:szCs w:val="48"/>
        </w:rPr>
        <w:t>环境管理 建立防治土地退化和荒漠化良好实践指南</w:t>
      </w:r>
      <w:r>
        <w:rPr>
          <w:rFonts w:hint="eastAsia"/>
          <w:b/>
          <w:sz w:val="48"/>
          <w:szCs w:val="48"/>
          <w:lang w:val="en-US" w:eastAsia="zh-CN"/>
        </w:rPr>
        <w:t xml:space="preserve"> </w:t>
      </w:r>
      <w:r>
        <w:rPr>
          <w:rFonts w:hint="eastAsia"/>
          <w:b/>
          <w:sz w:val="48"/>
          <w:szCs w:val="48"/>
        </w:rPr>
        <w:t>第1部分：良好实践框架</w:t>
      </w:r>
    </w:p>
    <w:p>
      <w:pPr>
        <w:spacing w:before="120" w:after="120" w:line="720" w:lineRule="exact"/>
        <w:jc w:val="center"/>
        <w:rPr>
          <w:b/>
          <w:sz w:val="48"/>
          <w:szCs w:val="48"/>
        </w:rPr>
      </w:pPr>
      <w:r>
        <w:rPr>
          <w:b/>
          <w:sz w:val="48"/>
          <w:szCs w:val="48"/>
        </w:rPr>
        <w:t>（</w:t>
      </w:r>
      <w:r>
        <w:rPr>
          <w:rFonts w:hint="eastAsia"/>
          <w:b/>
          <w:sz w:val="48"/>
          <w:szCs w:val="48"/>
          <w:lang w:val="en-US" w:eastAsia="zh-CN"/>
        </w:rPr>
        <w:t>征求意见</w:t>
      </w:r>
      <w:r>
        <w:rPr>
          <w:b/>
          <w:sz w:val="48"/>
          <w:szCs w:val="48"/>
        </w:rPr>
        <w:t>稿）</w:t>
      </w:r>
    </w:p>
    <w:p>
      <w:pPr>
        <w:spacing w:before="120" w:after="120" w:line="720" w:lineRule="exact"/>
        <w:jc w:val="center"/>
        <w:rPr>
          <w:b/>
          <w:sz w:val="48"/>
          <w:szCs w:val="48"/>
        </w:rPr>
      </w:pPr>
    </w:p>
    <w:p>
      <w:pPr>
        <w:spacing w:before="120" w:after="120" w:line="720" w:lineRule="exact"/>
        <w:jc w:val="center"/>
        <w:rPr>
          <w:b/>
          <w:sz w:val="48"/>
          <w:szCs w:val="48"/>
        </w:rPr>
      </w:pPr>
    </w:p>
    <w:p>
      <w:pPr>
        <w:jc w:val="center"/>
        <w:rPr>
          <w:rFonts w:eastAsia="黑体"/>
          <w:sz w:val="48"/>
          <w:szCs w:val="48"/>
        </w:rPr>
      </w:pPr>
    </w:p>
    <w:p>
      <w:pPr>
        <w:jc w:val="center"/>
        <w:rPr>
          <w:rFonts w:eastAsia="黑体"/>
          <w:sz w:val="56"/>
          <w:szCs w:val="22"/>
        </w:rPr>
      </w:pPr>
      <w:r>
        <w:rPr>
          <w:rFonts w:hint="eastAsia" w:eastAsia="黑体"/>
          <w:sz w:val="48"/>
          <w:szCs w:val="48"/>
        </w:rPr>
        <w:t>编制说明</w:t>
      </w:r>
    </w:p>
    <w:p>
      <w:pPr>
        <w:widowControl/>
        <w:tabs>
          <w:tab w:val="center" w:pos="4201"/>
          <w:tab w:val="right" w:leader="dot" w:pos="9298"/>
        </w:tabs>
        <w:autoSpaceDE w:val="0"/>
        <w:autoSpaceDN w:val="0"/>
        <w:jc w:val="center"/>
        <w:rPr>
          <w:kern w:val="0"/>
          <w:szCs w:val="20"/>
        </w:rPr>
      </w:pPr>
    </w:p>
    <w:p>
      <w:pPr>
        <w:widowControl/>
        <w:tabs>
          <w:tab w:val="center" w:pos="4201"/>
          <w:tab w:val="right" w:leader="dot" w:pos="9298"/>
        </w:tabs>
        <w:autoSpaceDE w:val="0"/>
        <w:autoSpaceDN w:val="0"/>
        <w:ind w:firstLine="420" w:firstLineChars="200"/>
        <w:rPr>
          <w:kern w:val="0"/>
          <w:szCs w:val="20"/>
        </w:rPr>
      </w:pPr>
    </w:p>
    <w:p>
      <w:pPr>
        <w:widowControl/>
        <w:tabs>
          <w:tab w:val="center" w:pos="4201"/>
          <w:tab w:val="right" w:leader="dot" w:pos="9298"/>
        </w:tabs>
        <w:autoSpaceDE w:val="0"/>
        <w:autoSpaceDN w:val="0"/>
        <w:ind w:firstLine="420" w:firstLineChars="200"/>
        <w:rPr>
          <w:kern w:val="0"/>
          <w:szCs w:val="20"/>
        </w:rPr>
      </w:pPr>
    </w:p>
    <w:p>
      <w:pPr>
        <w:widowControl/>
        <w:tabs>
          <w:tab w:val="center" w:pos="4201"/>
          <w:tab w:val="right" w:leader="dot" w:pos="9298"/>
        </w:tabs>
        <w:autoSpaceDE w:val="0"/>
        <w:autoSpaceDN w:val="0"/>
        <w:ind w:firstLine="420" w:firstLineChars="200"/>
        <w:rPr>
          <w:kern w:val="0"/>
          <w:szCs w:val="20"/>
        </w:rPr>
      </w:pPr>
    </w:p>
    <w:p>
      <w:pPr>
        <w:widowControl/>
        <w:tabs>
          <w:tab w:val="center" w:pos="4201"/>
          <w:tab w:val="right" w:leader="dot" w:pos="9298"/>
        </w:tabs>
        <w:autoSpaceDE w:val="0"/>
        <w:autoSpaceDN w:val="0"/>
        <w:rPr>
          <w:kern w:val="0"/>
          <w:szCs w:val="20"/>
        </w:rPr>
      </w:pPr>
    </w:p>
    <w:p>
      <w:pPr>
        <w:widowControl/>
        <w:tabs>
          <w:tab w:val="center" w:pos="4201"/>
          <w:tab w:val="right" w:leader="dot" w:pos="9298"/>
        </w:tabs>
        <w:autoSpaceDE w:val="0"/>
        <w:autoSpaceDN w:val="0"/>
        <w:ind w:firstLine="420" w:firstLineChars="200"/>
        <w:rPr>
          <w:kern w:val="0"/>
          <w:szCs w:val="20"/>
        </w:rPr>
      </w:pPr>
    </w:p>
    <w:p>
      <w:pPr>
        <w:widowControl/>
        <w:tabs>
          <w:tab w:val="center" w:pos="4201"/>
          <w:tab w:val="right" w:leader="dot" w:pos="9298"/>
        </w:tabs>
        <w:autoSpaceDE w:val="0"/>
        <w:autoSpaceDN w:val="0"/>
        <w:ind w:firstLine="420" w:firstLineChars="200"/>
        <w:rPr>
          <w:kern w:val="0"/>
          <w:szCs w:val="20"/>
        </w:rPr>
      </w:pPr>
    </w:p>
    <w:p>
      <w:pPr>
        <w:widowControl/>
        <w:tabs>
          <w:tab w:val="center" w:pos="4201"/>
          <w:tab w:val="right" w:leader="dot" w:pos="9298"/>
        </w:tabs>
        <w:autoSpaceDE w:val="0"/>
        <w:autoSpaceDN w:val="0"/>
        <w:ind w:firstLine="420" w:firstLineChars="200"/>
        <w:rPr>
          <w:kern w:val="0"/>
          <w:szCs w:val="20"/>
        </w:rPr>
      </w:pPr>
    </w:p>
    <w:p>
      <w:pPr>
        <w:widowControl/>
        <w:tabs>
          <w:tab w:val="center" w:pos="4201"/>
          <w:tab w:val="right" w:leader="dot" w:pos="9298"/>
        </w:tabs>
        <w:autoSpaceDE w:val="0"/>
        <w:autoSpaceDN w:val="0"/>
        <w:ind w:firstLine="420" w:firstLineChars="200"/>
        <w:rPr>
          <w:kern w:val="0"/>
          <w:szCs w:val="20"/>
        </w:rPr>
      </w:pPr>
    </w:p>
    <w:p>
      <w:pPr>
        <w:widowControl/>
        <w:tabs>
          <w:tab w:val="center" w:pos="4201"/>
          <w:tab w:val="right" w:leader="dot" w:pos="9298"/>
        </w:tabs>
        <w:autoSpaceDE w:val="0"/>
        <w:autoSpaceDN w:val="0"/>
        <w:ind w:firstLine="420" w:firstLineChars="200"/>
        <w:rPr>
          <w:kern w:val="0"/>
          <w:szCs w:val="20"/>
        </w:rPr>
      </w:pPr>
    </w:p>
    <w:p>
      <w:pPr>
        <w:widowControl/>
        <w:tabs>
          <w:tab w:val="center" w:pos="4201"/>
          <w:tab w:val="right" w:leader="dot" w:pos="9298"/>
        </w:tabs>
        <w:autoSpaceDE w:val="0"/>
        <w:autoSpaceDN w:val="0"/>
        <w:ind w:firstLine="420" w:firstLineChars="200"/>
        <w:rPr>
          <w:kern w:val="0"/>
          <w:szCs w:val="20"/>
        </w:rPr>
      </w:pPr>
    </w:p>
    <w:p>
      <w:pPr>
        <w:widowControl/>
        <w:tabs>
          <w:tab w:val="center" w:pos="4201"/>
          <w:tab w:val="right" w:leader="dot" w:pos="9298"/>
        </w:tabs>
        <w:autoSpaceDE w:val="0"/>
        <w:autoSpaceDN w:val="0"/>
        <w:rPr>
          <w:kern w:val="0"/>
          <w:szCs w:val="20"/>
        </w:rPr>
      </w:pPr>
    </w:p>
    <w:p>
      <w:pPr>
        <w:jc w:val="center"/>
        <w:rPr>
          <w:rFonts w:eastAsia="黑体"/>
          <w:sz w:val="36"/>
          <w:szCs w:val="36"/>
        </w:rPr>
      </w:pPr>
      <w:r>
        <w:rPr>
          <w:rFonts w:hint="eastAsia" w:eastAsia="黑体"/>
          <w:sz w:val="36"/>
          <w:szCs w:val="36"/>
        </w:rPr>
        <w:t>标准起草组</w:t>
      </w:r>
    </w:p>
    <w:p>
      <w:pPr>
        <w:jc w:val="center"/>
        <w:rPr>
          <w:rFonts w:eastAsia="黑体"/>
          <w:sz w:val="32"/>
        </w:rPr>
      </w:pPr>
      <w:r>
        <w:rPr>
          <w:rFonts w:eastAsia="黑体"/>
          <w:sz w:val="32"/>
        </w:rPr>
        <w:t>2023年</w:t>
      </w:r>
      <w:r>
        <w:rPr>
          <w:rFonts w:hint="eastAsia" w:eastAsia="黑体"/>
          <w:sz w:val="32"/>
          <w:lang w:val="en-US" w:eastAsia="zh-CN"/>
        </w:rPr>
        <w:t>12</w:t>
      </w:r>
      <w:r>
        <w:rPr>
          <w:rFonts w:eastAsia="黑体"/>
          <w:sz w:val="32"/>
        </w:rPr>
        <w:t>月</w:t>
      </w:r>
    </w:p>
    <w:p>
      <w:pPr>
        <w:tabs>
          <w:tab w:val="left" w:pos="420"/>
          <w:tab w:val="left" w:pos="840"/>
          <w:tab w:val="left" w:pos="1260"/>
          <w:tab w:val="left" w:pos="1680"/>
          <w:tab w:val="left" w:pos="2100"/>
          <w:tab w:val="left" w:pos="2520"/>
          <w:tab w:val="left" w:pos="2940"/>
          <w:tab w:val="left" w:pos="3360"/>
          <w:tab w:val="left" w:pos="3780"/>
          <w:tab w:val="center" w:pos="4153"/>
          <w:tab w:val="left" w:pos="4200"/>
          <w:tab w:val="left" w:pos="6374"/>
        </w:tabs>
        <w:jc w:val="left"/>
        <w:rPr>
          <w:rFonts w:eastAsia="黑体"/>
          <w:sz w:val="32"/>
        </w:rPr>
      </w:pPr>
      <w:r>
        <w:rPr>
          <w:rFonts w:eastAsia="黑体"/>
          <w:sz w:val="32"/>
        </w:rPr>
        <w:tab/>
      </w:r>
      <w:r>
        <w:rPr>
          <w:rFonts w:eastAsia="黑体"/>
          <w:sz w:val="32"/>
        </w:rPr>
        <w:tab/>
      </w:r>
      <w:r>
        <w:rPr>
          <w:rFonts w:eastAsia="黑体"/>
          <w:sz w:val="32"/>
        </w:rPr>
        <w:tab/>
      </w:r>
      <w:r>
        <w:rPr>
          <w:rFonts w:eastAsia="黑体"/>
          <w:sz w:val="32"/>
        </w:rPr>
        <w:tab/>
      </w:r>
      <w:r>
        <w:rPr>
          <w:rFonts w:eastAsia="黑体"/>
          <w:sz w:val="32"/>
        </w:rPr>
        <w:tab/>
      </w:r>
      <w:r>
        <w:rPr>
          <w:rFonts w:eastAsia="黑体"/>
          <w:sz w:val="32"/>
        </w:rPr>
        <w:tab/>
      </w:r>
      <w:r>
        <w:rPr>
          <w:rFonts w:eastAsia="黑体"/>
          <w:sz w:val="32"/>
        </w:rPr>
        <w:tab/>
      </w:r>
      <w:r>
        <w:rPr>
          <w:rFonts w:eastAsia="黑体"/>
          <w:sz w:val="32"/>
        </w:rPr>
        <w:tab/>
      </w:r>
      <w:r>
        <w:rPr>
          <w:rFonts w:eastAsia="黑体"/>
          <w:sz w:val="32"/>
        </w:rPr>
        <w:tab/>
      </w:r>
      <w:r>
        <w:rPr>
          <w:rFonts w:eastAsia="黑体"/>
          <w:sz w:val="32"/>
        </w:rPr>
        <w:tab/>
      </w:r>
      <w:r>
        <w:rPr>
          <w:rFonts w:eastAsia="黑体"/>
          <w:sz w:val="32"/>
        </w:rPr>
        <w:tab/>
      </w:r>
      <w:r>
        <w:rPr>
          <w:rFonts w:eastAsia="黑体"/>
          <w:sz w:val="32"/>
        </w:rPr>
        <w:tab/>
      </w:r>
    </w:p>
    <w:p>
      <w:pPr>
        <w:tabs>
          <w:tab w:val="center" w:pos="4153"/>
          <w:tab w:val="left" w:pos="6374"/>
        </w:tabs>
        <w:jc w:val="left"/>
        <w:rPr>
          <w:rFonts w:eastAsia="黑体"/>
          <w:sz w:val="36"/>
          <w:szCs w:val="36"/>
        </w:rPr>
        <w:sectPr>
          <w:headerReference r:id="rId5" w:type="even"/>
          <w:footerReference r:id="rId6" w:type="even"/>
          <w:pgSz w:w="11906" w:h="16838"/>
          <w:pgMar w:top="1440" w:right="1800" w:bottom="1440" w:left="1800" w:header="851" w:footer="992" w:gutter="0"/>
          <w:cols w:space="425" w:num="1"/>
          <w:docGrid w:type="lines" w:linePitch="312" w:charSpace="0"/>
        </w:sectPr>
      </w:pPr>
      <w:r>
        <w:rPr>
          <w:rFonts w:eastAsia="黑体"/>
          <w:sz w:val="36"/>
          <w:szCs w:val="36"/>
        </w:rPr>
        <w:tab/>
      </w:r>
    </w:p>
    <w:sdt>
      <w:sdtPr>
        <w:rPr>
          <w:rFonts w:ascii="Times New Roman" w:hAnsi="Times New Roman" w:eastAsia="宋体" w:cs="Times New Roman"/>
          <w:b/>
          <w:color w:val="auto"/>
          <w:kern w:val="2"/>
          <w:sz w:val="21"/>
          <w:szCs w:val="24"/>
          <w:lang w:val="zh-CN"/>
        </w:rPr>
        <w:id w:val="1904325517"/>
        <w:docPartObj>
          <w:docPartGallery w:val="Table of Contents"/>
          <w:docPartUnique/>
        </w:docPartObj>
      </w:sdtPr>
      <w:sdtEndPr>
        <w:rPr>
          <w:rFonts w:ascii="Times New Roman" w:hAnsi="Times New Roman" w:eastAsia="宋体" w:cs="Times New Roman"/>
          <w:b w:val="0"/>
          <w:bCs/>
          <w:color w:val="auto"/>
          <w:kern w:val="2"/>
          <w:sz w:val="21"/>
          <w:szCs w:val="24"/>
          <w:lang w:val="zh-CN"/>
        </w:rPr>
      </w:sdtEndPr>
      <w:sdtContent>
        <w:p>
          <w:pPr>
            <w:pStyle w:val="180"/>
            <w:jc w:val="center"/>
            <w:rPr>
              <w:rStyle w:val="44"/>
              <w:rFonts w:ascii="Times New Roman" w:hAnsi="Times New Roman" w:eastAsia="黑体" w:cs="Times New Roman"/>
              <w:b/>
              <w:color w:val="auto"/>
              <w:kern w:val="2"/>
              <w:sz w:val="44"/>
              <w:szCs w:val="44"/>
            </w:rPr>
          </w:pPr>
          <w:r>
            <w:rPr>
              <w:rStyle w:val="44"/>
              <w:rFonts w:ascii="Times New Roman" w:hAnsi="Times New Roman" w:eastAsia="黑体" w:cs="Times New Roman"/>
              <w:color w:val="auto"/>
              <w:kern w:val="2"/>
              <w:sz w:val="44"/>
              <w:szCs w:val="44"/>
              <w:u w:val="none"/>
            </w:rPr>
            <w:t>目</w:t>
          </w:r>
          <w:r>
            <w:rPr>
              <w:rStyle w:val="44"/>
              <w:rFonts w:hint="eastAsia" w:ascii="Times New Roman" w:hAnsi="Times New Roman" w:eastAsia="黑体" w:cs="Times New Roman"/>
              <w:color w:val="auto"/>
              <w:kern w:val="2"/>
              <w:sz w:val="44"/>
              <w:szCs w:val="44"/>
              <w:u w:val="none"/>
            </w:rPr>
            <w:t xml:space="preserve"> </w:t>
          </w:r>
          <w:r>
            <w:rPr>
              <w:rStyle w:val="44"/>
              <w:rFonts w:ascii="Times New Roman" w:hAnsi="Times New Roman" w:eastAsia="黑体" w:cs="Times New Roman"/>
              <w:color w:val="auto"/>
              <w:kern w:val="2"/>
              <w:sz w:val="44"/>
              <w:szCs w:val="44"/>
              <w:u w:val="none"/>
            </w:rPr>
            <w:t xml:space="preserve"> 录</w:t>
          </w:r>
        </w:p>
        <w:p>
          <w:pPr>
            <w:pStyle w:val="23"/>
            <w:rPr>
              <w:rFonts w:asciiTheme="minorHAnsi" w:hAnsiTheme="minorHAnsi" w:eastAsiaTheme="minorEastAsia" w:cstheme="minorBidi"/>
              <w:szCs w:val="22"/>
            </w:rPr>
          </w:pPr>
          <w:r>
            <w:rPr>
              <w:b/>
              <w:bCs/>
              <w:lang w:val="zh-CN"/>
            </w:rPr>
            <w:fldChar w:fldCharType="begin"/>
          </w:r>
          <w:r>
            <w:rPr>
              <w:b/>
              <w:bCs/>
              <w:lang w:val="zh-CN"/>
            </w:rPr>
            <w:instrText xml:space="preserve"> TOC \o "1-1" \h \z \u </w:instrText>
          </w:r>
          <w:r>
            <w:rPr>
              <w:b/>
              <w:bCs/>
              <w:lang w:val="zh-CN"/>
            </w:rPr>
            <w:fldChar w:fldCharType="separate"/>
          </w:r>
          <w:r>
            <w:fldChar w:fldCharType="begin"/>
          </w:r>
          <w:r>
            <w:instrText xml:space="preserve"> HYPERLINK \l "_Toc140011325" </w:instrText>
          </w:r>
          <w:r>
            <w:fldChar w:fldCharType="separate"/>
          </w:r>
          <w:r>
            <w:rPr>
              <w:rStyle w:val="44"/>
              <w:bCs/>
              <w:kern w:val="44"/>
            </w:rPr>
            <w:t>一、工作简况</w:t>
          </w:r>
          <w:r>
            <w:tab/>
          </w:r>
          <w:r>
            <w:fldChar w:fldCharType="begin"/>
          </w:r>
          <w:r>
            <w:instrText xml:space="preserve"> PAGEREF _Toc140011325 \h </w:instrText>
          </w:r>
          <w:r>
            <w:fldChar w:fldCharType="separate"/>
          </w:r>
          <w:r>
            <w:t>4</w:t>
          </w:r>
          <w:r>
            <w:fldChar w:fldCharType="end"/>
          </w:r>
          <w:r>
            <w:fldChar w:fldCharType="end"/>
          </w:r>
        </w:p>
        <w:p>
          <w:pPr>
            <w:pStyle w:val="23"/>
            <w:rPr>
              <w:rFonts w:asciiTheme="minorHAnsi" w:hAnsiTheme="minorHAnsi" w:eastAsiaTheme="minorEastAsia" w:cstheme="minorBidi"/>
              <w:szCs w:val="22"/>
            </w:rPr>
          </w:pPr>
          <w:r>
            <w:fldChar w:fldCharType="begin"/>
          </w:r>
          <w:r>
            <w:instrText xml:space="preserve"> HYPERLINK \l "_Toc140011326" </w:instrText>
          </w:r>
          <w:r>
            <w:fldChar w:fldCharType="separate"/>
          </w:r>
          <w:r>
            <w:rPr>
              <w:rStyle w:val="44"/>
              <w:bCs/>
              <w:kern w:val="44"/>
            </w:rPr>
            <w:t>二、</w:t>
          </w:r>
          <w:r>
            <w:rPr>
              <w:rStyle w:val="44"/>
              <w:rFonts w:hint="eastAsia"/>
              <w:bCs/>
              <w:kern w:val="44"/>
            </w:rPr>
            <w:t>国家标准编制原则、主要内容及其确定依据</w:t>
          </w:r>
          <w:r>
            <w:tab/>
          </w:r>
          <w:r>
            <w:fldChar w:fldCharType="begin"/>
          </w:r>
          <w:r>
            <w:instrText xml:space="preserve"> PAGEREF _Toc140011326 \h </w:instrText>
          </w:r>
          <w:r>
            <w:fldChar w:fldCharType="separate"/>
          </w:r>
          <w:r>
            <w:t>7</w:t>
          </w:r>
          <w:r>
            <w:fldChar w:fldCharType="end"/>
          </w:r>
          <w:r>
            <w:fldChar w:fldCharType="end"/>
          </w:r>
        </w:p>
        <w:p>
          <w:pPr>
            <w:pStyle w:val="23"/>
            <w:rPr>
              <w:rFonts w:asciiTheme="minorHAnsi" w:hAnsiTheme="minorHAnsi" w:eastAsiaTheme="minorEastAsia" w:cstheme="minorBidi"/>
              <w:szCs w:val="22"/>
            </w:rPr>
          </w:pPr>
          <w:r>
            <w:fldChar w:fldCharType="begin"/>
          </w:r>
          <w:r>
            <w:instrText xml:space="preserve"> HYPERLINK \l "_Toc140011327" </w:instrText>
          </w:r>
          <w:r>
            <w:fldChar w:fldCharType="separate"/>
          </w:r>
          <w:r>
            <w:rPr>
              <w:rStyle w:val="44"/>
              <w:bCs/>
              <w:kern w:val="44"/>
            </w:rPr>
            <w:t>三、试验验证的分析、综述报告，技术经济论证，预期的经济效益、社会效益和生态效益</w:t>
          </w:r>
          <w:r>
            <w:tab/>
          </w:r>
          <w:r>
            <w:fldChar w:fldCharType="begin"/>
          </w:r>
          <w:r>
            <w:instrText xml:space="preserve"> PAGEREF _Toc140011327 \h </w:instrText>
          </w:r>
          <w:r>
            <w:fldChar w:fldCharType="separate"/>
          </w:r>
          <w:r>
            <w:t>11</w:t>
          </w:r>
          <w:r>
            <w:fldChar w:fldCharType="end"/>
          </w:r>
          <w:r>
            <w:fldChar w:fldCharType="end"/>
          </w:r>
        </w:p>
        <w:p>
          <w:pPr>
            <w:pStyle w:val="23"/>
            <w:rPr>
              <w:rFonts w:asciiTheme="minorHAnsi" w:hAnsiTheme="minorHAnsi" w:eastAsiaTheme="minorEastAsia" w:cstheme="minorBidi"/>
              <w:szCs w:val="22"/>
            </w:rPr>
          </w:pPr>
          <w:r>
            <w:fldChar w:fldCharType="begin"/>
          </w:r>
          <w:r>
            <w:instrText xml:space="preserve"> HYPERLINK \l "_Toc140011328" </w:instrText>
          </w:r>
          <w:r>
            <w:fldChar w:fldCharType="separate"/>
          </w:r>
          <w:r>
            <w:rPr>
              <w:rStyle w:val="44"/>
              <w:bCs/>
              <w:kern w:val="44"/>
            </w:rPr>
            <w:t>四、与国际、国外同类标准技术内容的对比情况，或者与测试的国外样品、样机的有关数据对比情况</w:t>
          </w:r>
          <w:r>
            <w:tab/>
          </w:r>
          <w:r>
            <w:fldChar w:fldCharType="begin"/>
          </w:r>
          <w:r>
            <w:instrText xml:space="preserve"> PAGEREF _Toc140011328 \h </w:instrText>
          </w:r>
          <w:r>
            <w:fldChar w:fldCharType="separate"/>
          </w:r>
          <w:r>
            <w:t>13</w:t>
          </w:r>
          <w:r>
            <w:fldChar w:fldCharType="end"/>
          </w:r>
          <w:r>
            <w:fldChar w:fldCharType="end"/>
          </w:r>
        </w:p>
        <w:p>
          <w:pPr>
            <w:pStyle w:val="23"/>
            <w:rPr>
              <w:rFonts w:asciiTheme="minorHAnsi" w:hAnsiTheme="minorHAnsi" w:eastAsiaTheme="minorEastAsia" w:cstheme="minorBidi"/>
              <w:szCs w:val="22"/>
            </w:rPr>
          </w:pPr>
          <w:r>
            <w:fldChar w:fldCharType="begin"/>
          </w:r>
          <w:r>
            <w:instrText xml:space="preserve"> HYPERLINK \l "_Toc140011329" </w:instrText>
          </w:r>
          <w:r>
            <w:fldChar w:fldCharType="separate"/>
          </w:r>
          <w:r>
            <w:rPr>
              <w:rStyle w:val="44"/>
              <w:bCs/>
              <w:kern w:val="44"/>
            </w:rPr>
            <w:t>五、以国际标准为基础的起草情况，以及是否合规引用或者采用国际国外标准，并说明未采用国际标准的原因</w:t>
          </w:r>
          <w:r>
            <w:tab/>
          </w:r>
          <w:r>
            <w:fldChar w:fldCharType="begin"/>
          </w:r>
          <w:r>
            <w:instrText xml:space="preserve"> PAGEREF _Toc140011329 \h </w:instrText>
          </w:r>
          <w:r>
            <w:fldChar w:fldCharType="separate"/>
          </w:r>
          <w:r>
            <w:t>13</w:t>
          </w:r>
          <w:r>
            <w:fldChar w:fldCharType="end"/>
          </w:r>
          <w:r>
            <w:fldChar w:fldCharType="end"/>
          </w:r>
        </w:p>
        <w:p>
          <w:pPr>
            <w:pStyle w:val="23"/>
            <w:rPr>
              <w:rFonts w:asciiTheme="minorHAnsi" w:hAnsiTheme="minorHAnsi" w:eastAsiaTheme="minorEastAsia" w:cstheme="minorBidi"/>
              <w:szCs w:val="22"/>
            </w:rPr>
          </w:pPr>
          <w:r>
            <w:fldChar w:fldCharType="begin"/>
          </w:r>
          <w:r>
            <w:instrText xml:space="preserve"> HYPERLINK \l "_Toc140011330" </w:instrText>
          </w:r>
          <w:r>
            <w:fldChar w:fldCharType="separate"/>
          </w:r>
          <w:r>
            <w:rPr>
              <w:rStyle w:val="44"/>
              <w:bCs/>
              <w:kern w:val="44"/>
            </w:rPr>
            <w:t>六、与有关法律、行政法规及相关标准的关系</w:t>
          </w:r>
          <w:r>
            <w:tab/>
          </w:r>
          <w:r>
            <w:fldChar w:fldCharType="begin"/>
          </w:r>
          <w:r>
            <w:instrText xml:space="preserve"> PAGEREF _Toc140011330 \h </w:instrText>
          </w:r>
          <w:r>
            <w:fldChar w:fldCharType="separate"/>
          </w:r>
          <w:r>
            <w:t>13</w:t>
          </w:r>
          <w:r>
            <w:fldChar w:fldCharType="end"/>
          </w:r>
          <w:r>
            <w:fldChar w:fldCharType="end"/>
          </w:r>
        </w:p>
        <w:p>
          <w:pPr>
            <w:pStyle w:val="23"/>
            <w:rPr>
              <w:rFonts w:asciiTheme="minorHAnsi" w:hAnsiTheme="minorHAnsi" w:eastAsiaTheme="minorEastAsia" w:cstheme="minorBidi"/>
              <w:szCs w:val="22"/>
            </w:rPr>
          </w:pPr>
          <w:r>
            <w:fldChar w:fldCharType="begin"/>
          </w:r>
          <w:r>
            <w:instrText xml:space="preserve"> HYPERLINK \l "_Toc140011331" </w:instrText>
          </w:r>
          <w:r>
            <w:fldChar w:fldCharType="separate"/>
          </w:r>
          <w:r>
            <w:rPr>
              <w:rStyle w:val="44"/>
              <w:bCs/>
              <w:kern w:val="44"/>
            </w:rPr>
            <w:t>七、重大分歧意见的处理经过和依据</w:t>
          </w:r>
          <w:r>
            <w:tab/>
          </w:r>
          <w:r>
            <w:fldChar w:fldCharType="begin"/>
          </w:r>
          <w:r>
            <w:instrText xml:space="preserve"> PAGEREF _Toc140011331 \h </w:instrText>
          </w:r>
          <w:r>
            <w:fldChar w:fldCharType="separate"/>
          </w:r>
          <w:r>
            <w:t>13</w:t>
          </w:r>
          <w:r>
            <w:fldChar w:fldCharType="end"/>
          </w:r>
          <w:r>
            <w:fldChar w:fldCharType="end"/>
          </w:r>
        </w:p>
        <w:p>
          <w:pPr>
            <w:pStyle w:val="23"/>
            <w:rPr>
              <w:rFonts w:asciiTheme="minorHAnsi" w:hAnsiTheme="minorHAnsi" w:eastAsiaTheme="minorEastAsia" w:cstheme="minorBidi"/>
              <w:szCs w:val="22"/>
            </w:rPr>
          </w:pPr>
          <w:r>
            <w:fldChar w:fldCharType="begin"/>
          </w:r>
          <w:r>
            <w:instrText xml:space="preserve"> HYPERLINK \l "_Toc140011332" </w:instrText>
          </w:r>
          <w:r>
            <w:fldChar w:fldCharType="separate"/>
          </w:r>
          <w:r>
            <w:rPr>
              <w:rStyle w:val="44"/>
              <w:bCs/>
              <w:kern w:val="44"/>
            </w:rPr>
            <w:t>八、涉及专利的有关说明</w:t>
          </w:r>
          <w:r>
            <w:tab/>
          </w:r>
          <w:r>
            <w:fldChar w:fldCharType="begin"/>
          </w:r>
          <w:r>
            <w:instrText xml:space="preserve"> PAGEREF _Toc140011332 \h </w:instrText>
          </w:r>
          <w:r>
            <w:fldChar w:fldCharType="separate"/>
          </w:r>
          <w:r>
            <w:t>13</w:t>
          </w:r>
          <w:r>
            <w:fldChar w:fldCharType="end"/>
          </w:r>
          <w:r>
            <w:fldChar w:fldCharType="end"/>
          </w:r>
        </w:p>
        <w:p>
          <w:pPr>
            <w:pStyle w:val="23"/>
            <w:rPr>
              <w:rFonts w:asciiTheme="minorHAnsi" w:hAnsiTheme="minorHAnsi" w:eastAsiaTheme="minorEastAsia" w:cstheme="minorBidi"/>
              <w:szCs w:val="22"/>
            </w:rPr>
          </w:pPr>
          <w:r>
            <w:fldChar w:fldCharType="begin"/>
          </w:r>
          <w:r>
            <w:instrText xml:space="preserve"> HYPERLINK \l "_Toc140011333" </w:instrText>
          </w:r>
          <w:r>
            <w:fldChar w:fldCharType="separate"/>
          </w:r>
          <w:r>
            <w:rPr>
              <w:rStyle w:val="44"/>
              <w:bCs/>
              <w:kern w:val="44"/>
            </w:rPr>
            <w:t>九、实施国家标准的要求，以及组织措施、技术措施、过渡期和实施日期的建议等措施建议</w:t>
          </w:r>
          <w:r>
            <w:tab/>
          </w:r>
          <w:r>
            <w:fldChar w:fldCharType="begin"/>
          </w:r>
          <w:r>
            <w:instrText xml:space="preserve"> PAGEREF _Toc140011333 \h </w:instrText>
          </w:r>
          <w:r>
            <w:fldChar w:fldCharType="separate"/>
          </w:r>
          <w:r>
            <w:t>13</w:t>
          </w:r>
          <w:r>
            <w:fldChar w:fldCharType="end"/>
          </w:r>
          <w:r>
            <w:fldChar w:fldCharType="end"/>
          </w:r>
        </w:p>
        <w:p>
          <w:pPr>
            <w:pStyle w:val="23"/>
            <w:rPr>
              <w:rFonts w:asciiTheme="minorHAnsi" w:hAnsiTheme="minorHAnsi" w:eastAsiaTheme="minorEastAsia" w:cstheme="minorBidi"/>
              <w:szCs w:val="22"/>
            </w:rPr>
          </w:pPr>
          <w:r>
            <w:fldChar w:fldCharType="begin"/>
          </w:r>
          <w:r>
            <w:instrText xml:space="preserve"> HYPERLINK \l "_Toc140011334" </w:instrText>
          </w:r>
          <w:r>
            <w:fldChar w:fldCharType="separate"/>
          </w:r>
          <w:r>
            <w:rPr>
              <w:rStyle w:val="44"/>
              <w:bCs/>
              <w:kern w:val="44"/>
            </w:rPr>
            <w:t>十、其他应予说明的事项</w:t>
          </w:r>
          <w:r>
            <w:tab/>
          </w:r>
          <w:r>
            <w:fldChar w:fldCharType="begin"/>
          </w:r>
          <w:r>
            <w:instrText xml:space="preserve"> PAGEREF _Toc140011334 \h </w:instrText>
          </w:r>
          <w:r>
            <w:fldChar w:fldCharType="separate"/>
          </w:r>
          <w:r>
            <w:t>14</w:t>
          </w:r>
          <w:r>
            <w:fldChar w:fldCharType="end"/>
          </w:r>
          <w:r>
            <w:fldChar w:fldCharType="end"/>
          </w:r>
        </w:p>
        <w:p>
          <w:r>
            <w:rPr>
              <w:rFonts w:eastAsia="黑体"/>
              <w:b/>
              <w:bCs/>
              <w:szCs w:val="21"/>
              <w:lang w:val="zh-CN"/>
            </w:rPr>
            <w:fldChar w:fldCharType="end"/>
          </w:r>
        </w:p>
      </w:sdtContent>
    </w:sdt>
    <w:p>
      <w:pPr>
        <w:widowControl/>
        <w:spacing w:line="240" w:lineRule="auto"/>
        <w:jc w:val="left"/>
        <w:rPr>
          <w:rFonts w:eastAsia="黑体"/>
          <w:bCs/>
          <w:szCs w:val="21"/>
        </w:rPr>
      </w:pPr>
      <w:bookmarkStart w:id="0" w:name="_Toc138578835"/>
      <w:r>
        <w:rPr>
          <w:rFonts w:eastAsia="黑体"/>
          <w:bCs/>
          <w:szCs w:val="21"/>
        </w:rPr>
        <w:br w:type="page"/>
      </w:r>
    </w:p>
    <w:p>
      <w:pPr>
        <w:keepNext/>
        <w:keepLines/>
        <w:spacing w:before="190" w:beforeLines="50" w:after="190" w:afterLines="50" w:line="480" w:lineRule="auto"/>
        <w:outlineLvl w:val="0"/>
        <w:rPr>
          <w:rFonts w:eastAsia="黑体"/>
          <w:bCs/>
          <w:kern w:val="44"/>
          <w:sz w:val="28"/>
          <w:szCs w:val="44"/>
        </w:rPr>
      </w:pPr>
      <w:bookmarkStart w:id="1" w:name="_Toc140011325"/>
      <w:r>
        <w:rPr>
          <w:rFonts w:hint="eastAsia" w:eastAsia="黑体"/>
          <w:bCs/>
          <w:kern w:val="44"/>
          <w:sz w:val="28"/>
          <w:szCs w:val="44"/>
        </w:rPr>
        <w:t>一、</w:t>
      </w:r>
      <w:r>
        <w:rPr>
          <w:rFonts w:eastAsia="黑体"/>
          <w:bCs/>
          <w:kern w:val="44"/>
          <w:sz w:val="28"/>
          <w:szCs w:val="44"/>
        </w:rPr>
        <w:t>工作简况</w:t>
      </w:r>
      <w:bookmarkEnd w:id="0"/>
      <w:bookmarkEnd w:id="1"/>
    </w:p>
    <w:p>
      <w:pPr>
        <w:keepNext/>
        <w:keepLines/>
        <w:spacing w:before="190" w:beforeLines="50" w:after="190" w:afterLines="50"/>
        <w:outlineLvl w:val="1"/>
        <w:rPr>
          <w:rFonts w:eastAsia="黑体"/>
          <w:b/>
          <w:bCs/>
          <w:snapToGrid w:val="0"/>
          <w:kern w:val="0"/>
          <w:sz w:val="24"/>
          <w:szCs w:val="32"/>
        </w:rPr>
      </w:pPr>
      <w:bookmarkStart w:id="2" w:name="_Toc138578836"/>
      <w:bookmarkStart w:id="3" w:name="_Toc124722779"/>
      <w:r>
        <w:rPr>
          <w:rFonts w:eastAsia="黑体"/>
          <w:b/>
          <w:bCs/>
          <w:snapToGrid w:val="0"/>
          <w:kern w:val="0"/>
          <w:sz w:val="24"/>
          <w:szCs w:val="32"/>
        </w:rPr>
        <w:t>1、任务来源</w:t>
      </w:r>
      <w:bookmarkEnd w:id="2"/>
      <w:bookmarkEnd w:id="3"/>
    </w:p>
    <w:p>
      <w:pPr>
        <w:keepNext/>
        <w:keepLines/>
        <w:pageBreakBefore w:val="0"/>
        <w:widowControl w:val="0"/>
        <w:kinsoku/>
        <w:wordWrap/>
        <w:overflowPunct/>
        <w:topLinePunct w:val="0"/>
        <w:autoSpaceDE/>
        <w:autoSpaceDN/>
        <w:bidi w:val="0"/>
        <w:adjustRightInd/>
        <w:snapToGrid w:val="0"/>
        <w:spacing w:before="190" w:beforeLines="50" w:after="190" w:afterLines="50"/>
        <w:ind w:firstLine="480" w:firstLineChars="200"/>
        <w:textAlignment w:val="auto"/>
        <w:outlineLvl w:val="1"/>
        <w:rPr>
          <w:rFonts w:hint="default" w:ascii="Times New Roman" w:hAnsi="Times New Roman" w:eastAsia="宋体" w:cstheme="minorBidi"/>
          <w:kern w:val="2"/>
          <w:sz w:val="24"/>
          <w:szCs w:val="24"/>
        </w:rPr>
      </w:pPr>
      <w:r>
        <w:rPr>
          <w:rFonts w:hint="default" w:ascii="Times New Roman" w:hAnsi="Times New Roman" w:eastAsia="宋体" w:cstheme="minorBidi"/>
          <w:kern w:val="2"/>
          <w:sz w:val="24"/>
          <w:szCs w:val="24"/>
        </w:rPr>
        <w:t>本标准由全国环境管理标准化技术委员会（SAC/TC 207）申报立项，经国家标准化技术委员会批准，根据《国家标准化管理委员会关于下达2023年第一批推荐性国家标准计划及相关标准外文版计划的通知》（国标委发函〔202</w:t>
      </w:r>
      <w:r>
        <w:rPr>
          <w:rFonts w:hint="eastAsia" w:ascii="Times New Roman" w:hAnsi="Times New Roman" w:eastAsia="宋体" w:cstheme="minorBidi"/>
          <w:kern w:val="2"/>
          <w:sz w:val="24"/>
          <w:szCs w:val="24"/>
          <w:lang w:val="en-US" w:eastAsia="zh-CN"/>
        </w:rPr>
        <w:t>3</w:t>
      </w:r>
      <w:r>
        <w:rPr>
          <w:rFonts w:hint="default" w:ascii="Times New Roman" w:hAnsi="Times New Roman" w:eastAsia="宋体" w:cstheme="minorBidi"/>
          <w:kern w:val="2"/>
          <w:sz w:val="24"/>
          <w:szCs w:val="24"/>
        </w:rPr>
        <w:t>〕</w:t>
      </w:r>
      <w:r>
        <w:rPr>
          <w:rFonts w:hint="eastAsia" w:ascii="Times New Roman" w:hAnsi="Times New Roman" w:eastAsia="宋体" w:cstheme="minorBidi"/>
          <w:kern w:val="2"/>
          <w:sz w:val="24"/>
          <w:szCs w:val="24"/>
          <w:lang w:val="en-US" w:eastAsia="zh-CN"/>
        </w:rPr>
        <w:t>10</w:t>
      </w:r>
      <w:r>
        <w:rPr>
          <w:rFonts w:hint="default" w:ascii="Times New Roman" w:hAnsi="Times New Roman" w:eastAsia="宋体" w:cstheme="minorBidi"/>
          <w:kern w:val="2"/>
          <w:sz w:val="24"/>
          <w:szCs w:val="24"/>
        </w:rPr>
        <w:t>号），正式列入202</w:t>
      </w:r>
      <w:r>
        <w:rPr>
          <w:rFonts w:hint="eastAsia" w:ascii="Times New Roman" w:hAnsi="Times New Roman" w:eastAsia="宋体" w:cstheme="minorBidi"/>
          <w:kern w:val="2"/>
          <w:sz w:val="24"/>
          <w:szCs w:val="24"/>
          <w:lang w:val="en-US" w:eastAsia="zh-CN"/>
        </w:rPr>
        <w:t>3</w:t>
      </w:r>
      <w:r>
        <w:rPr>
          <w:rFonts w:hint="default" w:ascii="Times New Roman" w:hAnsi="Times New Roman" w:eastAsia="宋体" w:cstheme="minorBidi"/>
          <w:kern w:val="2"/>
          <w:sz w:val="24"/>
          <w:szCs w:val="24"/>
        </w:rPr>
        <w:t>年国家标准制修订项目计划，计划名称为《环境管理 建立防治土地退化和荒漠化良好实践指南 第1部分：良好实践框架》，项目计划号为 20230222-T-469 ，标准性质为推荐性国家标准，</w:t>
      </w:r>
      <w:r>
        <w:rPr>
          <w:rFonts w:hint="eastAsia" w:ascii="Times New Roman" w:hAnsi="Times New Roman" w:eastAsia="宋体" w:cstheme="minorBidi"/>
          <w:kern w:val="2"/>
          <w:sz w:val="24"/>
          <w:szCs w:val="24"/>
          <w:lang w:val="en-US" w:eastAsia="zh-CN"/>
        </w:rPr>
        <w:t>翻译</w:t>
      </w:r>
      <w:r>
        <w:rPr>
          <w:rFonts w:hint="default" w:ascii="Times New Roman" w:hAnsi="Times New Roman" w:eastAsia="宋体" w:cstheme="minorBidi"/>
          <w:kern w:val="2"/>
          <w:sz w:val="24"/>
          <w:szCs w:val="24"/>
        </w:rPr>
        <w:t>等同采用国际标准</w:t>
      </w:r>
      <w:r>
        <w:rPr>
          <w:rFonts w:hint="eastAsia" w:ascii="Times New Roman" w:hAnsi="Times New Roman" w:eastAsia="宋体" w:cstheme="minorBidi"/>
          <w:kern w:val="2"/>
          <w:sz w:val="24"/>
          <w:szCs w:val="24"/>
          <w:lang w:val="en-US" w:eastAsia="zh-CN"/>
        </w:rPr>
        <w:t>ISO 14055-1：2017，</w:t>
      </w:r>
      <w:r>
        <w:rPr>
          <w:rFonts w:hint="default" w:ascii="Times New Roman" w:hAnsi="Times New Roman" w:eastAsia="宋体" w:cstheme="minorBidi"/>
          <w:kern w:val="2"/>
          <w:sz w:val="24"/>
          <w:szCs w:val="24"/>
        </w:rPr>
        <w:t>项目周期为</w:t>
      </w:r>
      <w:r>
        <w:rPr>
          <w:rFonts w:hint="eastAsia" w:ascii="Times New Roman" w:hAnsi="Times New Roman" w:eastAsia="宋体" w:cstheme="minorBidi"/>
          <w:kern w:val="2"/>
          <w:sz w:val="24"/>
          <w:szCs w:val="24"/>
          <w:lang w:val="en-US" w:eastAsia="zh-CN"/>
        </w:rPr>
        <w:t>16</w:t>
      </w:r>
      <w:r>
        <w:rPr>
          <w:rFonts w:hint="default" w:ascii="Times New Roman" w:hAnsi="Times New Roman" w:eastAsia="宋体" w:cstheme="minorBidi"/>
          <w:kern w:val="2"/>
          <w:sz w:val="24"/>
          <w:szCs w:val="24"/>
        </w:rPr>
        <w:t>个月，计划完成时间为202</w:t>
      </w:r>
      <w:r>
        <w:rPr>
          <w:rFonts w:hint="eastAsia" w:ascii="Times New Roman" w:hAnsi="Times New Roman" w:eastAsia="宋体" w:cstheme="minorBidi"/>
          <w:kern w:val="2"/>
          <w:sz w:val="24"/>
          <w:szCs w:val="24"/>
          <w:lang w:val="en-US" w:eastAsia="zh-CN"/>
        </w:rPr>
        <w:t>4</w:t>
      </w:r>
      <w:r>
        <w:rPr>
          <w:rFonts w:hint="default" w:ascii="Times New Roman" w:hAnsi="Times New Roman" w:eastAsia="宋体" w:cstheme="minorBidi"/>
          <w:kern w:val="2"/>
          <w:sz w:val="24"/>
          <w:szCs w:val="24"/>
        </w:rPr>
        <w:t>年</w:t>
      </w:r>
      <w:r>
        <w:rPr>
          <w:rFonts w:hint="eastAsia" w:ascii="Times New Roman" w:hAnsi="Times New Roman" w:eastAsia="宋体" w:cstheme="minorBidi"/>
          <w:kern w:val="2"/>
          <w:sz w:val="24"/>
          <w:szCs w:val="24"/>
          <w:lang w:val="en-US" w:eastAsia="zh-CN"/>
        </w:rPr>
        <w:t>7</w:t>
      </w:r>
      <w:r>
        <w:rPr>
          <w:rFonts w:hint="default" w:ascii="Times New Roman" w:hAnsi="Times New Roman" w:eastAsia="宋体" w:cstheme="minorBidi"/>
          <w:kern w:val="2"/>
          <w:sz w:val="24"/>
          <w:szCs w:val="24"/>
        </w:rPr>
        <w:t>月。</w:t>
      </w:r>
    </w:p>
    <w:p>
      <w:pPr>
        <w:keepNext/>
        <w:keepLines/>
        <w:spacing w:before="190" w:beforeLines="50" w:after="190" w:afterLines="50"/>
        <w:outlineLvl w:val="1"/>
        <w:rPr>
          <w:rFonts w:hint="default" w:eastAsia="黑体"/>
          <w:b/>
          <w:bCs/>
          <w:snapToGrid w:val="0"/>
          <w:kern w:val="0"/>
          <w:sz w:val="24"/>
          <w:szCs w:val="32"/>
          <w:lang w:val="en-US" w:eastAsia="zh-CN"/>
        </w:rPr>
      </w:pPr>
      <w:r>
        <w:rPr>
          <w:rFonts w:hint="eastAsia" w:eastAsia="黑体"/>
          <w:b/>
          <w:bCs/>
          <w:snapToGrid w:val="0"/>
          <w:kern w:val="0"/>
          <w:sz w:val="24"/>
          <w:szCs w:val="32"/>
          <w:lang w:val="en-US" w:eastAsia="zh-CN"/>
        </w:rPr>
        <w:t>2、制定背景</w:t>
      </w:r>
    </w:p>
    <w:p>
      <w:pPr>
        <w:pStyle w:val="27"/>
        <w:keepNext w:val="0"/>
        <w:keepLines w:val="0"/>
        <w:pageBreakBefore w:val="0"/>
        <w:widowControl/>
        <w:kinsoku/>
        <w:wordWrap/>
        <w:overflowPunct/>
        <w:topLinePunct w:val="0"/>
        <w:autoSpaceDE w:val="0"/>
        <w:autoSpaceDN w:val="0"/>
        <w:bidi w:val="0"/>
        <w:adjustRightInd/>
        <w:snapToGrid w:val="0"/>
        <w:spacing w:line="360" w:lineRule="auto"/>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土地退化和荒漠化是长期认识到的根本和持久的问题，是由气候变化（例如干旱和洪水）、其他自然因素和不可持续的人类活动造成的，如过度耕作、过度放牧、森林砍伐、过度抽水、建筑活动的影响和不持续的灌溉行为。这些活动可导致植被和生物多样性的丧失、供水和水质的下降、土壤侵蚀和土壤肥力和结构的丧失。中长期的后果是农业和经济生产力的丧失、土壤质量和功能的丧失以及生态系统服务的丧失，包括生物多样性的丧失和不利的社会影响。ISO 14055-1</w:t>
      </w:r>
      <w:r>
        <w:rPr>
          <w:rFonts w:hint="eastAsia" w:ascii="Times New Roman" w:hAnsi="Times New Roman" w:eastAsia="宋体" w:cstheme="minorBidi"/>
          <w:kern w:val="2"/>
          <w:sz w:val="24"/>
          <w:szCs w:val="24"/>
          <w:lang w:val="en-US" w:eastAsia="zh-CN"/>
        </w:rPr>
        <w:t>：2017</w:t>
      </w:r>
      <w:r>
        <w:rPr>
          <w:rFonts w:hint="eastAsia" w:ascii="Times New Roman" w:hAnsi="Times New Roman" w:eastAsia="宋体" w:cstheme="minorBidi"/>
          <w:kern w:val="2"/>
          <w:sz w:val="24"/>
          <w:szCs w:val="24"/>
          <w:lang w:val="en-US" w:eastAsia="zh-CN" w:bidi="ar-SA"/>
        </w:rPr>
        <w:t>《环境管理 建立防治土地退化和荒漠化良好实践指南 第1部分：良好实践框架》为各组织提供了建立防治土地退化和荒漠化良好实践的原则、查明导致土地退化和荒漠化的因素、建立良好实践和监测其实施情况的准则方面的指导。我国在防治土地退化和荒漠化管理方面尚无相关标准，因此，亟需开展</w:t>
      </w:r>
      <w:bookmarkStart w:id="4" w:name="_Toc124722780"/>
      <w:bookmarkStart w:id="5" w:name="_Toc530908303"/>
      <w:bookmarkStart w:id="6" w:name="_Toc138578837"/>
      <w:r>
        <w:rPr>
          <w:rFonts w:hint="eastAsia" w:ascii="Times New Roman" w:hAnsi="Times New Roman" w:eastAsia="宋体" w:cstheme="minorBidi"/>
          <w:kern w:val="2"/>
          <w:sz w:val="24"/>
          <w:szCs w:val="24"/>
          <w:lang w:val="en-US" w:eastAsia="zh-CN" w:bidi="ar-SA"/>
        </w:rPr>
        <w:t>SO 14055-1</w:t>
      </w:r>
      <w:r>
        <w:rPr>
          <w:rFonts w:hint="eastAsia" w:ascii="Times New Roman" w:hAnsi="Times New Roman" w:eastAsia="宋体" w:cstheme="minorBidi"/>
          <w:kern w:val="2"/>
          <w:sz w:val="24"/>
          <w:szCs w:val="24"/>
          <w:lang w:val="en-US" w:eastAsia="zh-CN"/>
        </w:rPr>
        <w:t>：2017</w:t>
      </w:r>
      <w:r>
        <w:rPr>
          <w:rFonts w:hint="eastAsia" w:ascii="Times New Roman" w:hAnsi="Times New Roman" w:eastAsia="宋体" w:cstheme="minorBidi"/>
          <w:kern w:val="2"/>
          <w:sz w:val="24"/>
          <w:szCs w:val="24"/>
          <w:lang w:val="en-US" w:eastAsia="zh-CN" w:bidi="ar-SA"/>
        </w:rPr>
        <w:t>《环境管理 建立防治土地退化和荒漠化良好实践指南 第1部分：良好实践框架》等同采用工作。</w:t>
      </w:r>
    </w:p>
    <w:p>
      <w:pPr>
        <w:keepNext/>
        <w:keepLines/>
        <w:numPr>
          <w:ilvl w:val="0"/>
          <w:numId w:val="19"/>
        </w:numPr>
        <w:spacing w:before="190" w:beforeLines="50" w:after="190" w:afterLines="50"/>
        <w:outlineLvl w:val="1"/>
        <w:rPr>
          <w:rFonts w:hint="default" w:ascii="Times New Roman" w:hAnsi="Times New Roman" w:eastAsia="黑体" w:cs="Times New Roman"/>
          <w:b/>
          <w:bCs/>
          <w:snapToGrid w:val="0"/>
          <w:kern w:val="0"/>
          <w:sz w:val="24"/>
          <w:szCs w:val="32"/>
          <w:lang w:val="en-US" w:eastAsia="zh-CN"/>
        </w:rPr>
      </w:pPr>
      <w:r>
        <w:rPr>
          <w:rFonts w:hint="default" w:ascii="Times New Roman" w:hAnsi="Times New Roman" w:eastAsia="黑体" w:cs="Times New Roman"/>
          <w:b/>
          <w:bCs/>
          <w:snapToGrid w:val="0"/>
          <w:kern w:val="0"/>
          <w:sz w:val="24"/>
          <w:szCs w:val="32"/>
          <w:lang w:val="en-US" w:eastAsia="zh-CN"/>
        </w:rPr>
        <w:t>主要参加单位和起草人所作的工作</w:t>
      </w:r>
    </w:p>
    <w:p>
      <w:pPr>
        <w:keepNext/>
        <w:keepLines/>
        <w:spacing w:before="190" w:beforeLines="50" w:after="190" w:afterLines="50"/>
        <w:ind w:firstLine="480" w:firstLineChars="200"/>
        <w:outlineLvl w:val="1"/>
        <w:rPr>
          <w:rFonts w:hint="default" w:eastAsia="宋体" w:cstheme="minorBidi"/>
          <w:sz w:val="24"/>
          <w:lang w:val="en-US" w:eastAsia="zh-CN"/>
        </w:rPr>
      </w:pPr>
      <w:r>
        <w:rPr>
          <w:rFonts w:hint="eastAsia" w:cstheme="minorBidi"/>
          <w:sz w:val="24"/>
          <w:lang w:val="en-US" w:eastAsia="zh-CN"/>
        </w:rPr>
        <w:t>3.1 主要</w:t>
      </w:r>
      <w:r>
        <w:rPr>
          <w:rFonts w:hint="eastAsia" w:cstheme="minorBidi"/>
          <w:sz w:val="24"/>
        </w:rPr>
        <w:t>主要起草单位和起草人</w:t>
      </w:r>
    </w:p>
    <w:p>
      <w:pPr>
        <w:keepNext/>
        <w:keepLines/>
        <w:spacing w:before="0" w:beforeLines="0" w:after="0" w:afterLines="0"/>
        <w:ind w:firstLine="480" w:firstLineChars="200"/>
        <w:outlineLvl w:val="1"/>
        <w:rPr>
          <w:rFonts w:cstheme="minorBidi"/>
          <w:sz w:val="24"/>
        </w:rPr>
      </w:pPr>
      <w:r>
        <w:rPr>
          <w:rFonts w:hint="eastAsia" w:cstheme="minorBidi"/>
          <w:sz w:val="24"/>
        </w:rPr>
        <w:t>本文件起草单位：中国标准化研究院</w:t>
      </w:r>
      <w:r>
        <w:rPr>
          <w:rFonts w:hint="eastAsia" w:cstheme="minorBidi"/>
          <w:sz w:val="24"/>
          <w:lang w:val="en-US" w:eastAsia="zh-CN"/>
        </w:rPr>
        <w:t>等</w:t>
      </w:r>
      <w:r>
        <w:rPr>
          <w:rFonts w:hint="eastAsia" w:cstheme="minorBidi"/>
          <w:sz w:val="24"/>
        </w:rPr>
        <w:t>。</w:t>
      </w:r>
    </w:p>
    <w:p>
      <w:pPr>
        <w:keepNext/>
        <w:keepLines/>
        <w:spacing w:before="0" w:beforeLines="0" w:after="0" w:afterLines="0"/>
        <w:ind w:firstLine="480"/>
        <w:outlineLvl w:val="1"/>
        <w:rPr>
          <w:rFonts w:hint="eastAsia" w:cstheme="minorBidi"/>
          <w:sz w:val="24"/>
        </w:rPr>
      </w:pPr>
      <w:r>
        <w:rPr>
          <w:rFonts w:hint="eastAsia" w:cstheme="minorBidi"/>
          <w:sz w:val="24"/>
        </w:rPr>
        <w:t>本文件主要起草人：。</w:t>
      </w:r>
    </w:p>
    <w:p>
      <w:pPr>
        <w:keepNext/>
        <w:keepLines/>
        <w:spacing w:before="190" w:beforeLines="50" w:after="190" w:afterLines="50"/>
        <w:ind w:firstLine="480"/>
        <w:outlineLvl w:val="1"/>
        <w:rPr>
          <w:rFonts w:hint="eastAsia" w:cstheme="minorBidi"/>
          <w:sz w:val="24"/>
          <w:lang w:val="en-US" w:eastAsia="zh-CN"/>
        </w:rPr>
      </w:pPr>
      <w:r>
        <w:rPr>
          <w:rFonts w:hint="eastAsia" w:cstheme="minorBidi"/>
          <w:sz w:val="24"/>
          <w:lang w:val="en-US" w:eastAsia="zh-CN"/>
        </w:rPr>
        <w:t>3.2 主要参加单位分工</w:t>
      </w:r>
    </w:p>
    <w:p>
      <w:pPr>
        <w:keepNext/>
        <w:keepLines/>
        <w:spacing w:before="0" w:beforeLines="0" w:after="0" w:afterLines="0"/>
        <w:ind w:firstLine="482"/>
        <w:outlineLvl w:val="1"/>
        <w:rPr>
          <w:rFonts w:hint="eastAsia" w:cstheme="minorBidi"/>
          <w:sz w:val="24"/>
        </w:rPr>
      </w:pPr>
      <w:r>
        <w:rPr>
          <w:rFonts w:hint="eastAsia" w:cstheme="minorBidi"/>
          <w:sz w:val="24"/>
        </w:rPr>
        <w:t>标准主要编制单位中国标准化研究院在标准编制过程中，积极主动联合国内相关实践单位，负责项目的总体实施和策划，带领编制组成员单位认真细致修改标准文本，完成标准的编制和修订工作。</w:t>
      </w:r>
    </w:p>
    <w:p>
      <w:pPr>
        <w:keepNext/>
        <w:keepLines/>
        <w:spacing w:before="190" w:beforeLines="50" w:after="190" w:afterLines="50"/>
        <w:ind w:firstLine="480"/>
        <w:outlineLvl w:val="1"/>
        <w:rPr>
          <w:rFonts w:eastAsia="黑体"/>
          <w:b/>
          <w:bCs/>
          <w:snapToGrid w:val="0"/>
          <w:kern w:val="0"/>
          <w:sz w:val="24"/>
          <w:szCs w:val="32"/>
        </w:rPr>
      </w:pPr>
      <w:r>
        <w:rPr>
          <w:rFonts w:hint="eastAsia" w:eastAsia="黑体"/>
          <w:b/>
          <w:bCs/>
          <w:snapToGrid w:val="0"/>
          <w:kern w:val="0"/>
          <w:sz w:val="24"/>
          <w:szCs w:val="32"/>
          <w:lang w:val="en-US" w:eastAsia="zh-CN"/>
        </w:rPr>
        <w:t>4</w:t>
      </w:r>
      <w:r>
        <w:rPr>
          <w:rFonts w:eastAsia="黑体"/>
          <w:b/>
          <w:bCs/>
          <w:snapToGrid w:val="0"/>
          <w:kern w:val="0"/>
          <w:sz w:val="24"/>
          <w:szCs w:val="32"/>
        </w:rPr>
        <w:t>、标准编制过程</w:t>
      </w:r>
      <w:bookmarkEnd w:id="4"/>
      <w:bookmarkEnd w:id="5"/>
      <w:bookmarkEnd w:id="6"/>
    </w:p>
    <w:p>
      <w:pPr>
        <w:keepNext/>
        <w:keepLines/>
        <w:spacing w:before="0" w:beforeLines="0" w:after="0" w:afterLines="0"/>
        <w:ind w:firstLine="482"/>
        <w:outlineLvl w:val="1"/>
        <w:rPr>
          <w:rFonts w:hint="eastAsia" w:ascii="Times New Roman" w:hAnsi="Times New Roman" w:eastAsia="宋体" w:cstheme="minorBidi"/>
          <w:sz w:val="24"/>
        </w:rPr>
      </w:pPr>
      <w:bookmarkStart w:id="7" w:name="_Toc138578838"/>
      <w:bookmarkStart w:id="8" w:name="_Toc140011326"/>
      <w:bookmarkStart w:id="9" w:name="_Toc530908304"/>
      <w:r>
        <w:rPr>
          <w:rFonts w:hint="eastAsia" w:ascii="Times New Roman" w:hAnsi="Times New Roman" w:eastAsia="宋体" w:cstheme="minorBidi"/>
          <w:sz w:val="24"/>
        </w:rPr>
        <w:t>202</w:t>
      </w:r>
      <w:r>
        <w:rPr>
          <w:rFonts w:hint="eastAsia" w:ascii="Times New Roman" w:hAnsi="Times New Roman" w:eastAsia="宋体" w:cstheme="minorBidi"/>
          <w:sz w:val="24"/>
          <w:lang w:val="en-US" w:eastAsia="zh-CN"/>
        </w:rPr>
        <w:t>3</w:t>
      </w:r>
      <w:r>
        <w:rPr>
          <w:rFonts w:hint="eastAsia" w:ascii="Times New Roman" w:hAnsi="Times New Roman" w:eastAsia="宋体" w:cstheme="minorBidi"/>
          <w:sz w:val="24"/>
        </w:rPr>
        <w:t>年</w:t>
      </w:r>
      <w:r>
        <w:rPr>
          <w:rFonts w:hint="eastAsia" w:ascii="Times New Roman" w:hAnsi="Times New Roman" w:eastAsia="宋体" w:cstheme="minorBidi"/>
          <w:sz w:val="24"/>
          <w:lang w:val="en-US" w:eastAsia="zh-CN"/>
        </w:rPr>
        <w:t>3</w:t>
      </w:r>
      <w:r>
        <w:rPr>
          <w:rFonts w:hint="eastAsia" w:ascii="Times New Roman" w:hAnsi="Times New Roman" w:eastAsia="宋体" w:cstheme="minorBidi"/>
          <w:sz w:val="24"/>
        </w:rPr>
        <w:t>月2</w:t>
      </w:r>
      <w:r>
        <w:rPr>
          <w:rFonts w:hint="eastAsia" w:ascii="Times New Roman" w:hAnsi="Times New Roman" w:eastAsia="宋体" w:cstheme="minorBidi"/>
          <w:sz w:val="24"/>
          <w:lang w:val="en-US" w:eastAsia="zh-CN"/>
        </w:rPr>
        <w:t>1</w:t>
      </w:r>
      <w:r>
        <w:rPr>
          <w:rFonts w:hint="eastAsia" w:ascii="Times New Roman" w:hAnsi="Times New Roman" w:eastAsia="宋体" w:cstheme="minorBidi"/>
          <w:sz w:val="24"/>
        </w:rPr>
        <w:t>日，国家标准制定项目立项下达。</w:t>
      </w:r>
    </w:p>
    <w:p>
      <w:pPr>
        <w:keepNext/>
        <w:keepLines/>
        <w:spacing w:before="0" w:beforeLines="0" w:after="0" w:afterLines="0"/>
        <w:ind w:firstLine="482"/>
        <w:outlineLvl w:val="1"/>
        <w:rPr>
          <w:rFonts w:hint="eastAsia" w:ascii="Times New Roman" w:hAnsi="Times New Roman" w:eastAsia="宋体" w:cstheme="minorBidi"/>
          <w:sz w:val="24"/>
        </w:rPr>
      </w:pPr>
      <w:r>
        <w:rPr>
          <w:rFonts w:hint="eastAsia" w:ascii="Times New Roman" w:hAnsi="Times New Roman" w:eastAsia="宋体" w:cstheme="minorBidi"/>
          <w:sz w:val="24"/>
        </w:rPr>
        <w:t>202</w:t>
      </w:r>
      <w:r>
        <w:rPr>
          <w:rFonts w:hint="eastAsia" w:ascii="Times New Roman" w:hAnsi="Times New Roman" w:eastAsia="宋体" w:cstheme="minorBidi"/>
          <w:sz w:val="24"/>
          <w:lang w:val="en-US" w:eastAsia="zh-CN"/>
        </w:rPr>
        <w:t>3</w:t>
      </w:r>
      <w:r>
        <w:rPr>
          <w:rFonts w:hint="eastAsia" w:ascii="Times New Roman" w:hAnsi="Times New Roman" w:eastAsia="宋体" w:cstheme="minorBidi"/>
          <w:sz w:val="24"/>
        </w:rPr>
        <w:t>年</w:t>
      </w:r>
      <w:r>
        <w:rPr>
          <w:rFonts w:hint="eastAsia" w:ascii="Times New Roman" w:hAnsi="Times New Roman" w:eastAsia="宋体" w:cstheme="minorBidi"/>
          <w:sz w:val="24"/>
          <w:lang w:val="en-US" w:eastAsia="zh-CN"/>
        </w:rPr>
        <w:t>4</w:t>
      </w:r>
      <w:r>
        <w:rPr>
          <w:rFonts w:hint="eastAsia" w:ascii="Times New Roman" w:hAnsi="Times New Roman" w:eastAsia="宋体" w:cstheme="minorBidi"/>
          <w:sz w:val="24"/>
        </w:rPr>
        <w:t>月至</w:t>
      </w:r>
      <w:r>
        <w:rPr>
          <w:rFonts w:hint="eastAsia" w:ascii="Times New Roman" w:hAnsi="Times New Roman" w:eastAsia="宋体" w:cstheme="minorBidi"/>
          <w:sz w:val="24"/>
          <w:lang w:val="en-US" w:eastAsia="zh-CN"/>
        </w:rPr>
        <w:t>7</w:t>
      </w:r>
      <w:r>
        <w:rPr>
          <w:rFonts w:hint="eastAsia" w:ascii="Times New Roman" w:hAnsi="Times New Roman" w:eastAsia="宋体" w:cstheme="minorBidi"/>
          <w:sz w:val="24"/>
        </w:rPr>
        <w:t>月，形成</w:t>
      </w:r>
      <w:r>
        <w:rPr>
          <w:rFonts w:hint="eastAsia" w:ascii="Times New Roman" w:hAnsi="Times New Roman" w:eastAsia="宋体" w:cstheme="minorBidi"/>
          <w:kern w:val="2"/>
          <w:sz w:val="24"/>
          <w:szCs w:val="24"/>
          <w:lang w:val="en-US" w:eastAsia="zh-CN" w:bidi="ar-SA"/>
        </w:rPr>
        <w:t>ISO 14055-1</w:t>
      </w:r>
      <w:r>
        <w:rPr>
          <w:rFonts w:hint="eastAsia" w:ascii="Times New Roman" w:hAnsi="Times New Roman" w:eastAsia="宋体" w:cstheme="minorBidi"/>
          <w:kern w:val="2"/>
          <w:sz w:val="24"/>
          <w:szCs w:val="24"/>
          <w:lang w:val="en-US" w:eastAsia="zh-CN"/>
        </w:rPr>
        <w:t>：2017</w:t>
      </w:r>
      <w:r>
        <w:rPr>
          <w:rFonts w:hint="eastAsia" w:ascii="Times New Roman" w:hAnsi="Times New Roman" w:eastAsia="宋体" w:cstheme="minorBidi"/>
          <w:sz w:val="24"/>
        </w:rPr>
        <w:t>翻译初稿并修改校正。</w:t>
      </w:r>
    </w:p>
    <w:p>
      <w:pPr>
        <w:keepNext/>
        <w:keepLines/>
        <w:spacing w:before="0" w:beforeLines="0" w:after="0" w:afterLines="0"/>
        <w:ind w:firstLine="482"/>
        <w:outlineLvl w:val="1"/>
        <w:rPr>
          <w:rFonts w:hint="eastAsia" w:ascii="Times New Roman" w:hAnsi="Times New Roman" w:eastAsia="宋体" w:cstheme="minorBidi"/>
          <w:sz w:val="24"/>
        </w:rPr>
      </w:pPr>
      <w:r>
        <w:rPr>
          <w:rFonts w:hint="eastAsia" w:ascii="Times New Roman" w:hAnsi="Times New Roman" w:eastAsia="宋体" w:cstheme="minorBidi"/>
          <w:sz w:val="24"/>
        </w:rPr>
        <w:t>202</w:t>
      </w:r>
      <w:r>
        <w:rPr>
          <w:rFonts w:hint="eastAsia" w:ascii="Times New Roman" w:hAnsi="Times New Roman" w:eastAsia="宋体" w:cstheme="minorBidi"/>
          <w:sz w:val="24"/>
          <w:lang w:val="en-US" w:eastAsia="zh-CN"/>
        </w:rPr>
        <w:t>3</w:t>
      </w:r>
      <w:r>
        <w:rPr>
          <w:rFonts w:hint="eastAsia" w:ascii="Times New Roman" w:hAnsi="Times New Roman" w:eastAsia="宋体" w:cstheme="minorBidi"/>
          <w:sz w:val="24"/>
        </w:rPr>
        <w:t>年</w:t>
      </w:r>
      <w:r>
        <w:rPr>
          <w:rFonts w:hint="eastAsia" w:ascii="Times New Roman" w:hAnsi="Times New Roman" w:eastAsia="宋体" w:cstheme="minorBidi"/>
          <w:sz w:val="24"/>
          <w:lang w:val="en-US" w:eastAsia="zh-CN"/>
        </w:rPr>
        <w:t>8</w:t>
      </w:r>
      <w:r>
        <w:rPr>
          <w:rFonts w:hint="eastAsia" w:ascii="Times New Roman" w:hAnsi="Times New Roman" w:eastAsia="宋体" w:cstheme="minorBidi"/>
          <w:sz w:val="24"/>
        </w:rPr>
        <w:t>月至</w:t>
      </w:r>
      <w:r>
        <w:rPr>
          <w:rFonts w:hint="eastAsia" w:ascii="Times New Roman" w:hAnsi="Times New Roman" w:eastAsia="宋体" w:cstheme="minorBidi"/>
          <w:sz w:val="24"/>
          <w:lang w:val="en-US" w:eastAsia="zh-CN"/>
        </w:rPr>
        <w:t>9</w:t>
      </w:r>
      <w:r>
        <w:rPr>
          <w:rFonts w:hint="eastAsia" w:ascii="Times New Roman" w:hAnsi="Times New Roman" w:eastAsia="宋体" w:cstheme="minorBidi"/>
          <w:sz w:val="24"/>
        </w:rPr>
        <w:t>月，形成标准工作组讨论稿，并组建标准起草工作组。</w:t>
      </w:r>
    </w:p>
    <w:p>
      <w:pPr>
        <w:keepNext/>
        <w:keepLines/>
        <w:spacing w:before="0" w:beforeLines="0" w:after="0" w:afterLines="0"/>
        <w:ind w:firstLine="482"/>
        <w:outlineLvl w:val="1"/>
        <w:rPr>
          <w:rFonts w:hint="eastAsia" w:ascii="Times New Roman" w:hAnsi="Times New Roman" w:eastAsia="宋体" w:cstheme="minorBidi"/>
          <w:sz w:val="24"/>
        </w:rPr>
      </w:pPr>
      <w:r>
        <w:rPr>
          <w:rFonts w:hint="eastAsia" w:ascii="Times New Roman" w:hAnsi="Times New Roman" w:eastAsia="宋体" w:cstheme="minorBidi"/>
          <w:sz w:val="24"/>
        </w:rPr>
        <w:t>202</w:t>
      </w:r>
      <w:r>
        <w:rPr>
          <w:rFonts w:hint="eastAsia" w:ascii="Times New Roman" w:hAnsi="Times New Roman" w:eastAsia="宋体" w:cstheme="minorBidi"/>
          <w:sz w:val="24"/>
          <w:lang w:val="en-US" w:eastAsia="zh-CN"/>
        </w:rPr>
        <w:t>3</w:t>
      </w:r>
      <w:r>
        <w:rPr>
          <w:rFonts w:hint="eastAsia" w:ascii="Times New Roman" w:hAnsi="Times New Roman" w:eastAsia="宋体" w:cstheme="minorBidi"/>
          <w:sz w:val="24"/>
        </w:rPr>
        <w:t>年</w:t>
      </w:r>
      <w:r>
        <w:rPr>
          <w:rFonts w:hint="eastAsia" w:ascii="Times New Roman" w:hAnsi="Times New Roman" w:eastAsia="宋体" w:cstheme="minorBidi"/>
          <w:sz w:val="24"/>
          <w:lang w:val="en-US" w:eastAsia="zh-CN"/>
        </w:rPr>
        <w:t>10</w:t>
      </w:r>
      <w:r>
        <w:rPr>
          <w:rFonts w:hint="eastAsia" w:ascii="Times New Roman" w:hAnsi="Times New Roman" w:eastAsia="宋体" w:cstheme="minorBidi"/>
          <w:sz w:val="24"/>
        </w:rPr>
        <w:t>月至202</w:t>
      </w:r>
      <w:r>
        <w:rPr>
          <w:rFonts w:hint="eastAsia" w:ascii="Times New Roman" w:hAnsi="Times New Roman" w:eastAsia="宋体" w:cstheme="minorBidi"/>
          <w:sz w:val="24"/>
          <w:lang w:val="en-US" w:eastAsia="zh-CN"/>
        </w:rPr>
        <w:t>3</w:t>
      </w:r>
      <w:r>
        <w:rPr>
          <w:rFonts w:hint="eastAsia" w:ascii="Times New Roman" w:hAnsi="Times New Roman" w:eastAsia="宋体" w:cstheme="minorBidi"/>
          <w:sz w:val="24"/>
        </w:rPr>
        <w:t>年</w:t>
      </w:r>
      <w:r>
        <w:rPr>
          <w:rFonts w:hint="eastAsia" w:ascii="Times New Roman" w:hAnsi="Times New Roman" w:eastAsia="宋体" w:cstheme="minorBidi"/>
          <w:sz w:val="24"/>
          <w:lang w:val="en-US" w:eastAsia="zh-CN"/>
        </w:rPr>
        <w:t>11</w:t>
      </w:r>
      <w:r>
        <w:rPr>
          <w:rFonts w:hint="eastAsia" w:ascii="Times New Roman" w:hAnsi="Times New Roman" w:eastAsia="宋体" w:cstheme="minorBidi"/>
          <w:sz w:val="24"/>
        </w:rPr>
        <w:t>月，采用中英文对照版的文稿形式，标准起草工作组成员分工对工作组讨论稿进行核对修改，形成征求意见稿。</w:t>
      </w:r>
    </w:p>
    <w:p>
      <w:pPr>
        <w:keepNext/>
        <w:keepLines/>
        <w:spacing w:before="0" w:beforeLines="0" w:after="0" w:afterLines="0"/>
        <w:ind w:firstLine="482"/>
        <w:outlineLvl w:val="1"/>
        <w:rPr>
          <w:rFonts w:hint="eastAsia" w:ascii="Times New Roman" w:hAnsi="Times New Roman" w:eastAsia="宋体" w:cstheme="minorBidi"/>
          <w:sz w:val="24"/>
        </w:rPr>
        <w:sectPr>
          <w:footerReference r:id="rId7" w:type="default"/>
          <w:pgSz w:w="11906" w:h="16839"/>
          <w:pgMar w:top="1425" w:right="1660" w:bottom="1156" w:left="1785" w:header="0" w:footer="996" w:gutter="0"/>
          <w:cols w:space="720" w:num="1"/>
        </w:sectPr>
      </w:pPr>
    </w:p>
    <w:p>
      <w:pPr>
        <w:keepNext/>
        <w:keepLines/>
        <w:spacing w:before="190" w:beforeLines="50" w:after="190" w:afterLines="50" w:line="480" w:lineRule="auto"/>
        <w:outlineLvl w:val="0"/>
        <w:rPr>
          <w:rFonts w:eastAsia="黑体"/>
          <w:bCs/>
          <w:kern w:val="44"/>
          <w:sz w:val="28"/>
          <w:szCs w:val="44"/>
        </w:rPr>
      </w:pPr>
      <w:r>
        <w:rPr>
          <w:rFonts w:hint="eastAsia" w:eastAsia="黑体"/>
          <w:bCs/>
          <w:kern w:val="44"/>
          <w:sz w:val="28"/>
          <w:szCs w:val="44"/>
        </w:rPr>
        <w:t>二</w:t>
      </w:r>
      <w:r>
        <w:rPr>
          <w:rFonts w:eastAsia="黑体"/>
          <w:bCs/>
          <w:kern w:val="44"/>
          <w:sz w:val="28"/>
          <w:szCs w:val="44"/>
        </w:rPr>
        <w:t>、</w:t>
      </w:r>
      <w:bookmarkEnd w:id="7"/>
      <w:bookmarkEnd w:id="8"/>
      <w:bookmarkEnd w:id="9"/>
      <w:r>
        <w:rPr>
          <w:rFonts w:hint="eastAsia" w:eastAsia="黑体"/>
          <w:bCs/>
          <w:kern w:val="44"/>
          <w:sz w:val="28"/>
          <w:szCs w:val="44"/>
        </w:rPr>
        <w:t>国家标准编制原则、主要内容及其确定依据</w:t>
      </w:r>
    </w:p>
    <w:p>
      <w:pPr>
        <w:keepNext/>
        <w:keepLines/>
        <w:spacing w:before="190" w:beforeLines="50" w:after="190" w:afterLines="50"/>
        <w:outlineLvl w:val="1"/>
        <w:rPr>
          <w:rFonts w:eastAsia="黑体"/>
          <w:b/>
          <w:bCs/>
          <w:snapToGrid w:val="0"/>
          <w:kern w:val="0"/>
          <w:sz w:val="24"/>
          <w:szCs w:val="32"/>
        </w:rPr>
      </w:pPr>
      <w:bookmarkStart w:id="10" w:name="_Toc530908305"/>
      <w:bookmarkStart w:id="11" w:name="_Toc124722782"/>
      <w:bookmarkStart w:id="12" w:name="_Toc138578839"/>
      <w:r>
        <w:rPr>
          <w:rFonts w:eastAsia="黑体"/>
          <w:b/>
          <w:bCs/>
          <w:snapToGrid w:val="0"/>
          <w:kern w:val="0"/>
          <w:sz w:val="24"/>
          <w:szCs w:val="32"/>
        </w:rPr>
        <w:t>1、编制原则</w:t>
      </w:r>
      <w:bookmarkEnd w:id="10"/>
      <w:bookmarkEnd w:id="11"/>
      <w:bookmarkEnd w:id="12"/>
    </w:p>
    <w:p>
      <w:pPr>
        <w:keepNext/>
        <w:keepLines/>
        <w:spacing w:before="0" w:beforeLines="0" w:after="0" w:afterLines="0"/>
        <w:ind w:firstLine="482"/>
        <w:outlineLvl w:val="1"/>
        <w:rPr>
          <w:rFonts w:hint="eastAsia" w:ascii="Times New Roman" w:hAnsi="Times New Roman" w:eastAsia="宋体" w:cstheme="minorBidi"/>
          <w:sz w:val="24"/>
        </w:rPr>
      </w:pPr>
      <w:bookmarkStart w:id="13" w:name="_Toc138578840"/>
      <w:r>
        <w:rPr>
          <w:rFonts w:hint="eastAsia" w:ascii="Times New Roman" w:hAnsi="Times New Roman" w:eastAsia="宋体" w:cstheme="minorBidi"/>
          <w:sz w:val="24"/>
        </w:rPr>
        <w:t>（1）规范性原则</w:t>
      </w:r>
    </w:p>
    <w:p>
      <w:pPr>
        <w:keepNext/>
        <w:keepLines/>
        <w:spacing w:before="0" w:beforeLines="0" w:after="0" w:afterLines="0"/>
        <w:ind w:firstLine="482"/>
        <w:outlineLvl w:val="1"/>
        <w:rPr>
          <w:rFonts w:hint="eastAsia" w:ascii="Times New Roman" w:hAnsi="Times New Roman" w:eastAsia="宋体" w:cstheme="minorBidi"/>
          <w:sz w:val="24"/>
        </w:rPr>
      </w:pPr>
      <w:r>
        <w:rPr>
          <w:rFonts w:hint="eastAsia" w:ascii="Times New Roman" w:hAnsi="Times New Roman" w:eastAsia="宋体" w:cstheme="minorBidi"/>
          <w:sz w:val="24"/>
        </w:rPr>
        <w:t>本文件按照GB/T 1.1-2020《标准化工作导则 第1部分：标准化文件的结构和起草规则》的要求起草。</w:t>
      </w:r>
    </w:p>
    <w:p>
      <w:pPr>
        <w:keepNext/>
        <w:keepLines/>
        <w:spacing w:before="0" w:beforeLines="0" w:after="0" w:afterLines="0"/>
        <w:ind w:firstLine="482"/>
        <w:outlineLvl w:val="1"/>
        <w:rPr>
          <w:rFonts w:hint="eastAsia" w:ascii="Times New Roman" w:hAnsi="Times New Roman" w:eastAsia="宋体" w:cstheme="minorBidi"/>
          <w:sz w:val="24"/>
        </w:rPr>
      </w:pPr>
      <w:r>
        <w:rPr>
          <w:rFonts w:hint="eastAsia" w:ascii="Times New Roman" w:hAnsi="Times New Roman" w:eastAsia="宋体" w:cstheme="minorBidi"/>
          <w:sz w:val="24"/>
        </w:rPr>
        <w:t>（2）等同采用原则</w:t>
      </w:r>
    </w:p>
    <w:p>
      <w:pPr>
        <w:keepNext/>
        <w:keepLines/>
        <w:spacing w:before="0" w:beforeLines="0" w:after="0" w:afterLines="0"/>
        <w:ind w:firstLine="482"/>
        <w:outlineLvl w:val="1"/>
        <w:rPr>
          <w:rFonts w:hint="eastAsia" w:ascii="Times New Roman" w:hAnsi="Times New Roman" w:eastAsia="宋体" w:cstheme="minorBidi"/>
          <w:sz w:val="24"/>
        </w:rPr>
      </w:pPr>
      <w:r>
        <w:rPr>
          <w:rFonts w:hint="eastAsia" w:ascii="Times New Roman" w:hAnsi="Times New Roman" w:eastAsia="宋体" w:cstheme="minorBidi"/>
          <w:sz w:val="24"/>
        </w:rPr>
        <w:t>本文件使用翻译法等同采用</w:t>
      </w:r>
      <w:r>
        <w:rPr>
          <w:rFonts w:hint="eastAsia" w:ascii="Times New Roman" w:hAnsi="Times New Roman" w:eastAsia="宋体" w:cstheme="minorBidi"/>
          <w:kern w:val="2"/>
          <w:sz w:val="24"/>
          <w:szCs w:val="24"/>
          <w:lang w:val="en-US" w:eastAsia="zh-CN" w:bidi="ar-SA"/>
        </w:rPr>
        <w:t>ISO 14055-1</w:t>
      </w:r>
      <w:r>
        <w:rPr>
          <w:rFonts w:hint="eastAsia" w:ascii="Times New Roman" w:hAnsi="Times New Roman" w:eastAsia="宋体" w:cstheme="minorBidi"/>
          <w:kern w:val="2"/>
          <w:sz w:val="24"/>
          <w:szCs w:val="24"/>
          <w:lang w:val="en-US" w:eastAsia="zh-CN"/>
        </w:rPr>
        <w:t>：2017</w:t>
      </w:r>
      <w:r>
        <w:rPr>
          <w:rFonts w:hint="eastAsia" w:ascii="Times New Roman" w:hAnsi="Times New Roman" w:eastAsia="宋体" w:cstheme="minorBidi"/>
          <w:sz w:val="24"/>
        </w:rPr>
        <w:t>《</w:t>
      </w:r>
      <w:r>
        <w:rPr>
          <w:rFonts w:hint="eastAsia" w:ascii="Times New Roman" w:hAnsi="Times New Roman" w:eastAsia="宋体" w:cstheme="minorBidi"/>
          <w:kern w:val="2"/>
          <w:sz w:val="24"/>
          <w:szCs w:val="24"/>
          <w:lang w:val="en-US" w:eastAsia="zh-CN" w:bidi="ar-SA"/>
        </w:rPr>
        <w:t>环境管理 建立防治土地退化和荒漠化良好实践指南 第1部分：良好实践框架</w:t>
      </w:r>
      <w:r>
        <w:rPr>
          <w:rFonts w:hint="eastAsia" w:ascii="Times New Roman" w:hAnsi="Times New Roman" w:eastAsia="宋体" w:cstheme="minorBidi"/>
          <w:sz w:val="24"/>
        </w:rPr>
        <w:t>》（英文版），文件遵循GB/T 20000.2-2009《标准化工作指南 第2部分：采用国际标准》的规定进行起草。同时，在文献的翻译起草过程中，结合了国内</w:t>
      </w:r>
      <w:r>
        <w:rPr>
          <w:rFonts w:hint="eastAsia" w:ascii="Times New Roman" w:hAnsi="Times New Roman" w:eastAsia="宋体" w:cstheme="minorBidi"/>
          <w:kern w:val="2"/>
          <w:sz w:val="24"/>
          <w:szCs w:val="24"/>
          <w:lang w:val="en-US" w:eastAsia="zh-CN" w:bidi="ar-SA"/>
        </w:rPr>
        <w:t>防治土地退化和荒漠化</w:t>
      </w:r>
      <w:r>
        <w:rPr>
          <w:rFonts w:hint="eastAsia" w:ascii="Times New Roman" w:hAnsi="Times New Roman" w:eastAsia="宋体" w:cstheme="minorBidi"/>
          <w:sz w:val="24"/>
        </w:rPr>
        <w:t>实践经验，加强对国际标准条文的精准理解，在遵从国际标准英文原文的基础上，力求使国家标准语言通俗易懂，内容准确无误，操作切实可行。</w:t>
      </w:r>
    </w:p>
    <w:p>
      <w:pPr>
        <w:keepNext/>
        <w:keepLines/>
        <w:spacing w:before="0" w:beforeLines="0" w:after="0" w:afterLines="0"/>
        <w:ind w:firstLine="482"/>
        <w:outlineLvl w:val="1"/>
        <w:rPr>
          <w:rFonts w:hint="eastAsia" w:ascii="Times New Roman" w:hAnsi="Times New Roman" w:eastAsia="宋体" w:cstheme="minorBidi"/>
          <w:sz w:val="24"/>
        </w:rPr>
      </w:pPr>
      <w:r>
        <w:rPr>
          <w:rFonts w:hint="eastAsia" w:ascii="Times New Roman" w:hAnsi="Times New Roman" w:eastAsia="宋体" w:cstheme="minorBidi"/>
          <w:sz w:val="24"/>
        </w:rPr>
        <w:t>（3）协调一致性原则</w:t>
      </w:r>
    </w:p>
    <w:p>
      <w:pPr>
        <w:keepNext/>
        <w:keepLines/>
        <w:spacing w:before="0" w:beforeLines="0" w:after="0" w:afterLines="0"/>
        <w:ind w:firstLine="482"/>
        <w:outlineLvl w:val="1"/>
        <w:rPr>
          <w:rFonts w:hint="eastAsia" w:ascii="Times New Roman" w:hAnsi="Times New Roman" w:eastAsia="宋体" w:cstheme="minorBidi"/>
          <w:sz w:val="24"/>
        </w:rPr>
      </w:pPr>
      <w:r>
        <w:rPr>
          <w:rFonts w:hint="eastAsia" w:ascii="Times New Roman" w:hAnsi="Times New Roman" w:eastAsia="宋体" w:cstheme="minorBidi"/>
          <w:sz w:val="24"/>
        </w:rPr>
        <w:t>本文件与GB/T 24000环境管理系列的其他国家标准协调一致，不出现矛盾冲突。</w:t>
      </w:r>
    </w:p>
    <w:p>
      <w:pPr>
        <w:keepNext/>
        <w:keepLines/>
        <w:spacing w:before="190" w:beforeLines="50" w:after="190" w:afterLines="50"/>
        <w:outlineLvl w:val="1"/>
        <w:rPr>
          <w:rFonts w:eastAsia="黑体"/>
          <w:b/>
          <w:bCs/>
          <w:snapToGrid w:val="0"/>
          <w:kern w:val="0"/>
          <w:sz w:val="24"/>
          <w:szCs w:val="32"/>
        </w:rPr>
      </w:pPr>
      <w:r>
        <w:rPr>
          <w:rFonts w:hint="eastAsia" w:eastAsia="黑体"/>
          <w:b/>
          <w:bCs/>
          <w:snapToGrid w:val="0"/>
          <w:kern w:val="0"/>
          <w:sz w:val="24"/>
          <w:szCs w:val="32"/>
        </w:rPr>
        <w:t>2、必要性分析</w:t>
      </w:r>
      <w:bookmarkEnd w:id="13"/>
    </w:p>
    <w:p>
      <w:pPr>
        <w:keepNext/>
        <w:keepLines/>
        <w:spacing w:before="190" w:beforeLines="50" w:after="190" w:afterLines="50"/>
        <w:ind w:firstLine="480" w:firstLineChars="200"/>
        <w:outlineLvl w:val="1"/>
        <w:rPr>
          <w:rFonts w:hint="eastAsia"/>
          <w:sz w:val="24"/>
        </w:rPr>
      </w:pPr>
      <w:bookmarkStart w:id="14" w:name="_Toc124722783"/>
      <w:bookmarkStart w:id="15" w:name="_Toc530908306"/>
      <w:bookmarkStart w:id="16" w:name="_Toc138578841"/>
      <w:r>
        <w:rPr>
          <w:rFonts w:hint="eastAsia"/>
          <w:sz w:val="24"/>
        </w:rPr>
        <w:t>我国2001年出台的《防沙治沙法》是世界上第一个致力于荒漠化防治的综合性法规，以《防沙治沙法》为指导，国家、行业或地方部门相继出台了许多与全国防沙治沙工程相应的政策和法规，为林业工程的建设以及荒漠化防治标准化工作的开展奠定了基础。目前，该领域现行的国家标准有10项，现行林业行业标准13项。这些标准在林业生产和建设中的作用日益突出，已经在封山(沙)育林、荒漠化监测、防沙治沙工程、防灾减灾等领域得到广泛应用，有效地提高了工程建设、监测预警以及科学研究的质量和效益。随着对生态质量的日益重视，防止土地退化和荒漠化工作越来越重要，制定防治土地退化和荒漠化良好实践指南的标准十分必要。</w:t>
      </w:r>
    </w:p>
    <w:p>
      <w:pPr>
        <w:keepNext/>
        <w:keepLines/>
        <w:spacing w:before="190" w:beforeLines="50" w:after="190" w:afterLines="50"/>
        <w:outlineLvl w:val="1"/>
        <w:rPr>
          <w:rFonts w:eastAsia="黑体"/>
          <w:b/>
          <w:bCs/>
          <w:snapToGrid w:val="0"/>
          <w:kern w:val="0"/>
          <w:sz w:val="24"/>
          <w:szCs w:val="32"/>
        </w:rPr>
      </w:pPr>
      <w:r>
        <w:rPr>
          <w:rFonts w:eastAsia="黑体"/>
          <w:b/>
          <w:bCs/>
          <w:snapToGrid w:val="0"/>
          <w:kern w:val="0"/>
          <w:sz w:val="24"/>
          <w:szCs w:val="32"/>
        </w:rPr>
        <w:t>3、主要内容</w:t>
      </w:r>
      <w:bookmarkEnd w:id="14"/>
      <w:bookmarkEnd w:id="15"/>
      <w:bookmarkEnd w:id="16"/>
    </w:p>
    <w:p>
      <w:pPr>
        <w:keepNext/>
        <w:keepLines/>
        <w:spacing w:before="0" w:beforeLines="0" w:after="0" w:afterLines="0"/>
        <w:ind w:firstLine="482"/>
        <w:outlineLvl w:val="1"/>
        <w:rPr>
          <w:rFonts w:hint="eastAsia" w:ascii="Times New Roman" w:hAnsi="Times New Roman" w:eastAsia="宋体" w:cstheme="minorBidi"/>
          <w:sz w:val="24"/>
        </w:rPr>
      </w:pPr>
      <w:bookmarkStart w:id="17" w:name="_Toc124722784"/>
      <w:bookmarkStart w:id="18" w:name="_Toc530908307"/>
      <w:bookmarkStart w:id="19" w:name="_Toc138578842"/>
      <w:r>
        <w:rPr>
          <w:rFonts w:hint="eastAsia" w:ascii="Times New Roman" w:hAnsi="Times New Roman" w:eastAsia="宋体" w:cstheme="minorBidi"/>
          <w:sz w:val="24"/>
        </w:rPr>
        <w:t>本文件</w:t>
      </w:r>
      <w:r>
        <w:rPr>
          <w:rFonts w:hint="eastAsia" w:ascii="Times New Roman" w:hAnsi="Times New Roman" w:eastAsia="宋体" w:cstheme="minorBidi"/>
          <w:sz w:val="24"/>
          <w:lang w:val="en-US" w:eastAsia="zh-CN"/>
        </w:rPr>
        <w:t>根据</w:t>
      </w:r>
      <w:r>
        <w:rPr>
          <w:rFonts w:hint="eastAsia" w:ascii="Times New Roman" w:hAnsi="Times New Roman" w:eastAsia="宋体" w:cstheme="minorBidi"/>
          <w:sz w:val="24"/>
        </w:rPr>
        <w:t>GB/T 1.1-2020和GB/T 20000.2-2009的相关规定使用翻译法等同采用</w:t>
      </w:r>
      <w:r>
        <w:rPr>
          <w:rFonts w:hint="eastAsia" w:ascii="Times New Roman" w:hAnsi="Times New Roman" w:eastAsia="宋体" w:cstheme="minorBidi"/>
          <w:sz w:val="24"/>
          <w:lang w:val="en-US" w:eastAsia="zh-CN"/>
        </w:rPr>
        <w:t>ISO 14055-1：2017</w:t>
      </w:r>
      <w:r>
        <w:rPr>
          <w:rFonts w:hint="eastAsia" w:ascii="Times New Roman" w:hAnsi="Times New Roman" w:eastAsia="宋体" w:cstheme="minorBidi"/>
          <w:sz w:val="24"/>
        </w:rPr>
        <w:t>《</w:t>
      </w:r>
      <w:r>
        <w:rPr>
          <w:rFonts w:hint="eastAsia" w:ascii="Times New Roman" w:hAnsi="Times New Roman" w:eastAsia="宋体" w:cstheme="minorBidi"/>
          <w:sz w:val="24"/>
          <w:lang w:val="en-US" w:eastAsia="zh-CN"/>
        </w:rPr>
        <w:t>环境管理 建立防治土地退化和荒漠化良好实践指南 第1部分：良好实践框架</w:t>
      </w:r>
      <w:r>
        <w:rPr>
          <w:rFonts w:hint="eastAsia" w:ascii="Times New Roman" w:hAnsi="Times New Roman" w:eastAsia="宋体" w:cstheme="minorBidi"/>
          <w:sz w:val="24"/>
        </w:rPr>
        <w:t>》（英文版），并对</w:t>
      </w:r>
      <w:r>
        <w:rPr>
          <w:rFonts w:hint="eastAsia" w:ascii="Times New Roman" w:hAnsi="Times New Roman" w:eastAsia="宋体" w:cstheme="minorBidi"/>
          <w:sz w:val="24"/>
          <w:lang w:val="en-US" w:eastAsia="zh-CN"/>
        </w:rPr>
        <w:t>ISO 14055-1：2017</w:t>
      </w:r>
      <w:r>
        <w:rPr>
          <w:rFonts w:hint="eastAsia" w:ascii="Times New Roman" w:hAnsi="Times New Roman" w:eastAsia="宋体" w:cstheme="minorBidi"/>
          <w:sz w:val="24"/>
        </w:rPr>
        <w:t>的内容结构未做调整。</w:t>
      </w:r>
    </w:p>
    <w:p>
      <w:pPr>
        <w:keepNext/>
        <w:keepLines/>
        <w:spacing w:before="0" w:beforeLines="0" w:after="0" w:afterLines="0"/>
        <w:ind w:firstLine="482"/>
        <w:outlineLvl w:val="1"/>
        <w:rPr>
          <w:rFonts w:hint="eastAsia" w:ascii="Times New Roman" w:hAnsi="Times New Roman" w:eastAsia="宋体" w:cstheme="minorBidi"/>
          <w:sz w:val="24"/>
        </w:rPr>
      </w:pPr>
      <w:r>
        <w:rPr>
          <w:rFonts w:hint="eastAsia" w:ascii="Times New Roman" w:hAnsi="Times New Roman" w:eastAsia="宋体" w:cstheme="minorBidi"/>
          <w:sz w:val="24"/>
        </w:rPr>
        <w:t>本文件包括正文及两个资料性附录（附录A和附录B），其中正文分为</w:t>
      </w:r>
      <w:r>
        <w:rPr>
          <w:rFonts w:hint="eastAsia" w:ascii="Times New Roman" w:hAnsi="Times New Roman" w:eastAsia="宋体" w:cstheme="minorBidi"/>
          <w:sz w:val="24"/>
          <w:lang w:val="en-US" w:eastAsia="zh-CN"/>
        </w:rPr>
        <w:t>六</w:t>
      </w:r>
      <w:r>
        <w:rPr>
          <w:rFonts w:hint="eastAsia" w:ascii="Times New Roman" w:hAnsi="Times New Roman" w:eastAsia="宋体" w:cstheme="minorBidi"/>
          <w:sz w:val="24"/>
        </w:rPr>
        <w:t>章阐述了本文件的范围、规范性引用文件、术语和定义、</w:t>
      </w:r>
      <w:r>
        <w:rPr>
          <w:rFonts w:hint="eastAsia" w:ascii="Times New Roman" w:hAnsi="Times New Roman" w:eastAsia="宋体" w:cstheme="minorBidi"/>
          <w:sz w:val="24"/>
          <w:lang w:val="en-US" w:eastAsia="zh-CN"/>
        </w:rPr>
        <w:t>原则</w:t>
      </w:r>
      <w:r>
        <w:rPr>
          <w:rFonts w:hint="eastAsia" w:ascii="Times New Roman" w:hAnsi="Times New Roman" w:eastAsia="宋体" w:cstheme="minorBidi"/>
          <w:sz w:val="24"/>
        </w:rPr>
        <w:t>、识别导致土地退化和荒漠化的因素、建立良好实践和监测其实施情况的准则。资料性附录为导致土地退化的自然因素</w:t>
      </w:r>
      <w:r>
        <w:rPr>
          <w:rFonts w:hint="eastAsia" w:ascii="Times New Roman" w:hAnsi="Times New Roman" w:eastAsia="宋体" w:cstheme="minorBidi"/>
          <w:sz w:val="24"/>
          <w:lang w:val="en-US" w:eastAsia="zh-CN"/>
        </w:rPr>
        <w:t>和</w:t>
      </w:r>
      <w:r>
        <w:rPr>
          <w:rFonts w:hint="eastAsia" w:ascii="Times New Roman" w:hAnsi="Times New Roman" w:eastAsia="宋体" w:cstheme="minorBidi"/>
          <w:sz w:val="24"/>
        </w:rPr>
        <w:t>导致土地退化的</w:t>
      </w:r>
      <w:r>
        <w:rPr>
          <w:rFonts w:hint="eastAsia" w:ascii="Times New Roman" w:hAnsi="Times New Roman" w:eastAsia="宋体" w:cstheme="minorBidi"/>
          <w:sz w:val="24"/>
          <w:lang w:val="en-US" w:eastAsia="zh-CN"/>
        </w:rPr>
        <w:t>人为</w:t>
      </w:r>
      <w:r>
        <w:rPr>
          <w:rFonts w:hint="eastAsia" w:ascii="Times New Roman" w:hAnsi="Times New Roman" w:eastAsia="宋体" w:cstheme="minorBidi"/>
          <w:sz w:val="24"/>
        </w:rPr>
        <w:t>因素。</w:t>
      </w:r>
    </w:p>
    <w:p>
      <w:pPr>
        <w:keepNext/>
        <w:keepLines/>
        <w:spacing w:before="190" w:beforeLines="50" w:after="190" w:afterLines="50"/>
        <w:outlineLvl w:val="1"/>
        <w:rPr>
          <w:rFonts w:eastAsia="黑体"/>
          <w:b/>
          <w:bCs/>
          <w:snapToGrid w:val="0"/>
          <w:kern w:val="0"/>
          <w:sz w:val="24"/>
          <w:szCs w:val="32"/>
        </w:rPr>
      </w:pPr>
      <w:r>
        <w:rPr>
          <w:rFonts w:eastAsia="黑体"/>
          <w:b/>
          <w:bCs/>
          <w:snapToGrid w:val="0"/>
          <w:kern w:val="0"/>
          <w:sz w:val="24"/>
          <w:szCs w:val="32"/>
        </w:rPr>
        <w:t>4、主要内容的解释</w:t>
      </w:r>
      <w:r>
        <w:rPr>
          <w:rFonts w:hint="eastAsia" w:eastAsia="黑体"/>
          <w:b/>
          <w:bCs/>
          <w:snapToGrid w:val="0"/>
          <w:kern w:val="0"/>
          <w:sz w:val="24"/>
          <w:szCs w:val="32"/>
        </w:rPr>
        <w:t>、</w:t>
      </w:r>
      <w:r>
        <w:rPr>
          <w:rFonts w:eastAsia="黑体"/>
          <w:b/>
          <w:bCs/>
          <w:snapToGrid w:val="0"/>
          <w:kern w:val="0"/>
          <w:sz w:val="24"/>
          <w:szCs w:val="32"/>
        </w:rPr>
        <w:t>说明</w:t>
      </w:r>
      <w:bookmarkEnd w:id="17"/>
      <w:bookmarkEnd w:id="18"/>
      <w:r>
        <w:rPr>
          <w:rFonts w:hint="eastAsia" w:eastAsia="黑体"/>
          <w:b/>
          <w:bCs/>
          <w:snapToGrid w:val="0"/>
          <w:kern w:val="0"/>
          <w:sz w:val="24"/>
          <w:szCs w:val="32"/>
        </w:rPr>
        <w:t>和确定依据</w:t>
      </w:r>
      <w:bookmarkEnd w:id="19"/>
    </w:p>
    <w:p>
      <w:pPr>
        <w:spacing w:before="190" w:beforeLines="50" w:after="190" w:afterLines="50" w:line="480" w:lineRule="exact"/>
        <w:ind w:firstLine="482" w:firstLineChars="200"/>
        <w:rPr>
          <w:b/>
          <w:sz w:val="24"/>
        </w:rPr>
      </w:pPr>
      <w:r>
        <w:rPr>
          <w:rFonts w:hint="eastAsia"/>
          <w:b/>
          <w:sz w:val="24"/>
        </w:rPr>
        <w:t>（1）适用</w:t>
      </w:r>
      <w:r>
        <w:rPr>
          <w:b/>
          <w:sz w:val="24"/>
        </w:rPr>
        <w:t>范围</w:t>
      </w:r>
    </w:p>
    <w:p>
      <w:pPr>
        <w:pStyle w:val="27"/>
        <w:keepNext w:val="0"/>
        <w:keepLines w:val="0"/>
        <w:pageBreakBefore w:val="0"/>
        <w:widowControl/>
        <w:kinsoku/>
        <w:wordWrap/>
        <w:overflowPunct/>
        <w:topLinePunct w:val="0"/>
        <w:autoSpaceDE w:val="0"/>
        <w:autoSpaceDN w:val="0"/>
        <w:bidi w:val="0"/>
        <w:adjustRightInd/>
        <w:snapToGrid w:val="0"/>
        <w:spacing w:line="360" w:lineRule="auto"/>
        <w:textAlignment w:val="auto"/>
        <w:rPr>
          <w:rFonts w:hint="eastAsia" w:ascii="Times New Roman" w:hAnsi="Times New Roman" w:eastAsia="宋体" w:cstheme="minorBidi"/>
          <w:kern w:val="2"/>
          <w:sz w:val="24"/>
          <w:szCs w:val="24"/>
          <w:lang w:val="en-US" w:eastAsia="zh-CN" w:bidi="ar-SA"/>
        </w:rPr>
      </w:pPr>
      <w:r>
        <w:rPr>
          <w:rFonts w:hint="eastAsia" w:ascii="Times New Roman" w:hAnsi="Times New Roman" w:eastAsia="宋体" w:cstheme="minorBidi"/>
          <w:kern w:val="2"/>
          <w:sz w:val="24"/>
          <w:szCs w:val="24"/>
          <w:lang w:val="en-US" w:eastAsia="zh-CN" w:bidi="ar-SA"/>
        </w:rPr>
        <w:t>“范围”部分明确了本标准的适用范围，提供了建立土地管理良好实践的准则，以防止或尽量减少土地退化和荒漠化。不包括对沿海湿地的管理。本文件提供了根据评估土地退化的驱动因素和与当前和过去实践相关的风险，确定识别土地管理中良好实践的框架，以及关于监测和报告良好实践的实施情况的指导意见。旨在供负责土地管理的民营和公共部门组织使用，并将允许一个组织沟通良好实践的实施情况。</w:t>
      </w:r>
    </w:p>
    <w:p>
      <w:pPr>
        <w:spacing w:before="190" w:beforeLines="50" w:after="190" w:afterLines="50" w:line="480" w:lineRule="exact"/>
        <w:ind w:firstLine="482" w:firstLineChars="200"/>
        <w:rPr>
          <w:b/>
          <w:sz w:val="24"/>
        </w:rPr>
      </w:pPr>
      <w:r>
        <w:rPr>
          <w:rFonts w:hint="eastAsia"/>
          <w:b/>
          <w:sz w:val="24"/>
        </w:rPr>
        <w:t>（2）</w:t>
      </w:r>
      <w:r>
        <w:rPr>
          <w:b/>
          <w:sz w:val="24"/>
        </w:rPr>
        <w:t xml:space="preserve"> 规范性引用文件</w:t>
      </w:r>
    </w:p>
    <w:p>
      <w:pPr>
        <w:pStyle w:val="210"/>
        <w:keepNext w:val="0"/>
        <w:keepLines w:val="0"/>
        <w:pageBreakBefore w:val="0"/>
        <w:widowControl/>
        <w:kinsoku/>
        <w:wordWrap/>
        <w:overflowPunct/>
        <w:topLinePunct w:val="0"/>
        <w:autoSpaceDE w:val="0"/>
        <w:autoSpaceDN w:val="0"/>
        <w:bidi w:val="0"/>
        <w:adjustRightInd/>
        <w:snapToGrid w:val="0"/>
        <w:spacing w:line="360" w:lineRule="auto"/>
        <w:ind w:firstLine="420"/>
        <w:textAlignment w:val="auto"/>
        <w:rPr>
          <w:rFonts w:hint="eastAsia" w:eastAsia="宋体"/>
          <w:sz w:val="24"/>
          <w:szCs w:val="36"/>
          <w:lang w:eastAsia="zh-CN"/>
        </w:rPr>
      </w:pPr>
      <w:r>
        <w:rPr>
          <w:rFonts w:hint="eastAsia" w:ascii="Times New Roman" w:hAnsi="Times New Roman" w:eastAsia="宋体" w:cstheme="minorBidi"/>
          <w:kern w:val="2"/>
          <w:sz w:val="24"/>
          <w:szCs w:val="24"/>
          <w:lang w:val="en-US" w:eastAsia="zh-CN" w:bidi="ar-SA"/>
        </w:rPr>
        <w:t>ISO 14055-1</w:t>
      </w:r>
      <w:r>
        <w:rPr>
          <w:rFonts w:hint="eastAsia" w:ascii="Times New Roman" w:hAnsi="Times New Roman" w:eastAsia="宋体" w:cstheme="minorBidi"/>
          <w:kern w:val="2"/>
          <w:sz w:val="24"/>
          <w:szCs w:val="24"/>
          <w:lang w:val="en-US" w:eastAsia="zh-CN"/>
        </w:rPr>
        <w:t>：2017</w:t>
      </w:r>
      <w:r>
        <w:rPr>
          <w:rFonts w:hint="eastAsia" w:ascii="Times New Roman" w:hAnsi="Times New Roman" w:eastAsia="宋体" w:cstheme="minorBidi"/>
          <w:sz w:val="24"/>
        </w:rPr>
        <w:t>《</w:t>
      </w:r>
      <w:r>
        <w:rPr>
          <w:rFonts w:hint="eastAsia" w:ascii="Times New Roman" w:hAnsi="Times New Roman" w:eastAsia="宋体" w:cstheme="minorBidi"/>
          <w:kern w:val="2"/>
          <w:sz w:val="24"/>
          <w:szCs w:val="24"/>
          <w:lang w:val="en-US" w:eastAsia="zh-CN" w:bidi="ar-SA"/>
        </w:rPr>
        <w:t>环境管理 建立防治土地退化和荒漠化良好实践指南 第1部分：良好实践框架</w:t>
      </w:r>
      <w:r>
        <w:rPr>
          <w:rFonts w:hint="eastAsia" w:ascii="Times New Roman" w:hAnsi="Times New Roman" w:eastAsia="宋体" w:cstheme="minorBidi"/>
          <w:sz w:val="24"/>
        </w:rPr>
        <w:t>》（英文版）</w:t>
      </w:r>
      <w:r>
        <w:rPr>
          <w:rFonts w:hint="eastAsia" w:ascii="Times New Roman" w:cstheme="minorBidi"/>
          <w:sz w:val="24"/>
          <w:lang w:val="en-US" w:eastAsia="zh-CN"/>
        </w:rPr>
        <w:t>中午规范性引用文件。按照</w:t>
      </w:r>
      <w:r>
        <w:rPr>
          <w:rFonts w:hint="eastAsia" w:ascii="Times New Roman" w:hAnsi="Times New Roman" w:eastAsia="宋体" w:cstheme="minorBidi"/>
          <w:sz w:val="24"/>
        </w:rPr>
        <w:t>GB/T 1.1-2020</w:t>
      </w:r>
      <w:r>
        <w:rPr>
          <w:rFonts w:hint="eastAsia" w:ascii="Times New Roman" w:cstheme="minorBidi"/>
          <w:sz w:val="24"/>
          <w:lang w:val="en-US" w:eastAsia="zh-CN"/>
        </w:rPr>
        <w:t>规定，</w:t>
      </w:r>
      <w:r>
        <w:rPr>
          <w:rFonts w:hint="eastAsia"/>
          <w:sz w:val="24"/>
          <w:szCs w:val="36"/>
        </w:rPr>
        <w:t>本章列出了在本技术标准中所引用的文件</w:t>
      </w:r>
      <w:r>
        <w:rPr>
          <w:rFonts w:hint="eastAsia"/>
          <w:sz w:val="24"/>
          <w:szCs w:val="36"/>
          <w:lang w:eastAsia="zh-CN"/>
        </w:rPr>
        <w:t>：</w:t>
      </w:r>
      <w:r>
        <w:rPr>
          <w:rFonts w:hint="eastAsia"/>
          <w:sz w:val="24"/>
          <w:szCs w:val="36"/>
        </w:rPr>
        <w:t xml:space="preserve">GB/T </w:t>
      </w:r>
      <w:r>
        <w:rPr>
          <w:rFonts w:hint="eastAsia"/>
          <w:sz w:val="24"/>
          <w:szCs w:val="36"/>
          <w:lang w:val="en-US" w:eastAsia="zh-CN"/>
        </w:rPr>
        <w:t>36000</w:t>
      </w:r>
      <w:r>
        <w:rPr>
          <w:rFonts w:hint="eastAsia"/>
          <w:sz w:val="24"/>
          <w:szCs w:val="36"/>
        </w:rPr>
        <w:t xml:space="preserve"> </w:t>
      </w:r>
      <w:r>
        <w:rPr>
          <w:rFonts w:hint="eastAsia"/>
          <w:sz w:val="24"/>
          <w:szCs w:val="36"/>
          <w:lang w:val="en-US" w:eastAsia="zh-CN"/>
        </w:rPr>
        <w:t>社会责任</w:t>
      </w:r>
      <w:r>
        <w:rPr>
          <w:rFonts w:hint="eastAsia"/>
          <w:sz w:val="24"/>
          <w:szCs w:val="36"/>
        </w:rPr>
        <w:t>指南</w:t>
      </w:r>
      <w:r>
        <w:rPr>
          <w:rFonts w:hint="eastAsia"/>
          <w:sz w:val="24"/>
          <w:szCs w:val="36"/>
          <w:lang w:eastAsia="zh-CN"/>
        </w:rPr>
        <w:t>。</w:t>
      </w:r>
    </w:p>
    <w:p>
      <w:pPr>
        <w:spacing w:before="190" w:beforeLines="50" w:after="190" w:afterLines="50" w:line="480" w:lineRule="exact"/>
        <w:ind w:firstLine="482" w:firstLineChars="200"/>
        <w:rPr>
          <w:b/>
          <w:sz w:val="24"/>
        </w:rPr>
      </w:pPr>
      <w:r>
        <w:rPr>
          <w:rFonts w:hint="eastAsia"/>
          <w:b/>
          <w:sz w:val="24"/>
        </w:rPr>
        <w:t>（3）</w:t>
      </w:r>
      <w:r>
        <w:rPr>
          <w:b/>
          <w:sz w:val="24"/>
        </w:rPr>
        <w:t>术语和定义</w:t>
      </w:r>
    </w:p>
    <w:p>
      <w:pPr>
        <w:snapToGrid w:val="0"/>
        <w:ind w:firstLine="480" w:firstLineChars="200"/>
        <w:rPr>
          <w:color w:val="000000"/>
          <w:sz w:val="24"/>
        </w:rPr>
      </w:pPr>
      <w:r>
        <w:rPr>
          <w:rFonts w:hint="eastAsia"/>
          <w:sz w:val="24"/>
          <w:szCs w:val="36"/>
        </w:rPr>
        <w:t>本文件</w:t>
      </w:r>
      <w:r>
        <w:rPr>
          <w:sz w:val="24"/>
          <w:szCs w:val="36"/>
        </w:rPr>
        <w:t>给出了</w:t>
      </w:r>
      <w:r>
        <w:rPr>
          <w:rFonts w:hint="eastAsia"/>
          <w:sz w:val="24"/>
          <w:szCs w:val="36"/>
          <w:lang w:val="en-US" w:eastAsia="zh-CN"/>
        </w:rPr>
        <w:t>36</w:t>
      </w:r>
      <w:r>
        <w:rPr>
          <w:sz w:val="24"/>
          <w:szCs w:val="36"/>
        </w:rPr>
        <w:t>条术语和定义，包括</w:t>
      </w:r>
      <w:r>
        <w:rPr>
          <w:rFonts w:hint="eastAsia"/>
          <w:sz w:val="24"/>
          <w:szCs w:val="36"/>
        </w:rPr>
        <w:t>防治土地退化和荒漠化有关术语</w:t>
      </w:r>
      <w:r>
        <w:rPr>
          <w:rFonts w:hint="eastAsia"/>
          <w:sz w:val="24"/>
          <w:szCs w:val="36"/>
          <w:lang w:val="en-US" w:eastAsia="zh-CN"/>
        </w:rPr>
        <w:t>和土地有关术语两大类</w:t>
      </w:r>
      <w:r>
        <w:rPr>
          <w:color w:val="000000"/>
          <w:sz w:val="24"/>
        </w:rPr>
        <w:t>。</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eastAsia" w:ascii="Times New Roman" w:hAnsi="Times New Roman" w:eastAsia="黑体"/>
          <w:kern w:val="0"/>
          <w:sz w:val="24"/>
          <w:szCs w:val="24"/>
          <w:lang w:eastAsia="zh-CN"/>
        </w:rPr>
      </w:pPr>
      <w:r>
        <w:rPr>
          <w:rFonts w:hint="eastAsia" w:ascii="Times New Roman" w:hAnsi="Times New Roman" w:eastAsia="黑体"/>
          <w:kern w:val="0"/>
          <w:sz w:val="24"/>
          <w:szCs w:val="24"/>
        </w:rPr>
        <w:t xml:space="preserve">生态系统 </w:t>
      </w:r>
      <w:r>
        <w:rPr>
          <w:rFonts w:hint="eastAsia" w:ascii="Times New Roman" w:hAnsi="Times New Roman" w:eastAsia="黑体"/>
          <w:b/>
          <w:kern w:val="0"/>
          <w:sz w:val="24"/>
          <w:szCs w:val="24"/>
          <w:lang w:val="en-US" w:eastAsia="zh-CN"/>
        </w:rPr>
        <w:t>ecosystem</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kern w:val="0"/>
          <w:sz w:val="24"/>
          <w:szCs w:val="24"/>
        </w:rPr>
      </w:pPr>
      <w:r>
        <w:rPr>
          <w:rFonts w:hint="eastAsia" w:ascii="Times New Roman" w:hAnsi="Times New Roman"/>
          <w:kern w:val="0"/>
          <w:sz w:val="24"/>
          <w:szCs w:val="24"/>
        </w:rPr>
        <w:t>植物、动物和微生物群落及其非生活环境作为一个相互作用功能单元的动态综合体。</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rPr>
      </w:pPr>
      <w:r>
        <w:rPr>
          <w:rFonts w:hint="eastAsia" w:ascii="Times New Roman" w:hAnsi="Times New Roman" w:eastAsia="黑体"/>
          <w:kern w:val="0"/>
          <w:sz w:val="24"/>
          <w:szCs w:val="24"/>
        </w:rPr>
        <w:t xml:space="preserve">生态系统服务 </w:t>
      </w:r>
      <w:r>
        <w:rPr>
          <w:rFonts w:hint="eastAsia" w:ascii="Times New Roman" w:hAnsi="Times New Roman" w:eastAsia="黑体"/>
          <w:b/>
          <w:kern w:val="0"/>
          <w:sz w:val="24"/>
          <w:szCs w:val="24"/>
          <w:lang w:val="en-US" w:eastAsia="zh-CN"/>
        </w:rPr>
        <w:t>ecosystem service</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人们从生态系统</w:t>
      </w:r>
      <w:r>
        <w:rPr>
          <w:rFonts w:hint="eastAsia" w:ascii="Times New Roman" w:hAnsi="Times New Roman" w:eastAsia="宋体" w:cs="Times New Roman"/>
          <w:kern w:val="0"/>
          <w:sz w:val="24"/>
          <w:szCs w:val="24"/>
          <w:lang w:val="en-US" w:eastAsia="zh-CN"/>
        </w:rPr>
        <w:t>中获得的福利</w:t>
      </w:r>
      <w:r>
        <w:rPr>
          <w:rFonts w:hint="eastAsia" w:ascii="Times New Roman" w:hAnsi="Times New Roman" w:eastAsia="宋体" w:cs="Times New Roman"/>
          <w:kern w:val="0"/>
          <w:sz w:val="24"/>
          <w:szCs w:val="24"/>
        </w:rPr>
        <w:t>。</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福利包括如食物和水等供给服务；洪水和疾病控制等调节服务；精神、娱乐和文化利益等文化服务；以及营养循环等支持服务，以维持地球上生命的生存条件。</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cs="Times New Roman"/>
          <w:b/>
          <w:kern w:val="0"/>
          <w:sz w:val="24"/>
          <w:szCs w:val="24"/>
          <w:lang w:val="en-US" w:eastAsia="zh-CN"/>
        </w:rPr>
      </w:pPr>
      <w:r>
        <w:rPr>
          <w:rFonts w:hint="eastAsia" w:ascii="Times New Roman" w:hAnsi="Times New Roman" w:eastAsia="黑体"/>
          <w:kern w:val="0"/>
          <w:sz w:val="24"/>
          <w:szCs w:val="24"/>
          <w:lang w:val="en-US" w:eastAsia="zh-CN"/>
        </w:rPr>
        <w:t>良好实践</w:t>
      </w:r>
      <w:r>
        <w:rPr>
          <w:rFonts w:hint="eastAsia" w:ascii="Times New Roman" w:hAnsi="Times New Roman" w:eastAsia="黑体"/>
          <w:kern w:val="0"/>
          <w:sz w:val="24"/>
          <w:szCs w:val="24"/>
        </w:rPr>
        <w:t xml:space="preserve"> </w:t>
      </w:r>
      <w:r>
        <w:rPr>
          <w:rFonts w:hint="eastAsia" w:ascii="Times New Roman" w:hAnsi="Times New Roman" w:eastAsia="黑体" w:cs="Times New Roman"/>
          <w:b/>
          <w:kern w:val="0"/>
          <w:sz w:val="24"/>
          <w:szCs w:val="24"/>
          <w:lang w:val="en-US" w:eastAsia="zh-CN"/>
        </w:rPr>
        <w:t>good practice</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kern w:val="0"/>
          <w:sz w:val="24"/>
          <w:szCs w:val="24"/>
        </w:rPr>
      </w:pPr>
      <w:r>
        <w:rPr>
          <w:rFonts w:hint="eastAsia" w:ascii="Times New Roman" w:hAnsi="Times New Roman"/>
          <w:kern w:val="0"/>
          <w:sz w:val="24"/>
          <w:szCs w:val="24"/>
        </w:rPr>
        <w:t>该方法已被证明工作良好，并产生良好的结果，因此被推荐作为一个</w:t>
      </w:r>
      <w:r>
        <w:rPr>
          <w:rFonts w:hint="eastAsia" w:ascii="Times New Roman" w:hAnsi="Times New Roman"/>
          <w:kern w:val="0"/>
          <w:sz w:val="24"/>
          <w:szCs w:val="24"/>
          <w:lang w:val="en-US" w:eastAsia="zh-CN"/>
        </w:rPr>
        <w:t>范例</w:t>
      </w:r>
      <w:r>
        <w:rPr>
          <w:rFonts w:hint="eastAsia" w:ascii="Times New Roman" w:hAnsi="Times New Roman"/>
          <w:kern w:val="0"/>
          <w:sz w:val="24"/>
          <w:szCs w:val="24"/>
        </w:rPr>
        <w:t>。</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被描述为良好实践的方法或技术通常都经过长期的测试，然后被更广泛地采用。</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eastAsia" w:ascii="Times New Roman" w:hAnsi="Times New Roman" w:eastAsia="黑体"/>
          <w:kern w:val="0"/>
          <w:sz w:val="24"/>
          <w:szCs w:val="24"/>
        </w:rPr>
      </w:pPr>
      <w:r>
        <w:rPr>
          <w:rFonts w:hint="eastAsia" w:ascii="Times New Roman" w:hAnsi="Times New Roman" w:eastAsia="黑体"/>
          <w:kern w:val="0"/>
          <w:sz w:val="24"/>
          <w:szCs w:val="24"/>
          <w:lang w:val="en-US" w:eastAsia="zh-CN"/>
        </w:rPr>
        <w:t>生物生产力</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bio-productive capacity</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kern w:val="0"/>
          <w:sz w:val="24"/>
          <w:szCs w:val="24"/>
        </w:rPr>
      </w:pPr>
      <w:r>
        <w:rPr>
          <w:rFonts w:hint="eastAsia" w:ascii="Times New Roman" w:hAnsi="Times New Roman"/>
          <w:kern w:val="0"/>
          <w:sz w:val="24"/>
          <w:szCs w:val="24"/>
        </w:rPr>
        <w:t>生态系统生产生物材料和吸收废物材料</w:t>
      </w:r>
      <w:r>
        <w:rPr>
          <w:rFonts w:hint="eastAsia" w:ascii="Times New Roman" w:hAnsi="Times New Roman"/>
          <w:kern w:val="0"/>
          <w:sz w:val="24"/>
          <w:szCs w:val="24"/>
          <w:lang w:val="en-US" w:eastAsia="zh-CN"/>
        </w:rPr>
        <w:t>的能力</w:t>
      </w:r>
      <w:r>
        <w:rPr>
          <w:rFonts w:hint="eastAsia" w:ascii="Times New Roman" w:hAnsi="Times New Roman"/>
          <w:kern w:val="0"/>
          <w:sz w:val="24"/>
          <w:szCs w:val="24"/>
        </w:rPr>
        <w:t>。</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生物多样性</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biodiversity</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kern w:val="0"/>
          <w:sz w:val="24"/>
          <w:szCs w:val="24"/>
        </w:rPr>
      </w:pPr>
      <w:r>
        <w:rPr>
          <w:rFonts w:hint="eastAsia" w:ascii="Times New Roman" w:hAnsi="Times New Roman"/>
          <w:kern w:val="0"/>
          <w:sz w:val="24"/>
          <w:szCs w:val="24"/>
        </w:rPr>
        <w:t>来自所有来源的生物体之间的差异性，包括陆地、海洋和其他水生生态系统和它们所在的生态复合体。</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生物多样性包括物种内部、物种之间和生态系统之间的多样性。</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栖息地</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habitat</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ascii="Times New Roman" w:hAnsi="Times New Roman"/>
          <w:kern w:val="0"/>
          <w:sz w:val="24"/>
          <w:szCs w:val="24"/>
        </w:rPr>
      </w:pPr>
      <w:r>
        <w:rPr>
          <w:rFonts w:hint="eastAsia" w:ascii="Times New Roman" w:hAnsi="Times New Roman"/>
          <w:kern w:val="0"/>
          <w:sz w:val="24"/>
          <w:szCs w:val="24"/>
        </w:rPr>
        <w:t>一个生物体或种群自然</w:t>
      </w:r>
      <w:r>
        <w:rPr>
          <w:rFonts w:hint="eastAsia" w:ascii="Times New Roman" w:hAnsi="Times New Roman"/>
          <w:kern w:val="0"/>
          <w:sz w:val="24"/>
          <w:szCs w:val="24"/>
          <w:lang w:val="en-US" w:eastAsia="zh-CN"/>
        </w:rPr>
        <w:t>存在</w:t>
      </w:r>
      <w:r>
        <w:rPr>
          <w:rFonts w:hint="eastAsia" w:ascii="Times New Roman" w:hAnsi="Times New Roman"/>
          <w:kern w:val="0"/>
          <w:sz w:val="24"/>
          <w:szCs w:val="24"/>
        </w:rPr>
        <w:t>的地点或</w:t>
      </w:r>
      <w:r>
        <w:rPr>
          <w:rFonts w:hint="eastAsia" w:ascii="Times New Roman" w:hAnsi="Times New Roman"/>
          <w:kern w:val="0"/>
          <w:sz w:val="24"/>
          <w:szCs w:val="24"/>
          <w:lang w:val="en-US" w:eastAsia="zh-CN"/>
        </w:rPr>
        <w:t>场地</w:t>
      </w:r>
      <w:r>
        <w:rPr>
          <w:rFonts w:hint="eastAsia" w:ascii="Times New Roman" w:hAnsi="Times New Roman"/>
          <w:kern w:val="0"/>
          <w:sz w:val="24"/>
          <w:szCs w:val="24"/>
        </w:rPr>
        <w:t>类型</w:t>
      </w:r>
      <w:r>
        <w:rPr>
          <w:rFonts w:ascii="Times New Roman" w:hAnsi="Times New Roman"/>
          <w:kern w:val="0"/>
          <w:sz w:val="24"/>
          <w:szCs w:val="24"/>
        </w:rPr>
        <w:t>。</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环境</w:t>
      </w:r>
      <w:r>
        <w:rPr>
          <w:rFonts w:hint="eastAsia" w:ascii="Times New Roman" w:hAnsi="Times New Roman" w:eastAsia="黑体"/>
          <w:kern w:val="0"/>
          <w:sz w:val="24"/>
          <w:szCs w:val="24"/>
        </w:rPr>
        <w:t xml:space="preserve"> </w:t>
      </w:r>
      <w:r>
        <w:rPr>
          <w:rFonts w:hint="eastAsia" w:ascii="Times New Roman" w:hAnsi="Times New Roman" w:eastAsia="黑体" w:cs="Times New Roman"/>
          <w:b/>
          <w:kern w:val="0"/>
          <w:sz w:val="24"/>
          <w:szCs w:val="24"/>
          <w:lang w:val="en-US" w:eastAsia="zh-CN"/>
        </w:rPr>
        <w:t>environment</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ascii="Times New Roman" w:hAnsi="Times New Roman"/>
          <w:kern w:val="0"/>
          <w:sz w:val="24"/>
          <w:szCs w:val="24"/>
        </w:rPr>
      </w:pPr>
      <w:r>
        <w:rPr>
          <w:rFonts w:hint="eastAsia" w:ascii="Times New Roman" w:hAnsi="Times New Roman"/>
          <w:kern w:val="0"/>
          <w:sz w:val="24"/>
          <w:szCs w:val="24"/>
        </w:rPr>
        <w:t>一个组织</w:t>
      </w:r>
      <w:r>
        <w:rPr>
          <w:rFonts w:hint="eastAsia" w:ascii="Times New Roman" w:hAnsi="Times New Roman"/>
          <w:kern w:val="0"/>
          <w:sz w:val="24"/>
          <w:szCs w:val="24"/>
          <w:lang w:val="en-US" w:eastAsia="zh-CN"/>
        </w:rPr>
        <w:t>运转</w:t>
      </w:r>
      <w:r>
        <w:rPr>
          <w:rFonts w:hint="eastAsia" w:ascii="Times New Roman" w:hAnsi="Times New Roman"/>
          <w:kern w:val="0"/>
          <w:sz w:val="24"/>
          <w:szCs w:val="24"/>
        </w:rPr>
        <w:t>的</w:t>
      </w:r>
      <w:r>
        <w:rPr>
          <w:rFonts w:hint="eastAsia" w:ascii="Times New Roman" w:hAnsi="Times New Roman"/>
          <w:kern w:val="0"/>
          <w:sz w:val="24"/>
          <w:szCs w:val="24"/>
          <w:lang w:val="en-US" w:eastAsia="zh-CN"/>
        </w:rPr>
        <w:t>周边事物</w:t>
      </w:r>
      <w:r>
        <w:rPr>
          <w:rFonts w:hint="eastAsia" w:ascii="Times New Roman" w:hAnsi="Times New Roman"/>
          <w:kern w:val="0"/>
          <w:sz w:val="24"/>
          <w:szCs w:val="24"/>
        </w:rPr>
        <w:t>，包括空气、水、陆地、自然资源、动植物、人类及其相互关系</w:t>
      </w:r>
      <w:r>
        <w:rPr>
          <w:rFonts w:ascii="Times New Roman" w:hAnsi="Times New Roman"/>
          <w:kern w:val="0"/>
          <w:sz w:val="24"/>
          <w:szCs w:val="24"/>
        </w:rPr>
        <w:t>。</w:t>
      </w:r>
    </w:p>
    <w:p>
      <w:pPr>
        <w:keepNext w:val="0"/>
        <w:keepLines w:val="0"/>
        <w:pageBreakBefore w:val="0"/>
        <w:widowControl/>
        <w:numPr>
          <w:ilvl w:val="0"/>
          <w:numId w:val="10"/>
        </w:numPr>
        <w:kinsoku/>
        <w:wordWrap/>
        <w:overflowPunct/>
        <w:topLinePunct w:val="0"/>
        <w:bidi w:val="0"/>
        <w:adjustRightInd/>
        <w:snapToGrid w:val="0"/>
        <w:textAlignment w:val="auto"/>
        <w:rPr>
          <w:rFonts w:ascii="Times New Roman" w:hAnsi="Times New Roman"/>
          <w:kern w:val="0"/>
          <w:sz w:val="24"/>
          <w:szCs w:val="24"/>
        </w:rPr>
      </w:pPr>
      <w:r>
        <w:rPr>
          <w:rFonts w:hint="eastAsia" w:ascii="Times New Roman" w:hAnsi="Times New Roman"/>
          <w:kern w:val="0"/>
          <w:sz w:val="24"/>
          <w:szCs w:val="24"/>
          <w:lang w:val="en-US" w:eastAsia="zh-CN"/>
        </w:rPr>
        <w:t>周边事物</w:t>
      </w:r>
      <w:r>
        <w:rPr>
          <w:rFonts w:hint="eastAsia" w:ascii="Times New Roman" w:hAnsi="Times New Roman"/>
          <w:kern w:val="0"/>
          <w:sz w:val="24"/>
          <w:szCs w:val="24"/>
        </w:rPr>
        <w:t>可以从组织内部扩展到</w:t>
      </w:r>
      <w:r>
        <w:rPr>
          <w:rFonts w:hint="eastAsia" w:ascii="Times New Roman" w:hAnsi="Times New Roman"/>
          <w:kern w:val="0"/>
          <w:sz w:val="24"/>
          <w:szCs w:val="24"/>
          <w:lang w:eastAsia="zh-CN"/>
        </w:rPr>
        <w:t>当地</w:t>
      </w:r>
      <w:r>
        <w:rPr>
          <w:rFonts w:hint="eastAsia" w:ascii="Times New Roman" w:hAnsi="Times New Roman"/>
          <w:kern w:val="0"/>
          <w:sz w:val="24"/>
          <w:szCs w:val="24"/>
        </w:rPr>
        <w:t>、区域和全球系统</w:t>
      </w:r>
      <w:r>
        <w:rPr>
          <w:rFonts w:ascii="Times New Roman" w:hAnsi="Times New Roman"/>
          <w:kern w:val="0"/>
          <w:sz w:val="24"/>
          <w:szCs w:val="24"/>
        </w:rPr>
        <w:t>。</w:t>
      </w:r>
    </w:p>
    <w:p>
      <w:pPr>
        <w:keepNext w:val="0"/>
        <w:keepLines w:val="0"/>
        <w:pageBreakBefore w:val="0"/>
        <w:widowControl/>
        <w:numPr>
          <w:ilvl w:val="0"/>
          <w:numId w:val="10"/>
        </w:numPr>
        <w:kinsoku/>
        <w:wordWrap/>
        <w:overflowPunct/>
        <w:topLinePunct w:val="0"/>
        <w:bidi w:val="0"/>
        <w:adjustRightInd/>
        <w:snapToGrid w:val="0"/>
        <w:textAlignment w:val="auto"/>
        <w:rPr>
          <w:rFonts w:ascii="Times New Roman" w:hAnsi="Times New Roman"/>
          <w:kern w:val="0"/>
          <w:sz w:val="24"/>
          <w:szCs w:val="24"/>
        </w:rPr>
      </w:pPr>
      <w:r>
        <w:rPr>
          <w:rFonts w:hint="eastAsia" w:ascii="Times New Roman" w:hAnsi="Times New Roman"/>
          <w:kern w:val="0"/>
          <w:sz w:val="24"/>
          <w:szCs w:val="24"/>
          <w:lang w:val="en-US" w:eastAsia="zh-CN"/>
        </w:rPr>
        <w:t>周边事物</w:t>
      </w:r>
      <w:r>
        <w:rPr>
          <w:rFonts w:hint="eastAsia" w:ascii="Times New Roman" w:hAnsi="Times New Roman"/>
          <w:kern w:val="0"/>
          <w:sz w:val="24"/>
          <w:szCs w:val="24"/>
        </w:rPr>
        <w:t>可以用生物多样性、生态系统、气候或其他特征来描述</w:t>
      </w:r>
      <w:r>
        <w:rPr>
          <w:rFonts w:ascii="Times New Roman" w:hAnsi="Times New Roman"/>
          <w:kern w:val="0"/>
          <w:sz w:val="24"/>
          <w:szCs w:val="24"/>
        </w:rPr>
        <w:t>。</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ascii="Times New Roman" w:hAnsi="Times New Roman" w:eastAsia="黑体"/>
          <w:kern w:val="0"/>
          <w:sz w:val="24"/>
          <w:szCs w:val="24"/>
        </w:rPr>
      </w:pPr>
      <w:r>
        <w:rPr>
          <w:rFonts w:hint="eastAsia" w:ascii="Times New Roman" w:hAnsi="Times New Roman" w:eastAsia="黑体"/>
          <w:kern w:val="0"/>
          <w:sz w:val="24"/>
          <w:szCs w:val="24"/>
          <w:lang w:val="en-US" w:eastAsia="zh-CN"/>
        </w:rPr>
        <w:t>持续性</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sustainability</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ascii="Times New Roman" w:hAnsi="Times New Roman"/>
          <w:kern w:val="0"/>
          <w:sz w:val="24"/>
          <w:szCs w:val="24"/>
        </w:rPr>
      </w:pPr>
      <w:r>
        <w:rPr>
          <w:rFonts w:hint="eastAsia" w:ascii="Times New Roman" w:hAnsi="Times New Roman"/>
          <w:kern w:val="0"/>
          <w:sz w:val="24"/>
          <w:szCs w:val="24"/>
        </w:rPr>
        <w:t>可持续发展的目标</w:t>
      </w:r>
      <w:r>
        <w:rPr>
          <w:rFonts w:hint="eastAsia" w:ascii="Times New Roman" w:hAnsi="Times New Roman"/>
          <w:kern w:val="0"/>
          <w:sz w:val="24"/>
          <w:szCs w:val="24"/>
          <w:lang w:val="en-US" w:eastAsia="zh-CN"/>
        </w:rPr>
        <w:t>是</w:t>
      </w:r>
      <w:r>
        <w:rPr>
          <w:rFonts w:hint="eastAsia" w:ascii="Times New Roman" w:hAnsi="Times New Roman"/>
          <w:kern w:val="0"/>
          <w:sz w:val="24"/>
          <w:szCs w:val="24"/>
        </w:rPr>
        <w:t>在不影响满足</w:t>
      </w:r>
      <w:r>
        <w:rPr>
          <w:rFonts w:hint="eastAsia" w:ascii="Times New Roman" w:hAnsi="Times New Roman"/>
          <w:kern w:val="0"/>
          <w:sz w:val="24"/>
          <w:szCs w:val="24"/>
          <w:lang w:val="en-US" w:eastAsia="zh-CN"/>
        </w:rPr>
        <w:t>子孙后代</w:t>
      </w:r>
      <w:r>
        <w:rPr>
          <w:rFonts w:hint="eastAsia" w:ascii="Times New Roman" w:hAnsi="Times New Roman"/>
          <w:kern w:val="0"/>
          <w:sz w:val="24"/>
          <w:szCs w:val="24"/>
        </w:rPr>
        <w:t>需要的情况下满足</w:t>
      </w:r>
      <w:r>
        <w:rPr>
          <w:rFonts w:hint="eastAsia" w:ascii="Times New Roman" w:hAnsi="Times New Roman"/>
          <w:kern w:val="0"/>
          <w:sz w:val="24"/>
          <w:szCs w:val="24"/>
          <w:lang w:val="en-US" w:eastAsia="zh-CN"/>
        </w:rPr>
        <w:t>人们</w:t>
      </w:r>
      <w:r>
        <w:rPr>
          <w:rFonts w:hint="eastAsia" w:ascii="Times New Roman" w:hAnsi="Times New Roman"/>
          <w:kern w:val="0"/>
          <w:sz w:val="24"/>
          <w:szCs w:val="24"/>
        </w:rPr>
        <w:t>目前的需要</w:t>
      </w:r>
      <w:r>
        <w:rPr>
          <w:rFonts w:hint="eastAsia" w:ascii="Times New Roman" w:hAnsi="Times New Roman"/>
          <w:kern w:val="0"/>
          <w:sz w:val="24"/>
          <w:szCs w:val="24"/>
          <w:lang w:val="en-US" w:eastAsia="zh-CN"/>
        </w:rPr>
        <w:t>，</w:t>
      </w:r>
      <w:r>
        <w:rPr>
          <w:rFonts w:hint="eastAsia" w:ascii="Times New Roman" w:hAnsi="Times New Roman"/>
          <w:kern w:val="0"/>
          <w:sz w:val="24"/>
          <w:szCs w:val="24"/>
        </w:rPr>
        <w:t>包括环境、社会和经济方面</w:t>
      </w:r>
      <w:r>
        <w:rPr>
          <w:rFonts w:ascii="Times New Roman" w:hAnsi="Times New Roman"/>
          <w:kern w:val="0"/>
          <w:sz w:val="24"/>
          <w:szCs w:val="24"/>
        </w:rPr>
        <w:t>。</w:t>
      </w:r>
    </w:p>
    <w:p>
      <w:pPr>
        <w:keepNext w:val="0"/>
        <w:keepLines w:val="0"/>
        <w:pageBreakBefore w:val="0"/>
        <w:widowControl/>
        <w:numPr>
          <w:ilvl w:val="0"/>
          <w:numId w:val="20"/>
        </w:numPr>
        <w:kinsoku/>
        <w:wordWrap/>
        <w:overflowPunct/>
        <w:topLinePunct w:val="0"/>
        <w:bidi w:val="0"/>
        <w:adjustRightInd/>
        <w:snapToGrid w:val="0"/>
        <w:textAlignment w:val="auto"/>
        <w:rPr>
          <w:rFonts w:ascii="Times New Roman" w:hAnsi="Times New Roman"/>
          <w:kern w:val="0"/>
          <w:sz w:val="24"/>
          <w:szCs w:val="24"/>
        </w:rPr>
      </w:pPr>
      <w:r>
        <w:rPr>
          <w:rFonts w:hint="eastAsia" w:ascii="Times New Roman" w:hAnsi="Times New Roman"/>
          <w:kern w:val="0"/>
          <w:sz w:val="24"/>
          <w:szCs w:val="24"/>
          <w:lang w:val="en-US" w:eastAsia="zh-CN"/>
        </w:rPr>
        <w:t>环境、社会和经济方面相互作用，并相互依存。它们被称为可持续性的三大支柱</w:t>
      </w:r>
      <w:r>
        <w:rPr>
          <w:rFonts w:ascii="Times New Roman" w:hAnsi="Times New Roman"/>
          <w:kern w:val="0"/>
          <w:sz w:val="24"/>
          <w:szCs w:val="24"/>
        </w:rPr>
        <w:t>。</w:t>
      </w:r>
    </w:p>
    <w:p>
      <w:pPr>
        <w:keepNext w:val="0"/>
        <w:keepLines w:val="0"/>
        <w:pageBreakBefore w:val="0"/>
        <w:widowControl/>
        <w:numPr>
          <w:ilvl w:val="0"/>
          <w:numId w:val="20"/>
        </w:numPr>
        <w:kinsoku/>
        <w:wordWrap/>
        <w:overflowPunct/>
        <w:topLinePunct w:val="0"/>
        <w:bidi w:val="0"/>
        <w:adjustRightInd/>
        <w:snapToGrid w:val="0"/>
        <w:textAlignment w:val="auto"/>
        <w:rPr>
          <w:rFonts w:ascii="Times New Roman" w:hAnsi="Times New Roman"/>
          <w:kern w:val="0"/>
          <w:sz w:val="24"/>
          <w:szCs w:val="24"/>
        </w:rPr>
      </w:pPr>
      <w:r>
        <w:rPr>
          <w:rFonts w:hint="eastAsia" w:ascii="Times New Roman" w:hAnsi="Times New Roman"/>
          <w:kern w:val="0"/>
          <w:sz w:val="24"/>
          <w:szCs w:val="24"/>
          <w:lang w:val="en-US" w:eastAsia="zh-CN"/>
        </w:rPr>
        <w:t>可持续性是一个比较概念，而不是一个状态或绝对值</w:t>
      </w:r>
      <w:r>
        <w:rPr>
          <w:rFonts w:ascii="Times New Roman" w:hAnsi="Times New Roman"/>
          <w:kern w:val="0"/>
          <w:sz w:val="24"/>
          <w:szCs w:val="24"/>
        </w:rPr>
        <w:t>。</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rPr>
      </w:pPr>
      <w:r>
        <w:rPr>
          <w:rFonts w:hint="eastAsia" w:ascii="Times New Roman" w:hAnsi="Times New Roman" w:eastAsia="黑体"/>
          <w:kern w:val="0"/>
          <w:sz w:val="24"/>
          <w:szCs w:val="24"/>
          <w:lang w:val="en-US" w:eastAsia="zh-CN"/>
        </w:rPr>
        <w:t>可持续发展</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sustainable development</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ascii="Times New Roman" w:hAnsi="Times New Roman"/>
          <w:kern w:val="0"/>
          <w:sz w:val="24"/>
          <w:szCs w:val="24"/>
        </w:rPr>
      </w:pPr>
      <w:r>
        <w:rPr>
          <w:rFonts w:hint="eastAsia" w:ascii="Times New Roman" w:hAnsi="Times New Roman"/>
          <w:kern w:val="0"/>
          <w:sz w:val="24"/>
          <w:szCs w:val="24"/>
        </w:rPr>
        <w:t>应满足目前的环境、社会和经济需要，而不损害子孙后代满足自身需要能力</w:t>
      </w:r>
      <w:r>
        <w:rPr>
          <w:rFonts w:hint="eastAsia" w:ascii="Times New Roman" w:hAnsi="Times New Roman"/>
          <w:kern w:val="0"/>
          <w:sz w:val="24"/>
          <w:szCs w:val="24"/>
          <w:lang w:val="en-US" w:eastAsia="zh-CN"/>
        </w:rPr>
        <w:t>的发展</w:t>
      </w:r>
      <w:r>
        <w:rPr>
          <w:rFonts w:ascii="Times New Roman" w:hAnsi="Times New Roman"/>
          <w:kern w:val="0"/>
          <w:sz w:val="24"/>
          <w:szCs w:val="24"/>
        </w:rPr>
        <w:t>。</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相关方</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interested party</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kern w:val="0"/>
          <w:sz w:val="24"/>
          <w:szCs w:val="24"/>
          <w:lang w:eastAsia="zh-CN"/>
        </w:rPr>
      </w:pPr>
      <w:r>
        <w:rPr>
          <w:rFonts w:hint="eastAsia" w:ascii="Times New Roman" w:hAnsi="Times New Roman"/>
          <w:kern w:val="0"/>
          <w:sz w:val="24"/>
          <w:szCs w:val="24"/>
        </w:rPr>
        <w:t>能够影响</w:t>
      </w:r>
      <w:r>
        <w:rPr>
          <w:rFonts w:hint="eastAsia" w:ascii="Times New Roman" w:hAnsi="Times New Roman"/>
          <w:kern w:val="0"/>
          <w:sz w:val="24"/>
          <w:szCs w:val="24"/>
          <w:lang w:val="en-US" w:eastAsia="zh-CN"/>
        </w:rPr>
        <w:t>局侧或活动</w:t>
      </w:r>
      <w:r>
        <w:rPr>
          <w:rFonts w:hint="eastAsia" w:ascii="Times New Roman" w:hAnsi="Times New Roman"/>
          <w:kern w:val="0"/>
          <w:sz w:val="24"/>
          <w:szCs w:val="24"/>
        </w:rPr>
        <w:t>、受</w:t>
      </w:r>
      <w:r>
        <w:rPr>
          <w:rFonts w:hint="eastAsia" w:ascii="Times New Roman" w:hAnsi="Times New Roman"/>
          <w:kern w:val="0"/>
          <w:sz w:val="24"/>
          <w:szCs w:val="24"/>
          <w:lang w:val="en-US" w:eastAsia="zh-CN"/>
        </w:rPr>
        <w:t>决策或活动</w:t>
      </w:r>
      <w:r>
        <w:rPr>
          <w:rFonts w:hint="eastAsia" w:ascii="Times New Roman" w:hAnsi="Times New Roman"/>
          <w:kern w:val="0"/>
          <w:sz w:val="24"/>
          <w:szCs w:val="24"/>
        </w:rPr>
        <w:t>影响、或</w:t>
      </w:r>
      <w:r>
        <w:rPr>
          <w:rFonts w:hint="eastAsia" w:ascii="Times New Roman" w:hAnsi="Times New Roman"/>
          <w:kern w:val="0"/>
          <w:sz w:val="24"/>
          <w:szCs w:val="24"/>
          <w:lang w:val="en-US" w:eastAsia="zh-CN"/>
        </w:rPr>
        <w:t>感觉自身</w:t>
      </w:r>
      <w:r>
        <w:rPr>
          <w:rFonts w:hint="eastAsia" w:ascii="Times New Roman" w:hAnsi="Times New Roman"/>
          <w:kern w:val="0"/>
          <w:sz w:val="24"/>
          <w:szCs w:val="24"/>
        </w:rPr>
        <w:t>受到决策或活动影响的个人或组织</w:t>
      </w:r>
      <w:r>
        <w:rPr>
          <w:rFonts w:hint="eastAsia" w:ascii="Times New Roman" w:hAnsi="Times New Roman"/>
          <w:kern w:val="0"/>
          <w:sz w:val="24"/>
          <w:szCs w:val="24"/>
          <w:lang w:eastAsia="zh-CN"/>
        </w:rPr>
        <w:t>。</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ascii="Times New Roman" w:hAnsi="Times New Roman"/>
          <w:kern w:val="0"/>
          <w:sz w:val="24"/>
          <w:szCs w:val="24"/>
        </w:rPr>
      </w:pPr>
      <w:r>
        <w:rPr>
          <w:rFonts w:hint="eastAsia" w:ascii="Times New Roman" w:hAnsi="Times New Roman"/>
          <w:kern w:val="0"/>
          <w:sz w:val="24"/>
          <w:szCs w:val="24"/>
          <w:lang w:val="en-US" w:eastAsia="zh-CN"/>
        </w:rPr>
        <w:t>相关方可包括：顾客</w:t>
      </w:r>
      <w:r>
        <w:rPr>
          <w:rFonts w:hint="eastAsia" w:ascii="Times New Roman" w:hAnsi="Times New Roman" w:eastAsia="宋体" w:cs="Times New Roman"/>
          <w:kern w:val="0"/>
          <w:sz w:val="24"/>
          <w:szCs w:val="24"/>
          <w:lang w:val="en-US" w:eastAsia="zh-CN"/>
        </w:rPr>
        <w:t>、社区、供方、监管部门、非政府组织、投资方和员工。</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能力建设</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capacity building</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kern w:val="0"/>
          <w:sz w:val="24"/>
          <w:szCs w:val="24"/>
        </w:rPr>
      </w:pPr>
      <w:r>
        <w:rPr>
          <w:rFonts w:hint="eastAsia" w:ascii="Times New Roman" w:hAnsi="Times New Roman"/>
          <w:kern w:val="0"/>
          <w:sz w:val="24"/>
          <w:szCs w:val="24"/>
        </w:rPr>
        <w:t>建立人力、科学、技术、组织、机构和资源的能力。</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ascii="Times New Roman" w:hAnsi="Times New Roman"/>
          <w:kern w:val="0"/>
          <w:sz w:val="24"/>
          <w:szCs w:val="24"/>
        </w:rPr>
      </w:pPr>
      <w:r>
        <w:rPr>
          <w:rFonts w:hint="eastAsia" w:ascii="Times New Roman" w:hAnsi="Times New Roman"/>
          <w:kern w:val="0"/>
          <w:sz w:val="24"/>
          <w:szCs w:val="24"/>
        </w:rPr>
        <w:t>这些功能在不同国家之间可有所不同</w:t>
      </w:r>
      <w:r>
        <w:rPr>
          <w:rFonts w:ascii="Times New Roman" w:hAnsi="Times New Roman"/>
          <w:kern w:val="0"/>
          <w:sz w:val="24"/>
          <w:szCs w:val="24"/>
        </w:rPr>
        <w:t>。</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非现场效应</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off-site effect</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kern w:val="0"/>
          <w:sz w:val="24"/>
          <w:szCs w:val="24"/>
          <w:lang w:val="en-US" w:eastAsia="zh-CN"/>
        </w:rPr>
      </w:pPr>
      <w:r>
        <w:rPr>
          <w:rFonts w:hint="eastAsia" w:ascii="Times New Roman" w:hAnsi="Times New Roman"/>
          <w:kern w:val="0"/>
          <w:sz w:val="24"/>
          <w:szCs w:val="24"/>
        </w:rPr>
        <w:t>发生在远离土地退化的主要区域或直接受良好实践行动影响的活动地点之外的影响。</w:t>
      </w:r>
      <w:r>
        <w:rPr>
          <w:rFonts w:hint="eastAsia" w:ascii="Times New Roman" w:hAnsi="Times New Roman"/>
          <w:kern w:val="0"/>
          <w:sz w:val="24"/>
          <w:szCs w:val="24"/>
          <w:lang w:val="en-US" w:eastAsia="zh-CN"/>
        </w:rPr>
        <w:t>如由于河流源头的土地退化，沉积物进入沿海海洋系统。</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kern w:val="0"/>
          <w:sz w:val="24"/>
          <w:szCs w:val="24"/>
        </w:rPr>
      </w:pPr>
      <w:r>
        <w:rPr>
          <w:rFonts w:hint="eastAsia" w:ascii="Times New Roman" w:hAnsi="Times New Roman"/>
          <w:kern w:val="0"/>
          <w:sz w:val="24"/>
          <w:szCs w:val="24"/>
          <w:lang w:val="en-US" w:eastAsia="zh-CN"/>
        </w:rPr>
        <w:t>非现场</w:t>
      </w:r>
      <w:r>
        <w:rPr>
          <w:rFonts w:hint="eastAsia" w:ascii="Times New Roman" w:hAnsi="Times New Roman"/>
          <w:kern w:val="0"/>
          <w:sz w:val="24"/>
          <w:szCs w:val="24"/>
        </w:rPr>
        <w:t>效应的概念也可以描述当前干预措施对未来的影响</w:t>
      </w:r>
      <w:r>
        <w:rPr>
          <w:rFonts w:ascii="Times New Roman" w:hAnsi="Times New Roman"/>
          <w:kern w:val="0"/>
          <w:sz w:val="24"/>
          <w:szCs w:val="24"/>
        </w:rPr>
        <w:t>。</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森林</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forest</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kern w:val="0"/>
          <w:sz w:val="24"/>
          <w:szCs w:val="24"/>
          <w:lang w:val="en-US" w:eastAsia="zh-CN"/>
        </w:rPr>
      </w:pPr>
      <w:r>
        <w:rPr>
          <w:rFonts w:hint="eastAsia" w:ascii="Times New Roman" w:hAnsi="Times New Roman"/>
          <w:kern w:val="0"/>
          <w:sz w:val="24"/>
          <w:szCs w:val="24"/>
        </w:rPr>
        <w:t>土地占地面积超过0.5公顷，树木高于5米，树冠覆盖度超过10%，或能够在原地达到这些阈 值的树木，不包括主要属于农业或城市土地利用的土地</w:t>
      </w:r>
      <w:r>
        <w:rPr>
          <w:rFonts w:hint="eastAsia" w:ascii="Times New Roman" w:hAnsi="Times New Roman"/>
          <w:kern w:val="0"/>
          <w:sz w:val="24"/>
          <w:szCs w:val="24"/>
          <w:lang w:val="en-US" w:eastAsia="zh-CN"/>
        </w:rPr>
        <w:t>。</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kern w:val="0"/>
          <w:sz w:val="24"/>
          <w:szCs w:val="24"/>
        </w:rPr>
      </w:pPr>
      <w:r>
        <w:rPr>
          <w:rFonts w:hint="eastAsia" w:ascii="Times New Roman" w:hAnsi="Times New Roman"/>
          <w:kern w:val="0"/>
          <w:sz w:val="24"/>
          <w:szCs w:val="24"/>
          <w:lang w:val="en-US" w:eastAsia="zh-CN"/>
        </w:rPr>
        <w:t>根据联合国粮农组织的规定，不包括农业生产系统中的林业部分，如林下种植的农林复合系统、果树种植园和油棕种植园。粮农组织提供了关于森林范围的额外解释</w:t>
      </w:r>
      <w:r>
        <w:rPr>
          <w:rFonts w:ascii="Times New Roman" w:hAnsi="Times New Roman"/>
          <w:kern w:val="0"/>
          <w:sz w:val="24"/>
          <w:szCs w:val="24"/>
        </w:rPr>
        <w:t>。</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森林砍伐</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deforestation</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kern w:val="0"/>
          <w:sz w:val="24"/>
          <w:szCs w:val="24"/>
          <w:lang w:val="en-US" w:eastAsia="zh-CN"/>
        </w:rPr>
      </w:pPr>
      <w:r>
        <w:rPr>
          <w:rFonts w:hint="eastAsia" w:ascii="Times New Roman" w:hAnsi="Times New Roman"/>
          <w:kern w:val="0"/>
          <w:sz w:val="24"/>
          <w:szCs w:val="24"/>
          <w:lang w:val="en-US" w:eastAsia="zh-CN"/>
        </w:rPr>
        <w:t>人为诱发直接导致</w:t>
      </w:r>
      <w:r>
        <w:rPr>
          <w:rFonts w:hint="eastAsia" w:ascii="Times New Roman" w:hAnsi="Times New Roman"/>
          <w:kern w:val="0"/>
          <w:sz w:val="24"/>
          <w:szCs w:val="24"/>
        </w:rPr>
        <w:t>森林土地转化为非森林土地</w:t>
      </w:r>
      <w:r>
        <w:rPr>
          <w:rFonts w:hint="eastAsia" w:ascii="Times New Roman" w:hAnsi="Times New Roman"/>
          <w:kern w:val="0"/>
          <w:sz w:val="24"/>
          <w:szCs w:val="24"/>
          <w:lang w:val="en-US" w:eastAsia="zh-CN"/>
        </w:rPr>
        <w:t>。</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盐碱化</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salinization</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kern w:val="0"/>
          <w:sz w:val="24"/>
          <w:szCs w:val="24"/>
          <w:lang w:val="en-US" w:eastAsia="zh-CN"/>
        </w:rPr>
      </w:pPr>
      <w:r>
        <w:rPr>
          <w:rFonts w:hint="eastAsia" w:ascii="Times New Roman" w:hAnsi="Times New Roman"/>
          <w:kern w:val="0"/>
          <w:sz w:val="24"/>
          <w:szCs w:val="24"/>
        </w:rPr>
        <w:t>由于土壤中盐的增加</w:t>
      </w:r>
      <w:r>
        <w:rPr>
          <w:rFonts w:hint="eastAsia" w:ascii="Times New Roman" w:hAnsi="Times New Roman"/>
          <w:kern w:val="0"/>
          <w:sz w:val="24"/>
          <w:szCs w:val="24"/>
          <w:lang w:val="en-US" w:eastAsia="zh-CN"/>
        </w:rPr>
        <w:t>而导致的土壤退化。</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干旱</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drought</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kern w:val="0"/>
          <w:sz w:val="24"/>
          <w:szCs w:val="24"/>
          <w:lang w:val="en-US" w:eastAsia="zh-CN"/>
        </w:rPr>
      </w:pPr>
      <w:r>
        <w:rPr>
          <w:rFonts w:hint="eastAsia" w:ascii="Times New Roman" w:hAnsi="Times New Roman"/>
          <w:kern w:val="0"/>
          <w:sz w:val="24"/>
          <w:szCs w:val="24"/>
        </w:rPr>
        <w:t>当降水明显低于正常记录水平时存在的自然现象，造成严重的水文失衡，对土地资源和生产系统产生不利影响</w:t>
      </w:r>
      <w:r>
        <w:rPr>
          <w:rFonts w:hint="eastAsia" w:ascii="Times New Roman" w:hAnsi="Times New Roman"/>
          <w:kern w:val="0"/>
          <w:sz w:val="24"/>
          <w:szCs w:val="24"/>
          <w:lang w:val="en-US" w:eastAsia="zh-CN"/>
        </w:rPr>
        <w:t>。</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kern w:val="0"/>
          <w:sz w:val="24"/>
          <w:szCs w:val="24"/>
        </w:rPr>
      </w:pPr>
      <w:r>
        <w:rPr>
          <w:rFonts w:hint="eastAsia" w:ascii="Times New Roman" w:hAnsi="Times New Roman"/>
          <w:kern w:val="0"/>
          <w:sz w:val="24"/>
          <w:szCs w:val="24"/>
          <w:lang w:val="en-US" w:eastAsia="zh-CN"/>
        </w:rPr>
        <w:t>由于人类活动导致的气候变化，可导致干旱变得更长或更强烈</w:t>
      </w:r>
      <w:r>
        <w:rPr>
          <w:rFonts w:ascii="Times New Roman" w:hAnsi="Times New Roman"/>
          <w:kern w:val="0"/>
          <w:sz w:val="24"/>
          <w:szCs w:val="24"/>
        </w:rPr>
        <w:t>。</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干旱、半干旱和亚湿润干旱地区</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arid, semi-arid and dry sub-humid areas</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rPr>
        <w:t>除极地和亚极地地区外，年降水量与潜在蒸散量的比值在 0</w:t>
      </w:r>
      <w:r>
        <w:rPr>
          <w:rFonts w:hint="eastAsia" w:ascii="Times New Roman" w:hAnsi="Times New Roman" w:eastAsia="宋体" w:cs="Times New Roman"/>
          <w:kern w:val="0"/>
          <w:sz w:val="24"/>
          <w:szCs w:val="24"/>
          <w:lang w:val="en-US" w:eastAsia="zh-CN"/>
        </w:rPr>
        <w:t>.</w:t>
      </w:r>
      <w:r>
        <w:rPr>
          <w:rFonts w:hint="eastAsia" w:ascii="Times New Roman" w:hAnsi="Times New Roman" w:eastAsia="宋体" w:cs="Times New Roman"/>
          <w:kern w:val="0"/>
          <w:sz w:val="24"/>
          <w:szCs w:val="24"/>
        </w:rPr>
        <w:t>05～0</w:t>
      </w:r>
      <w:r>
        <w:rPr>
          <w:rFonts w:hint="eastAsia" w:ascii="Times New Roman" w:hAnsi="Times New Roman" w:eastAsia="宋体" w:cs="Times New Roman"/>
          <w:kern w:val="0"/>
          <w:sz w:val="24"/>
          <w:szCs w:val="24"/>
          <w:lang w:val="en-US" w:eastAsia="zh-CN"/>
        </w:rPr>
        <w:t>.</w:t>
      </w:r>
      <w:r>
        <w:rPr>
          <w:rFonts w:hint="eastAsia" w:ascii="Times New Roman" w:hAnsi="Times New Roman" w:eastAsia="宋体" w:cs="Times New Roman"/>
          <w:kern w:val="0"/>
          <w:sz w:val="24"/>
          <w:szCs w:val="24"/>
        </w:rPr>
        <w:t>65 范围内</w:t>
      </w:r>
      <w:r>
        <w:rPr>
          <w:rFonts w:hint="eastAsia" w:ascii="Times New Roman" w:hAnsi="Times New Roman" w:eastAsia="宋体" w:cs="Times New Roman"/>
          <w:kern w:val="0"/>
          <w:sz w:val="24"/>
          <w:szCs w:val="24"/>
          <w:lang w:val="en-US" w:eastAsia="zh-CN"/>
        </w:rPr>
        <w:t>的地区。</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土地</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land</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陆地生物生产系统，包括土壤、植物覆盖、其他生物群以及在系统内运行的生态和水文过程。</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牧场</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rangeland</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适合放牧的草地和开阔林地。</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牧场包括以草、阔叶植物（小型开花植物）和灌木俄日主要原生植被的土地，并作为自然生态系统进行管理。</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eastAsia" w:ascii="Times New Roman" w:hAnsi="Times New Roman" w:eastAsia="黑体"/>
          <w:kern w:val="0"/>
          <w:sz w:val="24"/>
          <w:szCs w:val="24"/>
          <w:lang w:eastAsia="zh-CN"/>
        </w:rPr>
      </w:pPr>
      <w:r>
        <w:rPr>
          <w:rFonts w:hint="eastAsia" w:ascii="Times New Roman" w:hAnsi="Times New Roman" w:eastAsia="黑体"/>
          <w:kern w:val="0"/>
          <w:sz w:val="24"/>
          <w:szCs w:val="24"/>
          <w:lang w:val="en-US" w:eastAsia="zh-CN"/>
        </w:rPr>
        <w:t>湿地</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wetland</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被水淹没</w:t>
      </w:r>
      <w:r>
        <w:rPr>
          <w:rFonts w:hint="eastAsia" w:ascii="Times New Roman" w:hAnsi="Times New Roman" w:eastAsia="宋体" w:cs="Times New Roman"/>
          <w:kern w:val="0"/>
          <w:sz w:val="24"/>
          <w:szCs w:val="24"/>
          <w:lang w:val="en-US" w:eastAsia="zh-CN"/>
        </w:rPr>
        <w:t>的土地</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包括</w:t>
      </w:r>
      <w:r>
        <w:rPr>
          <w:rFonts w:hint="eastAsia" w:ascii="Times New Roman" w:hAnsi="Times New Roman" w:eastAsia="宋体" w:cs="Times New Roman"/>
          <w:kern w:val="0"/>
          <w:sz w:val="24"/>
          <w:szCs w:val="24"/>
        </w:rPr>
        <w:t>自然</w:t>
      </w:r>
      <w:r>
        <w:rPr>
          <w:rFonts w:hint="eastAsia" w:ascii="Times New Roman" w:hAnsi="Times New Roman" w:eastAsia="宋体" w:cs="Times New Roman"/>
          <w:kern w:val="0"/>
          <w:sz w:val="24"/>
          <w:szCs w:val="24"/>
          <w:lang w:val="en-US" w:eastAsia="zh-CN"/>
        </w:rPr>
        <w:t>或</w:t>
      </w:r>
      <w:r>
        <w:rPr>
          <w:rFonts w:hint="eastAsia" w:ascii="Times New Roman" w:hAnsi="Times New Roman" w:eastAsia="宋体" w:cs="Times New Roman"/>
          <w:kern w:val="0"/>
          <w:sz w:val="24"/>
          <w:szCs w:val="24"/>
        </w:rPr>
        <w:t>人工</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永久</w:t>
      </w:r>
      <w:r>
        <w:rPr>
          <w:rFonts w:hint="eastAsia" w:ascii="Times New Roman" w:hAnsi="Times New Roman" w:eastAsia="宋体" w:cs="Times New Roman"/>
          <w:kern w:val="0"/>
          <w:sz w:val="24"/>
          <w:szCs w:val="24"/>
          <w:lang w:val="en-US" w:eastAsia="zh-CN"/>
        </w:rPr>
        <w:t>或</w:t>
      </w:r>
      <w:r>
        <w:rPr>
          <w:rFonts w:hint="eastAsia" w:ascii="Times New Roman" w:hAnsi="Times New Roman" w:eastAsia="宋体" w:cs="Times New Roman"/>
          <w:kern w:val="0"/>
          <w:sz w:val="24"/>
          <w:szCs w:val="24"/>
        </w:rPr>
        <w:t>临时</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静态或流动</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半咸水或</w:t>
      </w:r>
      <w:r>
        <w:rPr>
          <w:rFonts w:hint="eastAsia" w:ascii="Times New Roman" w:hAnsi="Times New Roman" w:eastAsia="宋体" w:cs="Times New Roman"/>
          <w:kern w:val="0"/>
          <w:sz w:val="24"/>
          <w:szCs w:val="24"/>
          <w:lang w:val="en-US" w:eastAsia="zh-CN"/>
        </w:rPr>
        <w:t>咸水</w:t>
      </w:r>
      <w:r>
        <w:rPr>
          <w:rFonts w:hint="eastAsia" w:ascii="Times New Roman" w:hAnsi="Times New Roman" w:eastAsia="宋体" w:cs="Times New Roman"/>
          <w:kern w:val="0"/>
          <w:sz w:val="24"/>
          <w:szCs w:val="24"/>
        </w:rPr>
        <w:t>。</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包括草木沼泽、低地沼泽、泥炭地和池沼。</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滨海湿地</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coastal wetland</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位于沿海流域的盐水和淡水湿地。</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沿海湿地分布在陆地和开阔海域之间的区域，不受河流影响，如海岸线、海滩、红树林和珊瑚礁。</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耕地</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arable land</w:t>
      </w:r>
    </w:p>
    <w:p>
      <w:pPr>
        <w:keepNext w:val="0"/>
        <w:keepLines w:val="0"/>
        <w:pageBreakBefore w:val="0"/>
        <w:widowControl/>
        <w:numPr>
          <w:ilvl w:val="1"/>
          <w:numId w:val="0"/>
        </w:numPr>
        <w:kinsoku/>
        <w:wordWrap/>
        <w:overflowPunct/>
        <w:topLinePunct w:val="0"/>
        <w:bidi w:val="0"/>
        <w:adjustRightInd/>
        <w:snapToGrid w:val="0"/>
        <w:ind w:firstLine="480" w:firstLineChars="200"/>
        <w:jc w:val="left"/>
        <w:textAlignment w:val="auto"/>
        <w:outlineLvl w:val="2"/>
        <w:rPr>
          <w:rFonts w:hint="eastAsia" w:ascii="Times New Roman" w:hAnsi="Times New Roman"/>
          <w:kern w:val="0"/>
          <w:sz w:val="24"/>
          <w:szCs w:val="24"/>
        </w:rPr>
      </w:pPr>
      <w:r>
        <w:rPr>
          <w:rFonts w:hint="eastAsia" w:ascii="Times New Roman" w:hAnsi="Times New Roman"/>
          <w:kern w:val="0"/>
          <w:sz w:val="24"/>
          <w:szCs w:val="24"/>
          <w:lang w:val="en-US" w:eastAsia="zh-CN"/>
        </w:rPr>
        <w:t>用于</w:t>
      </w:r>
      <w:r>
        <w:rPr>
          <w:rFonts w:hint="eastAsia" w:ascii="Times New Roman" w:hAnsi="Times New Roman"/>
          <w:kern w:val="0"/>
          <w:sz w:val="24"/>
          <w:szCs w:val="24"/>
        </w:rPr>
        <w:t>临时农作物</w:t>
      </w:r>
      <w:r>
        <w:rPr>
          <w:rFonts w:hint="eastAsia" w:ascii="Times New Roman" w:hAnsi="Times New Roman"/>
          <w:kern w:val="0"/>
          <w:sz w:val="24"/>
          <w:szCs w:val="24"/>
          <w:lang w:val="en-US" w:eastAsia="zh-CN"/>
        </w:rPr>
        <w:t>的</w:t>
      </w:r>
      <w:r>
        <w:rPr>
          <w:rFonts w:hint="eastAsia" w:ascii="Times New Roman" w:hAnsi="Times New Roman"/>
          <w:kern w:val="0"/>
          <w:sz w:val="24"/>
          <w:szCs w:val="24"/>
        </w:rPr>
        <w:t>土地</w:t>
      </w:r>
      <w:r>
        <w:rPr>
          <w:rFonts w:hint="eastAsia" w:ascii="Times New Roman" w:hAnsi="Times New Roman"/>
          <w:kern w:val="0"/>
          <w:sz w:val="24"/>
          <w:szCs w:val="24"/>
          <w:lang w:eastAsia="zh-CN"/>
        </w:rPr>
        <w:t>、</w:t>
      </w:r>
      <w:r>
        <w:rPr>
          <w:rFonts w:hint="eastAsia" w:ascii="Times New Roman" w:hAnsi="Times New Roman"/>
          <w:kern w:val="0"/>
          <w:sz w:val="24"/>
          <w:szCs w:val="24"/>
        </w:rPr>
        <w:t>割草或牧场的临时草地</w:t>
      </w:r>
      <w:r>
        <w:rPr>
          <w:rFonts w:hint="eastAsia" w:ascii="Times New Roman" w:hAnsi="Times New Roman"/>
          <w:kern w:val="0"/>
          <w:sz w:val="24"/>
          <w:szCs w:val="24"/>
          <w:lang w:eastAsia="zh-CN"/>
        </w:rPr>
        <w:t>、</w:t>
      </w:r>
      <w:r>
        <w:rPr>
          <w:rFonts w:hint="eastAsia" w:ascii="Times New Roman" w:hAnsi="Times New Roman"/>
          <w:kern w:val="0"/>
          <w:sz w:val="24"/>
          <w:szCs w:val="24"/>
        </w:rPr>
        <w:t>市场</w:t>
      </w:r>
      <w:r>
        <w:rPr>
          <w:rFonts w:hint="eastAsia" w:ascii="Times New Roman" w:hAnsi="Times New Roman"/>
          <w:kern w:val="0"/>
          <w:sz w:val="24"/>
          <w:szCs w:val="24"/>
          <w:lang w:val="en-US" w:eastAsia="zh-CN"/>
        </w:rPr>
        <w:t>或家庭菜园</w:t>
      </w:r>
      <w:r>
        <w:rPr>
          <w:rFonts w:hint="eastAsia" w:ascii="Times New Roman" w:hAnsi="Times New Roman"/>
          <w:kern w:val="0"/>
          <w:sz w:val="24"/>
          <w:szCs w:val="24"/>
        </w:rPr>
        <w:t>的土地、</w:t>
      </w:r>
      <w:r>
        <w:rPr>
          <w:rFonts w:hint="eastAsia" w:ascii="Times New Roman" w:hAnsi="Times New Roman"/>
          <w:kern w:val="0"/>
          <w:sz w:val="24"/>
          <w:szCs w:val="24"/>
          <w:lang w:val="en-US" w:eastAsia="zh-CN"/>
        </w:rPr>
        <w:t>以及</w:t>
      </w:r>
      <w:r>
        <w:rPr>
          <w:rFonts w:hint="eastAsia" w:ascii="Times New Roman" w:hAnsi="Times New Roman"/>
          <w:kern w:val="0"/>
          <w:sz w:val="24"/>
          <w:szCs w:val="24"/>
        </w:rPr>
        <w:t>临时种植的土地。</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泥炭地</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peatland</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由死亡和腐烂植物物质组成的具有厚积水有机土层（泥炭）的湿地。</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包括高沼、泥塘、泥沼、泥炭沼泽森林和永久冻土苔原。</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土地利用变化</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land use change</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人类使用或管理土地的变化。</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有机质</w:t>
      </w:r>
      <w:r>
        <w:rPr>
          <w:rFonts w:hint="eastAsia" w:ascii="Times New Roman" w:hAnsi="Times New Roman" w:eastAsia="黑体"/>
          <w:kern w:val="0"/>
          <w:sz w:val="24"/>
          <w:szCs w:val="24"/>
        </w:rPr>
        <w:t xml:space="preserve"> </w:t>
      </w:r>
      <w:r>
        <w:rPr>
          <w:rFonts w:hint="eastAsia" w:ascii="Times New Roman" w:hAnsi="Times New Roman" w:eastAsia="黑体" w:cs="Times New Roman"/>
          <w:b/>
          <w:kern w:val="0"/>
          <w:sz w:val="24"/>
          <w:szCs w:val="24"/>
          <w:lang w:val="en-US" w:eastAsia="zh-CN"/>
        </w:rPr>
        <w:t>organic matter</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由植物和/或动物有机材料组成的物质及其转化产物。</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土壤质量</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soil quality</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所有关于土壤利用和土壤功能的正面或负面的特性。</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土壤质量描述了土壤的功能、维持动植物生产力、维持或提高水和空气质量以及支持人类健康的能力。</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土壤肥力</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soil fertility</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土壤在维持植物生长方面的现状。</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指土壤的质量，使其能够为特定植物或作物的生长提供足够数量、形式和平衡的养分。</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土壤构造</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soil structure</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可在土壤中产生宏观和微观结构的颗粒和有机质排列形成的聚集体。</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eastAsia" w:ascii="Times New Roman" w:hAnsi="Times New Roman" w:eastAsia="黑体"/>
          <w:b/>
          <w:kern w:val="0"/>
          <w:sz w:val="24"/>
          <w:szCs w:val="24"/>
          <w:lang w:val="en-US" w:eastAsia="zh-CN"/>
        </w:rPr>
      </w:pPr>
      <w:r>
        <w:rPr>
          <w:rFonts w:hint="eastAsia" w:ascii="Times New Roman" w:hAnsi="Times New Roman" w:eastAsia="黑体"/>
          <w:kern w:val="0"/>
          <w:sz w:val="24"/>
          <w:szCs w:val="24"/>
          <w:lang w:val="en-US" w:eastAsia="zh-CN"/>
        </w:rPr>
        <w:t>地壳</w:t>
      </w:r>
      <w:r>
        <w:rPr>
          <w:rFonts w:hint="eastAsia" w:ascii="Times New Roman" w:hAnsi="Times New Roman" w:eastAsia="黑体"/>
          <w:kern w:val="0"/>
          <w:sz w:val="24"/>
          <w:szCs w:val="24"/>
        </w:rPr>
        <w:t xml:space="preserve"> </w:t>
      </w:r>
      <w:r>
        <w:rPr>
          <w:rFonts w:hint="eastAsia" w:ascii="Times New Roman" w:hAnsi="Times New Roman" w:eastAsia="黑体"/>
          <w:kern w:val="0"/>
          <w:sz w:val="24"/>
          <w:szCs w:val="24"/>
          <w:lang w:val="en-US" w:eastAsia="zh-CN"/>
        </w:rPr>
        <w:t xml:space="preserve"> </w:t>
      </w:r>
      <w:r>
        <w:rPr>
          <w:rFonts w:hint="eastAsia" w:ascii="Times New Roman" w:hAnsi="Times New Roman" w:eastAsia="黑体"/>
          <w:b/>
          <w:kern w:val="0"/>
          <w:sz w:val="24"/>
          <w:szCs w:val="24"/>
          <w:lang w:val="en-US" w:eastAsia="zh-CN"/>
        </w:rPr>
        <w:t>crust</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土壤的表层，厚度从几毫米到几厘米不等，比其下方的材质更紧凑。</w:t>
      </w:r>
    </w:p>
    <w:p>
      <w:pPr>
        <w:keepNext w:val="0"/>
        <w:keepLines w:val="0"/>
        <w:pageBreakBefore w:val="0"/>
        <w:widowControl/>
        <w:numPr>
          <w:ilvl w:val="0"/>
          <w:numId w:val="21"/>
        </w:numPr>
        <w:kinsoku/>
        <w:wordWrap/>
        <w:overflowPunct/>
        <w:topLinePunct w:val="0"/>
        <w:bidi w:val="0"/>
        <w:adjustRightInd/>
        <w:snapToGrid w:val="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土壤结壳与生物和化学因素有关。</w:t>
      </w:r>
    </w:p>
    <w:p>
      <w:pPr>
        <w:keepNext w:val="0"/>
        <w:keepLines w:val="0"/>
        <w:pageBreakBefore w:val="0"/>
        <w:widowControl/>
        <w:numPr>
          <w:ilvl w:val="0"/>
          <w:numId w:val="21"/>
        </w:numPr>
        <w:kinsoku/>
        <w:wordWrap/>
        <w:overflowPunct/>
        <w:topLinePunct w:val="0"/>
        <w:bidi w:val="0"/>
        <w:adjustRightInd/>
        <w:snapToGrid w:val="0"/>
        <w:textAlignment w:val="auto"/>
        <w:rPr>
          <w:rFonts w:ascii="Times New Roman" w:hAnsi="Times New Roman"/>
          <w:kern w:val="0"/>
          <w:sz w:val="24"/>
          <w:szCs w:val="24"/>
        </w:rPr>
      </w:pPr>
      <w:r>
        <w:rPr>
          <w:rFonts w:hint="eastAsia" w:ascii="Times New Roman" w:hAnsi="Times New Roman"/>
          <w:kern w:val="0"/>
          <w:sz w:val="24"/>
          <w:szCs w:val="24"/>
          <w:lang w:val="en-US" w:eastAsia="zh-CN"/>
        </w:rPr>
        <w:t>生物外壳是生长在土壤表面的蓝衣、蓝藻、藻类和苔藓的生物群落，将土壤结合在一起</w:t>
      </w:r>
      <w:r>
        <w:rPr>
          <w:rFonts w:ascii="Times New Roman" w:hAnsi="Times New Roman"/>
          <w:kern w:val="0"/>
          <w:sz w:val="24"/>
          <w:szCs w:val="24"/>
        </w:rPr>
        <w:t>。</w:t>
      </w:r>
    </w:p>
    <w:p>
      <w:pPr>
        <w:keepNext w:val="0"/>
        <w:keepLines w:val="0"/>
        <w:pageBreakBefore w:val="0"/>
        <w:widowControl/>
        <w:numPr>
          <w:ilvl w:val="0"/>
          <w:numId w:val="21"/>
        </w:numPr>
        <w:kinsoku/>
        <w:wordWrap/>
        <w:overflowPunct/>
        <w:topLinePunct w:val="0"/>
        <w:bidi w:val="0"/>
        <w:adjustRightInd/>
        <w:snapToGrid w:val="0"/>
        <w:textAlignment w:val="auto"/>
        <w:rPr>
          <w:rFonts w:ascii="Times New Roman" w:hAnsi="Times New Roman"/>
          <w:kern w:val="0"/>
          <w:sz w:val="24"/>
          <w:szCs w:val="24"/>
        </w:rPr>
      </w:pPr>
      <w:r>
        <w:rPr>
          <w:rFonts w:hint="eastAsia" w:ascii="Times New Roman" w:hAnsi="Times New Roman"/>
          <w:kern w:val="0"/>
          <w:sz w:val="24"/>
          <w:szCs w:val="24"/>
        </w:rPr>
        <w:t>沉淀的化学地壳可以在高盐含量的土壤上形成</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土地退化</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land degradation</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影响生态系统完整性的土地自然潜力的退化形式，降低其可持续的生态生产力， 或降低其原生的生物丰富度和维持恢复力。</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联合国粮农组织描述的土地退化的范围比土壤侵蚀和土壤退化的范围更大，包括生态系统提供商品和服务（包括生物和与水有关的商品和服务）能力的所有负面变化。</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荒漠化</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desertification</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由各种因素包括气候变化和人类活动引起的干旱、半干旱和亚湿润干旱地区的土地退化过程。</w:t>
      </w:r>
    </w:p>
    <w:p>
      <w:pPr>
        <w:keepNext w:val="0"/>
        <w:keepLines w:val="0"/>
        <w:pageBreakBefore w:val="0"/>
        <w:numPr>
          <w:ilvl w:val="0"/>
          <w:numId w:val="9"/>
        </w:numPr>
        <w:kinsoku/>
        <w:wordWrap/>
        <w:overflowPunct/>
        <w:topLinePunct w:val="0"/>
        <w:autoSpaceDE w:val="0"/>
        <w:autoSpaceDN w:val="0"/>
        <w:bidi w:val="0"/>
        <w:adjustRightInd/>
        <w:snapToGrid w:val="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当土地不能再支持它过去支持的植物生长时，它就退化了，而且这种变化在人类的时间尺度上是永久性的。</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土壤侵蚀</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soil erosion</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通过水和风的物理力量移除土壤。</w:t>
      </w:r>
    </w:p>
    <w:p>
      <w:pPr>
        <w:keepNext w:val="0"/>
        <w:keepLines w:val="0"/>
        <w:pageBreakBefore w:val="0"/>
        <w:widowControl/>
        <w:numPr>
          <w:ilvl w:val="0"/>
          <w:numId w:val="22"/>
        </w:numPr>
        <w:kinsoku/>
        <w:wordWrap/>
        <w:overflowPunct/>
        <w:topLinePunct w:val="0"/>
        <w:bidi w:val="0"/>
        <w:adjustRightInd/>
        <w:snapToGrid w:val="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土壤侵蚀可以是缓慢的、持续相对不被注意到的过程，也可以是迅速发生、在一个单一的事件中移除大量土壤的过程。</w:t>
      </w:r>
    </w:p>
    <w:p>
      <w:pPr>
        <w:keepNext w:val="0"/>
        <w:keepLines w:val="0"/>
        <w:pageBreakBefore w:val="0"/>
        <w:widowControl/>
        <w:numPr>
          <w:ilvl w:val="0"/>
          <w:numId w:val="22"/>
        </w:numPr>
        <w:kinsoku/>
        <w:wordWrap/>
        <w:overflowPunct/>
        <w:topLinePunct w:val="0"/>
        <w:bidi w:val="0"/>
        <w:adjustRightInd/>
        <w:snapToGrid w:val="0"/>
        <w:textAlignment w:val="auto"/>
        <w:rPr>
          <w:rFonts w:ascii="Times New Roman" w:hAnsi="Times New Roman"/>
          <w:kern w:val="0"/>
          <w:sz w:val="24"/>
          <w:szCs w:val="24"/>
        </w:rPr>
      </w:pPr>
      <w:r>
        <w:rPr>
          <w:rFonts w:hint="eastAsia" w:ascii="Times New Roman" w:hAnsi="Times New Roman"/>
          <w:kern w:val="0"/>
          <w:sz w:val="24"/>
          <w:szCs w:val="24"/>
          <w:lang w:val="en-US" w:eastAsia="zh-CN"/>
        </w:rPr>
        <w:t>不可持续的人为活动可增加受到侵蚀的风险</w:t>
      </w:r>
      <w:r>
        <w:rPr>
          <w:rFonts w:ascii="Times New Roman" w:hAnsi="Times New Roman"/>
          <w:kern w:val="0"/>
          <w:sz w:val="24"/>
          <w:szCs w:val="24"/>
        </w:rPr>
        <w:t>。</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土壤退化</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soil degradation</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土壤质量的变化导致生态系统提供商品和服务的能力下降。</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土地管理</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land management</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kern w:val="0"/>
          <w:sz w:val="24"/>
          <w:szCs w:val="24"/>
        </w:rPr>
        <w:t>管理土地</w:t>
      </w:r>
      <w:r>
        <w:rPr>
          <w:rFonts w:hint="eastAsia" w:ascii="Times New Roman" w:hAnsi="Times New Roman" w:eastAsia="宋体" w:cs="Times New Roman"/>
          <w:kern w:val="0"/>
          <w:sz w:val="24"/>
          <w:szCs w:val="24"/>
          <w:lang w:val="en-US" w:eastAsia="zh-CN"/>
        </w:rPr>
        <w:t>使用和开发资源的过程。</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地下水位</w:t>
      </w:r>
      <w:r>
        <w:rPr>
          <w:rFonts w:hint="eastAsia" w:ascii="Times New Roman" w:hAnsi="Times New Roman" w:eastAsia="黑体"/>
          <w:kern w:val="0"/>
          <w:sz w:val="24"/>
          <w:szCs w:val="24"/>
        </w:rPr>
        <w:t xml:space="preserve">  </w:t>
      </w:r>
      <w:r>
        <w:rPr>
          <w:rFonts w:hint="eastAsia" w:ascii="Times New Roman" w:hAnsi="Times New Roman" w:eastAsia="黑体"/>
          <w:b/>
          <w:kern w:val="0"/>
          <w:sz w:val="24"/>
          <w:szCs w:val="24"/>
          <w:lang w:val="en-US" w:eastAsia="zh-CN"/>
        </w:rPr>
        <w:t>water table</w:t>
      </w:r>
    </w:p>
    <w:p>
      <w:pPr>
        <w:keepNext w:val="0"/>
        <w:keepLines w:val="0"/>
        <w:pageBreakBefore w:val="0"/>
        <w:widowControl/>
        <w:numPr>
          <w:ilvl w:val="1"/>
          <w:numId w:val="0"/>
        </w:numPr>
        <w:kinsoku/>
        <w:wordWrap/>
        <w:overflowPunct/>
        <w:topLinePunct w:val="0"/>
        <w:bidi w:val="0"/>
        <w:adjustRightInd/>
        <w:snapToGrid w:val="0"/>
        <w:ind w:firstLine="480" w:firstLineChars="200"/>
        <w:jc w:val="left"/>
        <w:textAlignment w:val="auto"/>
        <w:outlineLvl w:val="2"/>
        <w:rPr>
          <w:rFonts w:hint="eastAsia" w:ascii="Times New Roman" w:hAnsi="Times New Roman"/>
          <w:kern w:val="0"/>
          <w:sz w:val="24"/>
          <w:szCs w:val="24"/>
        </w:rPr>
      </w:pPr>
      <w:r>
        <w:rPr>
          <w:rFonts w:hint="eastAsia" w:ascii="Times New Roman" w:hAnsi="Times New Roman"/>
          <w:kern w:val="0"/>
          <w:sz w:val="24"/>
          <w:szCs w:val="24"/>
        </w:rPr>
        <w:t>静止或自然流动的地下水的上表面，其下的地面被水饱和，表面不透水</w:t>
      </w:r>
      <w:r>
        <w:rPr>
          <w:rFonts w:hint="eastAsia" w:ascii="Times New Roman" w:hAnsi="Times New Roman"/>
          <w:kern w:val="0"/>
          <w:sz w:val="24"/>
          <w:szCs w:val="24"/>
          <w:lang w:val="en-US" w:eastAsia="zh-CN"/>
        </w:rPr>
        <w:t>的除外</w:t>
      </w:r>
      <w:r>
        <w:rPr>
          <w:rFonts w:hint="eastAsia" w:ascii="Times New Roman" w:hAnsi="Times New Roman"/>
          <w:kern w:val="0"/>
          <w:sz w:val="24"/>
          <w:szCs w:val="24"/>
        </w:rPr>
        <w:t>。</w:t>
      </w:r>
    </w:p>
    <w:p>
      <w:pPr>
        <w:keepNext w:val="0"/>
        <w:keepLines w:val="0"/>
        <w:pageBreakBefore w:val="0"/>
        <w:widowControl/>
        <w:kinsoku/>
        <w:wordWrap/>
        <w:overflowPunct/>
        <w:topLinePunct w:val="0"/>
        <w:bidi w:val="0"/>
        <w:adjustRightInd/>
        <w:snapToGrid w:val="0"/>
        <w:ind w:firstLine="480" w:firstLineChars="200"/>
        <w:jc w:val="left"/>
        <w:textAlignment w:val="auto"/>
        <w:outlineLvl w:val="2"/>
        <w:rPr>
          <w:rFonts w:hint="default" w:ascii="Times New Roman" w:hAnsi="Times New Roman" w:eastAsia="黑体"/>
          <w:kern w:val="0"/>
          <w:sz w:val="24"/>
          <w:szCs w:val="24"/>
          <w:lang w:val="en-US" w:eastAsia="zh-CN"/>
        </w:rPr>
      </w:pPr>
      <w:r>
        <w:rPr>
          <w:rFonts w:hint="eastAsia" w:ascii="Times New Roman" w:hAnsi="Times New Roman" w:eastAsia="黑体"/>
          <w:kern w:val="0"/>
          <w:sz w:val="24"/>
          <w:szCs w:val="24"/>
          <w:lang w:val="en-US" w:eastAsia="zh-CN"/>
        </w:rPr>
        <w:t>分水届</w:t>
      </w:r>
      <w:r>
        <w:rPr>
          <w:rFonts w:hint="eastAsia" w:ascii="Times New Roman" w:hAnsi="Times New Roman" w:eastAsia="黑体"/>
          <w:kern w:val="0"/>
          <w:sz w:val="24"/>
          <w:szCs w:val="24"/>
        </w:rPr>
        <w:t xml:space="preserve">  </w:t>
      </w:r>
      <w:r>
        <w:rPr>
          <w:rFonts w:hint="eastAsia" w:ascii="Times New Roman" w:hAnsi="Times New Roman" w:eastAsia="黑体" w:cs="Times New Roman"/>
          <w:b/>
          <w:kern w:val="0"/>
          <w:sz w:val="24"/>
          <w:szCs w:val="24"/>
          <w:lang w:val="en-US" w:eastAsia="zh-CN"/>
        </w:rPr>
        <w:t>watershed</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val="0"/>
        <w:ind w:firstLine="480" w:firstLineChars="200"/>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所有在它下面的水或从它上面排出的水都流入同一个地方的陆地区域。</w:t>
      </w:r>
    </w:p>
    <w:p>
      <w:pPr>
        <w:spacing w:before="190" w:beforeLines="50" w:after="190" w:afterLines="50" w:line="480" w:lineRule="exact"/>
        <w:ind w:firstLine="482" w:firstLineChars="200"/>
        <w:rPr>
          <w:rFonts w:hint="eastAsia" w:eastAsia="宋体"/>
          <w:b/>
          <w:sz w:val="24"/>
          <w:lang w:eastAsia="zh-CN"/>
        </w:rPr>
      </w:pPr>
      <w:r>
        <w:rPr>
          <w:rFonts w:hint="eastAsia"/>
          <w:b/>
          <w:sz w:val="24"/>
        </w:rPr>
        <w:t>（4）</w:t>
      </w:r>
      <w:r>
        <w:rPr>
          <w:rFonts w:hint="eastAsia"/>
          <w:b/>
          <w:sz w:val="24"/>
          <w:lang w:val="en-US" w:eastAsia="zh-CN"/>
        </w:rPr>
        <w:t>原则</w:t>
      </w:r>
    </w:p>
    <w:p>
      <w:pPr>
        <w:ind w:firstLine="420"/>
        <w:rPr>
          <w:color w:val="000000"/>
          <w:sz w:val="24"/>
        </w:rPr>
      </w:pPr>
      <w:r>
        <w:rPr>
          <w:rFonts w:hint="eastAsia"/>
          <w:color w:val="000000"/>
          <w:sz w:val="24"/>
        </w:rPr>
        <w:t>本文件</w:t>
      </w:r>
      <w:r>
        <w:rPr>
          <w:rFonts w:hint="eastAsia"/>
          <w:color w:val="000000"/>
          <w:sz w:val="24"/>
          <w:lang w:val="en-US" w:eastAsia="zh-CN"/>
        </w:rPr>
        <w:t>原则</w:t>
      </w:r>
      <w:r>
        <w:rPr>
          <w:rFonts w:hint="eastAsia"/>
          <w:color w:val="000000"/>
          <w:sz w:val="24"/>
        </w:rPr>
        <w:t>包括：</w:t>
      </w:r>
      <w:r>
        <w:rPr>
          <w:rFonts w:hint="eastAsia"/>
          <w:color w:val="000000"/>
          <w:sz w:val="24"/>
          <w:lang w:val="en-US" w:eastAsia="zh-CN"/>
        </w:rPr>
        <w:t>总则，可持续发展，透明度，社会责任，合作伙伴关系，科学方法，良好治理，与国家、区域和国际倡议保持一致和尊重人权七个原则</w:t>
      </w:r>
      <w:r>
        <w:rPr>
          <w:rFonts w:hint="eastAsia"/>
          <w:color w:val="000000"/>
          <w:sz w:val="24"/>
        </w:rPr>
        <w:t>。</w:t>
      </w:r>
    </w:p>
    <w:p>
      <w:pPr>
        <w:spacing w:before="190" w:beforeLines="50" w:after="190" w:afterLines="50" w:line="480" w:lineRule="exact"/>
        <w:ind w:firstLine="482" w:firstLineChars="200"/>
        <w:rPr>
          <w:b/>
          <w:sz w:val="24"/>
        </w:rPr>
      </w:pPr>
      <w:r>
        <w:rPr>
          <w:rFonts w:hint="eastAsia"/>
          <w:b/>
          <w:sz w:val="24"/>
        </w:rPr>
        <w:t>（</w:t>
      </w:r>
      <w:r>
        <w:rPr>
          <w:b/>
          <w:sz w:val="24"/>
        </w:rPr>
        <w:t>5</w:t>
      </w:r>
      <w:r>
        <w:rPr>
          <w:rFonts w:hint="eastAsia"/>
          <w:b/>
          <w:sz w:val="24"/>
        </w:rPr>
        <w:t>）识别导致土地退化和荒漠化的因素</w:t>
      </w:r>
    </w:p>
    <w:p>
      <w:pPr>
        <w:ind w:firstLine="420"/>
        <w:rPr>
          <w:sz w:val="24"/>
        </w:rPr>
      </w:pPr>
      <w:bookmarkStart w:id="20" w:name="_Hlk124295205"/>
      <w:bookmarkStart w:id="21" w:name="_Toc319675198"/>
      <w:r>
        <w:rPr>
          <w:rFonts w:hint="eastAsia"/>
          <w:sz w:val="24"/>
          <w:lang w:val="en-US" w:eastAsia="zh-CN"/>
        </w:rPr>
        <w:t>本章节主要介绍了土地退化和荒漠化的驱动因素和土地退化形式</w:t>
      </w:r>
      <w:r>
        <w:rPr>
          <w:sz w:val="24"/>
        </w:rPr>
        <w:t>。</w:t>
      </w:r>
    </w:p>
    <w:p>
      <w:pPr>
        <w:ind w:firstLine="420"/>
        <w:rPr>
          <w:rFonts w:hint="default" w:eastAsia="宋体"/>
          <w:sz w:val="24"/>
          <w:lang w:val="en-US" w:eastAsia="zh-CN"/>
        </w:rPr>
      </w:pPr>
      <w:r>
        <w:rPr>
          <w:rFonts w:hint="eastAsia"/>
          <w:sz w:val="24"/>
          <w:lang w:val="en-US" w:eastAsia="zh-CN"/>
        </w:rPr>
        <w:t>导致土地退化和荒漠化的驱动因素主要自然和人为两类。其中导致土地退化和荒漠化的自然因素包括天气和气候、地形、土壤性质、自然灾害；导致土地退化和荒漠化的人为因素包括、土地利用变化、不可持续森林管理、不可持续农业活动、采矿和其他工业活动、人口压力、不可持续的提取生物质能源。</w:t>
      </w:r>
    </w:p>
    <w:bookmarkEnd w:id="20"/>
    <w:bookmarkEnd w:id="21"/>
    <w:p>
      <w:pPr>
        <w:pStyle w:val="27"/>
        <w:ind w:left="0" w:leftChars="0" w:firstLine="0" w:firstLineChars="0"/>
        <w:jc w:val="center"/>
        <w:rPr>
          <w:rFonts w:hint="eastAsia" w:ascii="Times New Roman" w:hAnsi="Times New Roman" w:eastAsia="宋体"/>
          <w:lang w:eastAsia="zh-CN"/>
        </w:rPr>
      </w:pPr>
      <w:r>
        <w:rPr>
          <w:rFonts w:hint="eastAsia" w:ascii="Times New Roman" w:hAnsi="Times New Roman" w:eastAsia="宋体"/>
          <w:lang w:eastAsia="zh-CN"/>
        </w:rPr>
        <w:drawing>
          <wp:inline distT="0" distB="0" distL="114300" distR="114300">
            <wp:extent cx="3500120" cy="4359275"/>
            <wp:effectExtent l="0" t="0" r="5080" b="3175"/>
            <wp:docPr id="1" name="图片 1" descr="eee280c2488ede705776bb35425f5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e280c2488ede705776bb35425f5e7"/>
                    <pic:cNvPicPr>
                      <a:picLocks noChangeAspect="1"/>
                    </pic:cNvPicPr>
                  </pic:nvPicPr>
                  <pic:blipFill>
                    <a:blip r:embed="rId10"/>
                    <a:stretch>
                      <a:fillRect/>
                    </a:stretch>
                  </pic:blipFill>
                  <pic:spPr>
                    <a:xfrm>
                      <a:off x="0" y="0"/>
                      <a:ext cx="3500120" cy="4359275"/>
                    </a:xfrm>
                    <a:prstGeom prst="rect">
                      <a:avLst/>
                    </a:prstGeom>
                    <a:noFill/>
                    <a:ln>
                      <a:noFill/>
                    </a:ln>
                  </pic:spPr>
                </pic:pic>
              </a:graphicData>
            </a:graphic>
          </wp:inline>
        </w:drawing>
      </w:r>
    </w:p>
    <w:p>
      <w:pPr>
        <w:spacing w:before="1" w:line="220" w:lineRule="auto"/>
        <w:jc w:val="center"/>
        <w:rPr>
          <w:rFonts w:hint="eastAsia" w:ascii="Times New Roman" w:hAnsi="Times New Roman" w:eastAsia="宋体" w:cs="宋体"/>
          <w:b/>
          <w:bCs/>
          <w:spacing w:val="-1"/>
          <w:sz w:val="21"/>
          <w:szCs w:val="21"/>
        </w:rPr>
      </w:pPr>
      <w:r>
        <w:rPr>
          <w:rFonts w:ascii="Times New Roman" w:hAnsi="Times New Roman" w:eastAsia="宋体" w:cs="宋体"/>
          <w:b/>
          <w:bCs/>
          <w:spacing w:val="-1"/>
          <w:sz w:val="21"/>
          <w:szCs w:val="21"/>
        </w:rPr>
        <w:t>图</w:t>
      </w:r>
      <w:r>
        <w:rPr>
          <w:rFonts w:hint="eastAsia" w:ascii="Times New Roman" w:hAnsi="Times New Roman" w:eastAsia="宋体" w:cs="宋体"/>
          <w:b/>
          <w:bCs/>
          <w:spacing w:val="-47"/>
          <w:sz w:val="21"/>
          <w:szCs w:val="21"/>
          <w:lang w:val="en-US" w:eastAsia="zh-CN"/>
        </w:rPr>
        <w:t>1</w:t>
      </w:r>
      <w:r>
        <w:rPr>
          <w:rFonts w:hint="eastAsia" w:ascii="Times New Roman" w:hAnsi="Times New Roman" w:eastAsia="宋体" w:cs="宋体"/>
          <w:b/>
          <w:bCs/>
          <w:spacing w:val="-1"/>
          <w:sz w:val="21"/>
          <w:szCs w:val="21"/>
          <w:lang w:val="en-US" w:eastAsia="zh-CN"/>
        </w:rPr>
        <w:t xml:space="preserve">. </w:t>
      </w:r>
      <w:r>
        <w:rPr>
          <w:rFonts w:hint="eastAsia" w:ascii="Times New Roman" w:hAnsi="Times New Roman" w:eastAsia="宋体" w:cs="宋体"/>
          <w:b/>
          <w:bCs/>
          <w:spacing w:val="-1"/>
          <w:sz w:val="21"/>
          <w:szCs w:val="21"/>
        </w:rPr>
        <w:t>可导致土地退化和荒漠化的主要自然和人为因素</w:t>
      </w:r>
    </w:p>
    <w:p>
      <w:pPr>
        <w:ind w:firstLine="42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土地退化形式包括土壤侵蚀（水土流失、土壤风蚀）、土壤化学性质恶化（土壤肥力下降、酸化、盐渍化和碱化、土壤污染）、土壤物理性质恶化（板结、密封和结壳、积水、沉降）、土壤生物特征退化、土壤水分特征退化（干旱化、地表水用量或质量变化、地下水位或质量变化、湿地缓冲能力）、生态系统结构和生物多样性退化（植被覆盖减少、栖息地丧失、生物量下降、火况变化）。</w:t>
      </w:r>
    </w:p>
    <w:p>
      <w:pPr>
        <w:spacing w:before="190" w:beforeLines="50" w:after="190" w:afterLines="50" w:line="480" w:lineRule="exact"/>
        <w:ind w:firstLine="482" w:firstLineChars="200"/>
        <w:rPr>
          <w:b/>
          <w:sz w:val="24"/>
        </w:rPr>
      </w:pPr>
      <w:r>
        <w:rPr>
          <w:rFonts w:hint="eastAsia"/>
          <w:b/>
          <w:sz w:val="24"/>
        </w:rPr>
        <w:t>（</w:t>
      </w:r>
      <w:r>
        <w:rPr>
          <w:b/>
          <w:sz w:val="24"/>
        </w:rPr>
        <w:t>6</w:t>
      </w:r>
      <w:r>
        <w:rPr>
          <w:rFonts w:hint="eastAsia"/>
          <w:b/>
          <w:sz w:val="24"/>
        </w:rPr>
        <w:t>）建立良好实践和监测其实施情况的准则</w:t>
      </w:r>
    </w:p>
    <w:p>
      <w:pPr>
        <w:ind w:firstLine="420"/>
        <w:rPr>
          <w:rFonts w:hint="eastAsia"/>
          <w:color w:val="000000"/>
          <w:sz w:val="24"/>
          <w:lang w:val="en-US" w:eastAsia="zh-CN"/>
        </w:rPr>
      </w:pPr>
      <w:r>
        <w:rPr>
          <w:rFonts w:hint="eastAsia"/>
          <w:color w:val="000000"/>
          <w:sz w:val="24"/>
        </w:rPr>
        <w:t>本章</w:t>
      </w:r>
      <w:r>
        <w:rPr>
          <w:rFonts w:hint="eastAsia"/>
          <w:color w:val="000000"/>
          <w:sz w:val="24"/>
          <w:lang w:val="en-US" w:eastAsia="zh-CN"/>
        </w:rPr>
        <w:t>提供了防治土地退化和荒漠化良好实践的目标，包括保持或提高生产力、降低对气候变化的脆弱性、增强对气候变化的适应能力、维护或改善生态系统服务；确定适用的良好实践的方法，包括识别与区域相关的土地退化和荒漠化因素、确定土地使用的合法性和限制条件（法律要求和土地使用限制、非法定的土地使用措施）、防治土地退化和荒漠化的良好规范准则（包括良好实践依据、良好实践规范）；计划和实施良好实践的框架，包括制定良好实践行动计划、实施针对良好实践的行动计划（负有区域责任的利益相关方和负责当地土地使用的利益相关方的责任）、监督行动计划执行情况的有效性（监测良好实践的认识和实施、监测实施土地退化良好实践的有效性）、审查和完善良好实践行动计划；以及沟通的方式方法。</w:t>
      </w:r>
    </w:p>
    <w:p>
      <w:pPr>
        <w:spacing w:before="190" w:beforeLines="50" w:after="190" w:afterLines="50" w:line="480" w:lineRule="exact"/>
        <w:ind w:firstLine="482" w:firstLineChars="200"/>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（7）附录</w:t>
      </w:r>
    </w:p>
    <w:p>
      <w:pPr>
        <w:ind w:firstLine="420"/>
        <w:rPr>
          <w:rFonts w:hint="default"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附录A和附录B给出了</w:t>
      </w:r>
      <w:r>
        <w:rPr>
          <w:rFonts w:hint="eastAsia" w:ascii="Times New Roman" w:hAnsi="Times New Roman" w:eastAsia="宋体" w:cstheme="minorBidi"/>
          <w:sz w:val="24"/>
        </w:rPr>
        <w:t>导致土地退化的自然因素</w:t>
      </w:r>
      <w:r>
        <w:rPr>
          <w:rFonts w:hint="eastAsia" w:ascii="Times New Roman" w:hAnsi="Times New Roman" w:eastAsia="宋体" w:cstheme="minorBidi"/>
          <w:sz w:val="24"/>
          <w:lang w:val="en-US" w:eastAsia="zh-CN"/>
        </w:rPr>
        <w:t>和</w:t>
      </w:r>
      <w:r>
        <w:rPr>
          <w:rFonts w:hint="eastAsia" w:ascii="Times New Roman" w:hAnsi="Times New Roman" w:eastAsia="宋体" w:cstheme="minorBidi"/>
          <w:sz w:val="24"/>
        </w:rPr>
        <w:t>导致土地退化的</w:t>
      </w:r>
      <w:r>
        <w:rPr>
          <w:rFonts w:hint="eastAsia" w:ascii="Times New Roman" w:hAnsi="Times New Roman" w:eastAsia="宋体" w:cstheme="minorBidi"/>
          <w:sz w:val="24"/>
          <w:lang w:val="en-US" w:eastAsia="zh-CN"/>
        </w:rPr>
        <w:t>人为</w:t>
      </w:r>
      <w:r>
        <w:rPr>
          <w:rFonts w:hint="eastAsia" w:ascii="Times New Roman" w:hAnsi="Times New Roman" w:eastAsia="宋体" w:cstheme="minorBidi"/>
          <w:sz w:val="24"/>
        </w:rPr>
        <w:t>因素</w:t>
      </w:r>
      <w:r>
        <w:rPr>
          <w:rFonts w:hint="eastAsia" w:ascii="Times New Roman" w:hAnsi="Times New Roman" w:eastAsia="宋体" w:cstheme="minorBidi"/>
          <w:sz w:val="24"/>
          <w:lang w:val="en-US" w:eastAsia="zh-CN"/>
        </w:rPr>
        <w:t>的具体介绍。</w:t>
      </w:r>
    </w:p>
    <w:p>
      <w:pPr>
        <w:keepNext/>
        <w:keepLines/>
        <w:spacing w:before="190" w:beforeLines="50" w:after="190" w:afterLines="50" w:line="480" w:lineRule="auto"/>
        <w:outlineLvl w:val="0"/>
        <w:rPr>
          <w:rFonts w:eastAsia="黑体"/>
          <w:bCs/>
          <w:kern w:val="44"/>
          <w:sz w:val="28"/>
          <w:szCs w:val="44"/>
        </w:rPr>
      </w:pPr>
      <w:bookmarkStart w:id="22" w:name="_Toc530908308"/>
      <w:bookmarkStart w:id="23" w:name="_Toc140011327"/>
      <w:bookmarkStart w:id="24" w:name="_Toc138578843"/>
      <w:r>
        <w:rPr>
          <w:rFonts w:hint="eastAsia" w:eastAsia="黑体"/>
          <w:bCs/>
          <w:kern w:val="44"/>
          <w:sz w:val="28"/>
          <w:szCs w:val="44"/>
        </w:rPr>
        <w:t>三</w:t>
      </w:r>
      <w:r>
        <w:rPr>
          <w:rFonts w:eastAsia="黑体"/>
          <w:bCs/>
          <w:kern w:val="44"/>
          <w:sz w:val="28"/>
          <w:szCs w:val="44"/>
        </w:rPr>
        <w:t>、</w:t>
      </w:r>
      <w:bookmarkEnd w:id="22"/>
      <w:r>
        <w:rPr>
          <w:rFonts w:hint="eastAsia" w:eastAsia="黑体"/>
          <w:bCs/>
          <w:kern w:val="44"/>
          <w:sz w:val="28"/>
          <w:szCs w:val="44"/>
        </w:rPr>
        <w:t>试验验证的分析、综述报告，技术经济论证，预期的经济效益、社会效益和生态效益</w:t>
      </w:r>
      <w:bookmarkEnd w:id="23"/>
      <w:bookmarkEnd w:id="24"/>
    </w:p>
    <w:p>
      <w:pPr>
        <w:keepNext/>
        <w:keepLines/>
        <w:spacing w:before="190" w:beforeLines="50" w:after="190" w:afterLines="50"/>
        <w:outlineLvl w:val="1"/>
        <w:rPr>
          <w:rFonts w:eastAsia="黑体"/>
          <w:b/>
          <w:bCs/>
          <w:snapToGrid w:val="0"/>
          <w:kern w:val="0"/>
          <w:sz w:val="24"/>
          <w:szCs w:val="32"/>
        </w:rPr>
      </w:pPr>
      <w:bookmarkStart w:id="25" w:name="_Toc138578844"/>
      <w:bookmarkStart w:id="26" w:name="_Toc530908309"/>
      <w:bookmarkStart w:id="27" w:name="_Toc124722786"/>
      <w:r>
        <w:rPr>
          <w:rFonts w:eastAsia="黑体"/>
          <w:b/>
          <w:bCs/>
          <w:snapToGrid w:val="0"/>
          <w:kern w:val="0"/>
          <w:sz w:val="24"/>
          <w:szCs w:val="32"/>
        </w:rPr>
        <w:t>1</w:t>
      </w:r>
      <w:r>
        <w:rPr>
          <w:rFonts w:hint="eastAsia" w:eastAsia="黑体"/>
          <w:b/>
          <w:bCs/>
          <w:snapToGrid w:val="0"/>
          <w:kern w:val="0"/>
          <w:sz w:val="24"/>
          <w:szCs w:val="32"/>
        </w:rPr>
        <w:t>、</w:t>
      </w:r>
      <w:bookmarkEnd w:id="25"/>
      <w:bookmarkEnd w:id="26"/>
      <w:bookmarkEnd w:id="27"/>
      <w:r>
        <w:rPr>
          <w:rFonts w:hint="eastAsia" w:eastAsia="黑体"/>
          <w:b/>
          <w:bCs/>
          <w:snapToGrid w:val="0"/>
          <w:kern w:val="0"/>
          <w:sz w:val="24"/>
          <w:szCs w:val="32"/>
        </w:rPr>
        <w:t>国际标准产生背景</w:t>
      </w:r>
    </w:p>
    <w:p>
      <w:pPr>
        <w:keepNext/>
        <w:keepLines/>
        <w:pageBreakBefore w:val="0"/>
        <w:widowControl w:val="0"/>
        <w:kinsoku/>
        <w:wordWrap/>
        <w:overflowPunct/>
        <w:topLinePunct w:val="0"/>
        <w:autoSpaceDE/>
        <w:autoSpaceDN/>
        <w:bidi w:val="0"/>
        <w:adjustRightInd w:val="0"/>
        <w:snapToGrid w:val="0"/>
        <w:ind w:firstLine="480" w:firstLineChars="200"/>
        <w:textAlignment w:val="auto"/>
        <w:outlineLvl w:val="1"/>
        <w:rPr>
          <w:rFonts w:hint="eastAsia"/>
          <w:color w:val="000000"/>
          <w:sz w:val="24"/>
        </w:rPr>
      </w:pPr>
      <w:bookmarkStart w:id="28" w:name="_Toc138578845"/>
      <w:r>
        <w:rPr>
          <w:rFonts w:hint="eastAsia"/>
          <w:color w:val="000000"/>
          <w:sz w:val="24"/>
        </w:rPr>
        <w:t>土地退化和荒漠化是长期认识到的根本和持久的问题。它们是由气候变化（例如干旱和洪水）、其他自然因素和不可持续的人类活动造成的，如过度耕作、过度放牧、森林砍伐、过度抽水、建筑活动的影响和不可持续的灌溉做法。这些活动可导致植被和生物多样性的丧失、供水和水质的下降、土壤侵蚀和土 壤肥力和结构的丧失。中长期的后果是农业和经济生产力的丧失、土壤质量和功能的丧失以及生态系统 服务的丧失，包括生物多样性的丧失和不利的社会影响。</w:t>
      </w:r>
    </w:p>
    <w:p>
      <w:pPr>
        <w:keepNext/>
        <w:keepLines/>
        <w:pageBreakBefore w:val="0"/>
        <w:widowControl w:val="0"/>
        <w:kinsoku/>
        <w:wordWrap/>
        <w:overflowPunct/>
        <w:topLinePunct w:val="0"/>
        <w:autoSpaceDE/>
        <w:autoSpaceDN/>
        <w:bidi w:val="0"/>
        <w:adjustRightInd w:val="0"/>
        <w:snapToGrid w:val="0"/>
        <w:ind w:firstLine="480" w:firstLineChars="200"/>
        <w:textAlignment w:val="auto"/>
        <w:outlineLvl w:val="1"/>
        <w:rPr>
          <w:rFonts w:hint="eastAsia"/>
          <w:color w:val="000000"/>
          <w:sz w:val="24"/>
        </w:rPr>
      </w:pPr>
      <w:r>
        <w:rPr>
          <w:rFonts w:hint="eastAsia"/>
          <w:color w:val="000000"/>
          <w:sz w:val="24"/>
        </w:rPr>
        <w:t>根据《千年生态系统评估报告》（2005年），土地退化估计会影响到世界上多达20%的干旱土地，根据粮农组织（2011年）评估，土地退化估计会影响到世界上多达25%的农田、牧场、森林和林地。此外，地球上三分之一的人口，即20亿人，是荒漠化日益严重影响的潜在受害者（环境规划署，2007年）。土地退化既是气候变化的一个重要驱动因素，因为植物缺乏从大气中捕获二氧化碳的有利条件，也因为地表特征的变化而影响了太阳反射率（反照率），预计气候变化将加剧土地变化。土地退化和沙漠化大大降低了生态系统对气候变化的适应力。</w:t>
      </w:r>
    </w:p>
    <w:p>
      <w:pPr>
        <w:keepNext/>
        <w:keepLines/>
        <w:pageBreakBefore w:val="0"/>
        <w:widowControl w:val="0"/>
        <w:kinsoku/>
        <w:wordWrap/>
        <w:overflowPunct/>
        <w:topLinePunct w:val="0"/>
        <w:autoSpaceDE/>
        <w:autoSpaceDN/>
        <w:bidi w:val="0"/>
        <w:adjustRightInd w:val="0"/>
        <w:snapToGrid w:val="0"/>
        <w:ind w:firstLine="480" w:firstLineChars="200"/>
        <w:textAlignment w:val="auto"/>
        <w:outlineLvl w:val="1"/>
        <w:rPr>
          <w:rFonts w:hint="eastAsia"/>
          <w:color w:val="000000"/>
          <w:sz w:val="24"/>
        </w:rPr>
      </w:pPr>
      <w:r>
        <w:rPr>
          <w:rFonts w:hint="eastAsia"/>
          <w:color w:val="000000"/>
          <w:sz w:val="24"/>
        </w:rPr>
        <w:t>土地退化影响土地生产力，直接影响人类生计和健康，在极端情况下，还会造成生命损失。社会面临着获得充足的清洁水供应减少、空气质量恶化、粮食安全面临威胁和经济地位下降的问题。这些影响可从当地到全球的所有人群中感受到，尤其是穷人和弱势群体。</w:t>
      </w:r>
    </w:p>
    <w:p>
      <w:pPr>
        <w:keepNext/>
        <w:keepLines/>
        <w:pageBreakBefore w:val="0"/>
        <w:widowControl w:val="0"/>
        <w:kinsoku/>
        <w:wordWrap/>
        <w:overflowPunct/>
        <w:topLinePunct w:val="0"/>
        <w:autoSpaceDE/>
        <w:autoSpaceDN/>
        <w:bidi w:val="0"/>
        <w:adjustRightInd w:val="0"/>
        <w:snapToGrid w:val="0"/>
        <w:ind w:firstLine="480" w:firstLineChars="200"/>
        <w:textAlignment w:val="auto"/>
        <w:outlineLvl w:val="1"/>
        <w:rPr>
          <w:rFonts w:hint="eastAsia"/>
          <w:color w:val="000000"/>
          <w:sz w:val="24"/>
        </w:rPr>
      </w:pPr>
      <w:r>
        <w:rPr>
          <w:rFonts w:hint="eastAsia"/>
          <w:color w:val="000000"/>
          <w:sz w:val="24"/>
        </w:rPr>
        <w:t>认识到土地退化导致旱地地区沙漠化的重要性，联合国制定了《联合国防治荒漠化公约》(UNCCD)，以防治干旱地区沙漠化和减轻干旱的影响，特别是撒哈拉以南非洲地区。UNCCD 承认荒漠化既是一个环境问题，也是一个社会和经济问题。因此，它的主要重点是消除贫困和促进有荒漠化风险的地区的可持续发展。UNCCD的缔约方同意执行国家、区域和次区域的行动方案，并寻求解决土地退化的原因，如不可持续的土地管理。本文件旨在补充和支持UNCCD的活动，向土地管理人员提供建立良好管理实践的指导，这些实践在实施时将减少土地退化和荒漠化的风险，并协助恢复受退化影响的土地。预计将从该文件中受益的土地管理人员包括土地使用者、技术专家、民营和公共组织，以及为实现生态、生产力、经济或社会目标的土地资源管理决策者。</w:t>
      </w:r>
    </w:p>
    <w:p>
      <w:pPr>
        <w:keepNext/>
        <w:keepLines/>
        <w:spacing w:before="190" w:beforeLines="50" w:after="190" w:afterLines="50"/>
        <w:outlineLvl w:val="1"/>
        <w:rPr>
          <w:rFonts w:hint="eastAsia" w:eastAsia="黑体"/>
          <w:b/>
          <w:bCs/>
          <w:snapToGrid w:val="0"/>
          <w:kern w:val="0"/>
          <w:sz w:val="24"/>
          <w:szCs w:val="32"/>
          <w:lang w:eastAsia="zh-CN"/>
        </w:rPr>
      </w:pPr>
      <w:r>
        <w:rPr>
          <w:rFonts w:eastAsia="黑体"/>
          <w:b/>
          <w:bCs/>
          <w:snapToGrid w:val="0"/>
          <w:kern w:val="0"/>
          <w:sz w:val="24"/>
          <w:szCs w:val="32"/>
        </w:rPr>
        <w:t>2</w:t>
      </w:r>
      <w:r>
        <w:rPr>
          <w:rFonts w:hint="eastAsia" w:eastAsia="黑体"/>
          <w:b/>
          <w:bCs/>
          <w:snapToGrid w:val="0"/>
          <w:kern w:val="0"/>
          <w:sz w:val="24"/>
          <w:szCs w:val="32"/>
        </w:rPr>
        <w:t>、</w:t>
      </w:r>
      <w:bookmarkEnd w:id="28"/>
      <w:r>
        <w:rPr>
          <w:rFonts w:hint="eastAsia" w:eastAsia="黑体"/>
          <w:b/>
          <w:bCs/>
          <w:snapToGrid w:val="0"/>
          <w:kern w:val="0"/>
          <w:sz w:val="24"/>
          <w:szCs w:val="32"/>
          <w:lang w:val="en-US" w:eastAsia="zh-CN"/>
        </w:rPr>
        <w:t>目的和意义</w:t>
      </w:r>
    </w:p>
    <w:p>
      <w:pPr>
        <w:keepNext/>
        <w:keepLines/>
        <w:pageBreakBefore w:val="0"/>
        <w:widowControl w:val="0"/>
        <w:kinsoku/>
        <w:wordWrap/>
        <w:overflowPunct/>
        <w:topLinePunct w:val="0"/>
        <w:autoSpaceDE/>
        <w:autoSpaceDN/>
        <w:bidi w:val="0"/>
        <w:adjustRightInd w:val="0"/>
        <w:snapToGrid w:val="0"/>
        <w:ind w:firstLine="480" w:firstLineChars="200"/>
        <w:textAlignment w:val="auto"/>
        <w:outlineLvl w:val="1"/>
        <w:rPr>
          <w:rFonts w:hint="eastAsia"/>
          <w:color w:val="000000"/>
          <w:sz w:val="24"/>
        </w:rPr>
      </w:pPr>
      <w:bookmarkStart w:id="29" w:name="_Toc138578846"/>
      <w:r>
        <w:rPr>
          <w:rFonts w:hint="eastAsia"/>
          <w:color w:val="000000"/>
          <w:sz w:val="24"/>
        </w:rPr>
        <w:t xml:space="preserve">本文件的目的是为制定在干旱和非干旱地区防治土地退化和荒漠化的良好实践提供准则。 </w:t>
      </w:r>
    </w:p>
    <w:p>
      <w:pPr>
        <w:keepNext/>
        <w:keepLines/>
        <w:pageBreakBefore w:val="0"/>
        <w:widowControl w:val="0"/>
        <w:kinsoku/>
        <w:wordWrap/>
        <w:overflowPunct/>
        <w:topLinePunct w:val="0"/>
        <w:autoSpaceDE/>
        <w:autoSpaceDN/>
        <w:bidi w:val="0"/>
        <w:adjustRightInd w:val="0"/>
        <w:snapToGrid w:val="0"/>
        <w:ind w:firstLine="480" w:firstLineChars="200"/>
        <w:textAlignment w:val="auto"/>
        <w:outlineLvl w:val="1"/>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本文件旨在提供一种灵活的办法来执行防治土地退化和荒漠化的良好实践。本文件允许不同类型和规模的活动，以便本文件中的指导可适用于所有活动，适用于公共组织和私人使用。它旨在适用于地理、气候、文化和其他情况。图1说明了本文件下提出的制定良好实践的准则与适用于土地管理的环境管理制度和良好实践方案之间的关系。</w:t>
      </w:r>
    </w:p>
    <w:p>
      <w:pPr>
        <w:keepNext/>
        <w:keepLines/>
        <w:pageBreakBefore w:val="0"/>
        <w:widowControl w:val="0"/>
        <w:kinsoku/>
        <w:wordWrap/>
        <w:overflowPunct/>
        <w:topLinePunct w:val="0"/>
        <w:autoSpaceDE/>
        <w:autoSpaceDN/>
        <w:bidi w:val="0"/>
        <w:adjustRightInd w:val="0"/>
        <w:snapToGrid w:val="0"/>
        <w:ind w:firstLine="480" w:firstLineChars="200"/>
        <w:textAlignment w:val="auto"/>
        <w:outlineLvl w:val="1"/>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防治土地退化对于实现可持续发展至关重要，因此，良好实践方案需要寻求在环境、社会和经济目标之间取得平衡。这些目标是相互依存的，需要相互加强。例如，个别土地管理人员和社区实施防治土地退化的良好实践的能力可受到贫困和饥饿的直接挑战的限制。相反，对抗土地退化将有助于提升社会经济和环境恢复力。</w:t>
      </w:r>
    </w:p>
    <w:p>
      <w:pPr>
        <w:keepNext/>
        <w:keepLines/>
        <w:pageBreakBefore w:val="0"/>
        <w:widowControl w:val="0"/>
        <w:kinsoku/>
        <w:wordWrap/>
        <w:overflowPunct/>
        <w:topLinePunct w:val="0"/>
        <w:autoSpaceDE/>
        <w:autoSpaceDN/>
        <w:bidi w:val="0"/>
        <w:adjustRightInd w:val="0"/>
        <w:snapToGrid w:val="0"/>
        <w:ind w:firstLine="480" w:firstLineChars="200"/>
        <w:textAlignment w:val="auto"/>
        <w:outlineLvl w:val="1"/>
        <w:rPr>
          <w:rFonts w:hint="eastAsia" w:ascii="Times New Roman" w:hAnsi="Times New Roman" w:eastAsia="宋体" w:cs="Times New Roman"/>
          <w:color w:val="000000"/>
          <w:sz w:val="24"/>
        </w:rPr>
      </w:pPr>
      <w:r>
        <w:rPr>
          <w:rFonts w:hint="eastAsia" w:ascii="Times New Roman" w:hAnsi="Times New Roman" w:eastAsia="宋体" w:cs="Times New Roman"/>
          <w:color w:val="000000"/>
          <w:sz w:val="24"/>
        </w:rPr>
        <w:t>提供关于建立管理土地退化和荒漠化的良好实践的指导意见，对土地使用者和更广泛的社区都有利，并有助于提高他们对气候变化的适应力。它还可以补充政府防治土地退化和荒漠化的政策，并有助于实现UNCCD的目标。</w:t>
      </w:r>
    </w:p>
    <w:bookmarkEnd w:id="29"/>
    <w:p>
      <w:pPr>
        <w:keepNext/>
        <w:keepLines/>
        <w:spacing w:before="190" w:beforeLines="50" w:after="190" w:afterLines="50" w:line="480" w:lineRule="auto"/>
        <w:outlineLvl w:val="0"/>
        <w:rPr>
          <w:rFonts w:eastAsia="黑体"/>
          <w:bCs/>
          <w:kern w:val="44"/>
          <w:sz w:val="28"/>
          <w:szCs w:val="44"/>
        </w:rPr>
      </w:pPr>
      <w:bookmarkStart w:id="30" w:name="_Toc530908312"/>
      <w:bookmarkStart w:id="31" w:name="_Toc140011328"/>
      <w:bookmarkStart w:id="32" w:name="_Toc138578850"/>
      <w:r>
        <w:rPr>
          <w:rFonts w:hint="eastAsia" w:eastAsia="黑体"/>
          <w:bCs/>
          <w:kern w:val="44"/>
          <w:sz w:val="28"/>
          <w:szCs w:val="44"/>
        </w:rPr>
        <w:t>四</w:t>
      </w:r>
      <w:r>
        <w:rPr>
          <w:rFonts w:eastAsia="黑体"/>
          <w:bCs/>
          <w:kern w:val="44"/>
          <w:sz w:val="28"/>
          <w:szCs w:val="44"/>
        </w:rPr>
        <w:t>、</w:t>
      </w:r>
      <w:bookmarkEnd w:id="30"/>
      <w:r>
        <w:rPr>
          <w:rFonts w:hint="eastAsia" w:eastAsia="黑体"/>
          <w:bCs/>
          <w:kern w:val="44"/>
          <w:sz w:val="28"/>
          <w:szCs w:val="44"/>
        </w:rPr>
        <w:t>与国际、国外同类标准技术内容的对比情况，或者与测试的国外样品、样机的有关数据对比情况</w:t>
      </w:r>
      <w:bookmarkEnd w:id="31"/>
      <w:bookmarkEnd w:id="32"/>
    </w:p>
    <w:p>
      <w:pPr>
        <w:keepNext/>
        <w:keepLines/>
        <w:pageBreakBefore w:val="0"/>
        <w:widowControl w:val="0"/>
        <w:kinsoku/>
        <w:wordWrap/>
        <w:overflowPunct/>
        <w:topLinePunct w:val="0"/>
        <w:autoSpaceDE/>
        <w:autoSpaceDN/>
        <w:bidi w:val="0"/>
        <w:adjustRightInd w:val="0"/>
        <w:snapToGrid w:val="0"/>
        <w:ind w:firstLine="480" w:firstLineChars="200"/>
        <w:textAlignment w:val="auto"/>
        <w:outlineLvl w:val="1"/>
        <w:rPr>
          <w:rFonts w:hint="eastAsia" w:ascii="Times New Roman" w:hAnsi="Times New Roman" w:eastAsia="宋体" w:cs="Times New Roman"/>
          <w:color w:val="000000"/>
          <w:sz w:val="24"/>
        </w:rPr>
      </w:pPr>
      <w:bookmarkStart w:id="33" w:name="_Toc138578851"/>
      <w:bookmarkStart w:id="34" w:name="_Toc140011329"/>
      <w:bookmarkStart w:id="35" w:name="_Toc530908313"/>
      <w:r>
        <w:rPr>
          <w:rFonts w:hint="eastAsia" w:ascii="Times New Roman" w:hAnsi="Times New Roman" w:eastAsia="宋体" w:cs="Times New Roman"/>
          <w:color w:val="000000"/>
          <w:sz w:val="24"/>
        </w:rPr>
        <w:t>本标准等同采用</w:t>
      </w:r>
      <w:r>
        <w:rPr>
          <w:rFonts w:hint="eastAsia" w:ascii="Times New Roman" w:hAnsi="Times New Roman" w:eastAsia="宋体" w:cs="Times New Roman"/>
          <w:color w:val="000000"/>
          <w:sz w:val="24"/>
          <w:lang w:val="en-US" w:eastAsia="zh-CN"/>
        </w:rPr>
        <w:t>ISO 14055-1：2017</w:t>
      </w:r>
      <w:r>
        <w:rPr>
          <w:rFonts w:hint="eastAsia" w:ascii="Times New Roman" w:hAnsi="Times New Roman" w:eastAsia="宋体" w:cs="Times New Roman"/>
          <w:color w:val="000000"/>
          <w:sz w:val="24"/>
        </w:rPr>
        <w:t>《</w:t>
      </w:r>
      <w:r>
        <w:rPr>
          <w:rFonts w:hint="eastAsia" w:ascii="Times New Roman" w:hAnsi="Times New Roman" w:eastAsia="宋体" w:cs="Times New Roman"/>
          <w:color w:val="000000"/>
          <w:sz w:val="24"/>
          <w:lang w:val="en-US" w:eastAsia="zh-CN"/>
        </w:rPr>
        <w:t>Environmental Management—Guidelines for Establishing Good Practices for Combating Land Degradation and Desertification—Part 1: Good Practices Framework</w:t>
      </w:r>
      <w:r>
        <w:rPr>
          <w:rFonts w:hint="eastAsia" w:ascii="Times New Roman" w:hAnsi="Times New Roman" w:eastAsia="宋体" w:cs="Times New Roman"/>
          <w:color w:val="000000"/>
          <w:sz w:val="24"/>
        </w:rPr>
        <w:t>》。研制过程中参考了GB/T 36000 社会责任指南等国家标准及相应的国际标准。</w:t>
      </w:r>
    </w:p>
    <w:bookmarkEnd w:id="33"/>
    <w:bookmarkEnd w:id="34"/>
    <w:p>
      <w:pPr>
        <w:keepNext/>
        <w:keepLines/>
        <w:spacing w:before="190" w:beforeLines="50" w:after="190" w:afterLines="50" w:line="480" w:lineRule="auto"/>
        <w:outlineLvl w:val="0"/>
        <w:rPr>
          <w:rFonts w:hint="eastAsia" w:ascii="Times New Roman" w:hAnsi="Times New Roman" w:eastAsia="黑体" w:cs="Times New Roman"/>
          <w:bCs/>
          <w:kern w:val="44"/>
          <w:sz w:val="28"/>
          <w:szCs w:val="44"/>
          <w:lang w:val="en-US" w:eastAsia="zh-CN"/>
        </w:rPr>
      </w:pPr>
      <w:r>
        <w:rPr>
          <w:rFonts w:hint="eastAsia" w:ascii="Times New Roman" w:hAnsi="Times New Roman" w:eastAsia="黑体" w:cs="Times New Roman"/>
          <w:bCs/>
          <w:kern w:val="44"/>
          <w:sz w:val="28"/>
          <w:szCs w:val="44"/>
          <w:lang w:val="en-US" w:eastAsia="zh-CN"/>
        </w:rPr>
        <w:t>五、</w:t>
      </w:r>
      <w:r>
        <w:rPr>
          <w:rFonts w:hint="eastAsia" w:eastAsia="黑体"/>
          <w:bCs/>
          <w:kern w:val="44"/>
          <w:sz w:val="28"/>
          <w:szCs w:val="44"/>
        </w:rPr>
        <w:t>以国际标准为基础的起草情况，以及是否合规引用或者采用国际国外标准，并说明未采用国际标准的原因</w:t>
      </w:r>
    </w:p>
    <w:p>
      <w:pPr>
        <w:keepNext/>
        <w:keepLines/>
        <w:pageBreakBefore w:val="0"/>
        <w:widowControl w:val="0"/>
        <w:kinsoku/>
        <w:wordWrap/>
        <w:overflowPunct/>
        <w:topLinePunct w:val="0"/>
        <w:autoSpaceDE/>
        <w:autoSpaceDN/>
        <w:bidi w:val="0"/>
        <w:adjustRightInd w:val="0"/>
        <w:snapToGrid w:val="0"/>
        <w:ind w:firstLine="480" w:firstLineChars="200"/>
        <w:textAlignment w:val="auto"/>
        <w:outlineLvl w:val="1"/>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rPr>
        <w:t>本标准等同采用</w:t>
      </w:r>
      <w:r>
        <w:rPr>
          <w:rFonts w:hint="eastAsia" w:ascii="Times New Roman" w:hAnsi="Times New Roman" w:eastAsia="宋体" w:cs="Times New Roman"/>
          <w:color w:val="000000"/>
          <w:sz w:val="24"/>
          <w:lang w:val="en-US" w:eastAsia="zh-CN"/>
        </w:rPr>
        <w:t>ISO 14055-1：2017</w:t>
      </w:r>
      <w:r>
        <w:rPr>
          <w:rFonts w:hint="eastAsia" w:ascii="Times New Roman" w:hAnsi="Times New Roman" w:eastAsia="宋体" w:cs="Times New Roman"/>
          <w:color w:val="000000"/>
          <w:sz w:val="24"/>
        </w:rPr>
        <w:t>《</w:t>
      </w:r>
      <w:r>
        <w:rPr>
          <w:rFonts w:hint="eastAsia" w:ascii="Times New Roman" w:hAnsi="Times New Roman" w:eastAsia="宋体" w:cs="Times New Roman"/>
          <w:color w:val="000000"/>
          <w:sz w:val="24"/>
          <w:lang w:val="en-US" w:eastAsia="zh-CN"/>
        </w:rPr>
        <w:t>Environmental Management—Guidelines for Establishing Good Practices for Combating Land Degradation and Desertification—Part 1: Good Practices Framework</w:t>
      </w:r>
      <w:r>
        <w:rPr>
          <w:rFonts w:hint="eastAsia" w:ascii="Times New Roman" w:hAnsi="Times New Roman" w:eastAsia="宋体" w:cs="Times New Roman"/>
          <w:color w:val="000000"/>
          <w:sz w:val="24"/>
        </w:rPr>
        <w:t>》。</w:t>
      </w:r>
    </w:p>
    <w:p>
      <w:pPr>
        <w:keepNext/>
        <w:keepLines/>
        <w:spacing w:before="190" w:beforeLines="50" w:after="190" w:afterLines="50" w:line="480" w:lineRule="auto"/>
        <w:outlineLvl w:val="0"/>
        <w:rPr>
          <w:rFonts w:hint="eastAsia" w:ascii="Times New Roman" w:hAnsi="Times New Roman" w:eastAsia="黑体" w:cs="Times New Roman"/>
          <w:bCs/>
          <w:kern w:val="44"/>
          <w:sz w:val="28"/>
          <w:szCs w:val="44"/>
          <w:lang w:val="en-US" w:eastAsia="zh-CN"/>
        </w:rPr>
      </w:pPr>
      <w:r>
        <w:rPr>
          <w:rFonts w:hint="eastAsia" w:ascii="Times New Roman" w:hAnsi="Times New Roman" w:eastAsia="黑体" w:cs="Times New Roman"/>
          <w:bCs/>
          <w:kern w:val="44"/>
          <w:sz w:val="28"/>
          <w:szCs w:val="44"/>
          <w:lang w:val="en-US" w:eastAsia="zh-CN"/>
        </w:rPr>
        <w:t>六、</w:t>
      </w:r>
      <w:r>
        <w:rPr>
          <w:rFonts w:hint="eastAsia" w:ascii="Times New Roman" w:hAnsi="Times New Roman" w:eastAsia="黑体" w:cs="Times New Roman"/>
          <w:bCs/>
          <w:kern w:val="44"/>
          <w:sz w:val="28"/>
          <w:szCs w:val="44"/>
        </w:rPr>
        <w:t>与有关的现行法律、法规和强制性国家标准的关系</w:t>
      </w:r>
    </w:p>
    <w:p>
      <w:pPr>
        <w:keepNext/>
        <w:keepLines/>
        <w:pageBreakBefore w:val="0"/>
        <w:widowControl w:val="0"/>
        <w:kinsoku/>
        <w:wordWrap/>
        <w:overflowPunct/>
        <w:topLinePunct w:val="0"/>
        <w:autoSpaceDE/>
        <w:autoSpaceDN/>
        <w:bidi w:val="0"/>
        <w:adjustRightInd w:val="0"/>
        <w:snapToGrid w:val="0"/>
        <w:ind w:firstLine="480" w:firstLineChars="200"/>
        <w:textAlignment w:val="auto"/>
        <w:outlineLvl w:val="1"/>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本标准符合现行环保法律、法规，并与相关的GB/T 24000系列国家标准保持兼容协调一致。</w:t>
      </w:r>
    </w:p>
    <w:bookmarkEnd w:id="35"/>
    <w:p>
      <w:pPr>
        <w:keepNext/>
        <w:keepLines/>
        <w:spacing w:before="190" w:beforeLines="50" w:after="190" w:afterLines="50" w:line="480" w:lineRule="auto"/>
        <w:outlineLvl w:val="0"/>
        <w:rPr>
          <w:rFonts w:hint="eastAsia" w:ascii="Times New Roman" w:hAnsi="Times New Roman" w:eastAsia="黑体" w:cs="Times New Roman"/>
          <w:bCs/>
          <w:kern w:val="44"/>
          <w:sz w:val="28"/>
          <w:szCs w:val="44"/>
        </w:rPr>
      </w:pPr>
      <w:bookmarkStart w:id="36" w:name="_Toc530908314"/>
      <w:bookmarkStart w:id="37" w:name="_Toc140011331"/>
      <w:bookmarkStart w:id="38" w:name="_Toc138578853"/>
      <w:r>
        <w:rPr>
          <w:rFonts w:hint="eastAsia" w:ascii="Times New Roman" w:hAnsi="Times New Roman" w:eastAsia="黑体" w:cs="Times New Roman"/>
          <w:bCs/>
          <w:kern w:val="44"/>
          <w:sz w:val="28"/>
          <w:szCs w:val="44"/>
          <w:lang w:val="en-US" w:eastAsia="zh-CN"/>
        </w:rPr>
        <w:t>七、</w:t>
      </w:r>
      <w:r>
        <w:rPr>
          <w:rFonts w:hint="eastAsia" w:ascii="Times New Roman" w:hAnsi="Times New Roman" w:eastAsia="黑体" w:cs="Times New Roman"/>
          <w:bCs/>
          <w:kern w:val="44"/>
          <w:sz w:val="28"/>
          <w:szCs w:val="44"/>
        </w:rPr>
        <w:t>重大分歧意见的处理经过和依据</w:t>
      </w:r>
    </w:p>
    <w:p>
      <w:pPr>
        <w:keepNext/>
        <w:keepLines/>
        <w:pageBreakBefore w:val="0"/>
        <w:widowControl w:val="0"/>
        <w:kinsoku/>
        <w:wordWrap/>
        <w:overflowPunct/>
        <w:topLinePunct w:val="0"/>
        <w:autoSpaceDE/>
        <w:autoSpaceDN/>
        <w:bidi w:val="0"/>
        <w:adjustRightInd w:val="0"/>
        <w:snapToGrid w:val="0"/>
        <w:ind w:firstLine="480" w:firstLineChars="200"/>
        <w:textAlignment w:val="auto"/>
        <w:outlineLvl w:val="1"/>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本标准研制过程中未发现重大分歧意见。</w:t>
      </w:r>
    </w:p>
    <w:bookmarkEnd w:id="36"/>
    <w:bookmarkEnd w:id="37"/>
    <w:bookmarkEnd w:id="38"/>
    <w:p>
      <w:pPr>
        <w:keepNext/>
        <w:keepLines/>
        <w:spacing w:before="190" w:beforeLines="50" w:after="190" w:afterLines="50" w:line="480" w:lineRule="auto"/>
        <w:outlineLvl w:val="0"/>
        <w:rPr>
          <w:rFonts w:eastAsia="黑体"/>
          <w:bCs/>
          <w:kern w:val="44"/>
          <w:sz w:val="28"/>
          <w:szCs w:val="44"/>
        </w:rPr>
      </w:pPr>
      <w:bookmarkStart w:id="39" w:name="_Toc138799131"/>
      <w:bookmarkStart w:id="40" w:name="_Toc138578854"/>
      <w:bookmarkStart w:id="41" w:name="_Toc530908315"/>
      <w:bookmarkStart w:id="42" w:name="_Toc138578855"/>
      <w:bookmarkStart w:id="43" w:name="_Toc140011333"/>
      <w:r>
        <w:rPr>
          <w:rFonts w:hint="eastAsia" w:eastAsia="黑体"/>
          <w:bCs/>
          <w:kern w:val="44"/>
          <w:sz w:val="28"/>
          <w:szCs w:val="44"/>
        </w:rPr>
        <w:t>八</w:t>
      </w:r>
      <w:r>
        <w:rPr>
          <w:rFonts w:eastAsia="黑体"/>
          <w:bCs/>
          <w:kern w:val="44"/>
          <w:sz w:val="28"/>
          <w:szCs w:val="44"/>
        </w:rPr>
        <w:t>、</w:t>
      </w:r>
      <w:r>
        <w:rPr>
          <w:rFonts w:hint="eastAsia" w:eastAsia="黑体"/>
          <w:bCs/>
          <w:kern w:val="44"/>
          <w:sz w:val="28"/>
          <w:szCs w:val="44"/>
        </w:rPr>
        <w:t>涉及专利的有关说明</w:t>
      </w:r>
      <w:bookmarkEnd w:id="39"/>
      <w:bookmarkEnd w:id="40"/>
    </w:p>
    <w:p>
      <w:pPr>
        <w:spacing w:before="190" w:beforeLines="50" w:after="190" w:afterLines="50" w:line="480" w:lineRule="exact"/>
        <w:ind w:firstLine="480" w:firstLineChars="200"/>
        <w:rPr>
          <w:sz w:val="24"/>
        </w:rPr>
      </w:pPr>
      <w:r>
        <w:rPr>
          <w:rFonts w:hint="eastAsia"/>
          <w:sz w:val="24"/>
        </w:rPr>
        <w:t>本文件的某些内容可能涉及专利。本文件的发布机构不承担识别专利的责任。</w:t>
      </w:r>
    </w:p>
    <w:p>
      <w:pPr>
        <w:keepNext/>
        <w:keepLines/>
        <w:spacing w:before="190" w:beforeLines="50" w:after="190" w:afterLines="50" w:line="480" w:lineRule="auto"/>
        <w:outlineLvl w:val="0"/>
        <w:rPr>
          <w:rFonts w:hint="eastAsia" w:ascii="Times New Roman" w:hAnsi="Times New Roman" w:eastAsia="黑体" w:cs="Times New Roman"/>
          <w:bCs/>
          <w:kern w:val="44"/>
          <w:sz w:val="28"/>
          <w:szCs w:val="44"/>
          <w:lang w:val="en-US" w:eastAsia="zh-CN"/>
        </w:rPr>
      </w:pPr>
      <w:r>
        <w:rPr>
          <w:rFonts w:hint="eastAsia" w:ascii="Times New Roman" w:hAnsi="Times New Roman" w:eastAsia="黑体" w:cs="Times New Roman"/>
          <w:bCs/>
          <w:kern w:val="44"/>
          <w:sz w:val="28"/>
          <w:szCs w:val="44"/>
          <w:lang w:val="en-US" w:eastAsia="zh-CN"/>
        </w:rPr>
        <w:t>九、</w:t>
      </w:r>
      <w:r>
        <w:rPr>
          <w:rFonts w:hint="eastAsia" w:eastAsia="黑体"/>
          <w:bCs/>
          <w:kern w:val="44"/>
          <w:sz w:val="28"/>
          <w:szCs w:val="44"/>
        </w:rPr>
        <w:t>实施国家标准的要求，以及组织措施、技术措施、过渡期和实施日期的建议等措施建议</w:t>
      </w:r>
    </w:p>
    <w:p>
      <w:pPr>
        <w:keepNext/>
        <w:keepLines/>
        <w:pageBreakBefore w:val="0"/>
        <w:widowControl w:val="0"/>
        <w:kinsoku/>
        <w:wordWrap/>
        <w:overflowPunct/>
        <w:topLinePunct w:val="0"/>
        <w:autoSpaceDE/>
        <w:autoSpaceDN/>
        <w:bidi w:val="0"/>
        <w:adjustRightInd w:val="0"/>
        <w:snapToGrid w:val="0"/>
        <w:ind w:firstLine="480" w:firstLineChars="200"/>
        <w:textAlignment w:val="auto"/>
        <w:outlineLvl w:val="1"/>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建议将本标准作为实施环境管理工作的重要工具之一，与已发布实施的GB/T 24000系列其他国家标准一道配套实施。国家标准一经审定通过，建议尽快推动发布和施行。</w:t>
      </w:r>
    </w:p>
    <w:bookmarkEnd w:id="41"/>
    <w:bookmarkEnd w:id="42"/>
    <w:bookmarkEnd w:id="43"/>
    <w:p>
      <w:pPr>
        <w:keepNext/>
        <w:keepLines/>
        <w:numPr>
          <w:ilvl w:val="0"/>
          <w:numId w:val="23"/>
        </w:numPr>
        <w:spacing w:before="190" w:beforeLines="50" w:after="190" w:afterLines="50" w:line="480" w:lineRule="auto"/>
        <w:outlineLvl w:val="0"/>
        <w:rPr>
          <w:rFonts w:hint="eastAsia" w:ascii="Times New Roman" w:hAnsi="Times New Roman" w:eastAsia="黑体" w:cs="Times New Roman"/>
          <w:bCs/>
          <w:kern w:val="44"/>
          <w:sz w:val="28"/>
          <w:szCs w:val="44"/>
          <w:lang w:val="en-US" w:eastAsia="zh-CN"/>
        </w:rPr>
      </w:pPr>
      <w:r>
        <w:rPr>
          <w:rFonts w:hint="eastAsia" w:ascii="Times New Roman" w:hAnsi="Times New Roman" w:eastAsia="黑体" w:cs="Times New Roman"/>
          <w:bCs/>
          <w:kern w:val="44"/>
          <w:sz w:val="28"/>
          <w:szCs w:val="44"/>
          <w:lang w:val="en-US" w:eastAsia="zh-CN"/>
        </w:rPr>
        <w:t>其他应予说明的事项</w:t>
      </w:r>
      <w:bookmarkStart w:id="44" w:name="_GoBack"/>
      <w:bookmarkEnd w:id="44"/>
    </w:p>
    <w:p>
      <w:pPr>
        <w:spacing w:line="360" w:lineRule="auto"/>
        <w:ind w:firstLine="464" w:firstLineChars="200"/>
        <w:rPr>
          <w:rFonts w:hint="default" w:ascii="Arial" w:hAnsi="Arial" w:eastAsia="宋体" w:cs="Times New Roman"/>
          <w:spacing w:val="-4"/>
          <w:sz w:val="24"/>
          <w:highlight w:val="none"/>
          <w:lang w:val="en-US" w:eastAsia="zh-CN"/>
        </w:rPr>
      </w:pPr>
      <w:r>
        <w:rPr>
          <w:rFonts w:hint="eastAsia" w:ascii="Arial" w:hAnsi="Arial" w:eastAsia="宋体" w:cs="Times New Roman"/>
          <w:spacing w:val="-4"/>
          <w:sz w:val="24"/>
          <w:highlight w:val="none"/>
          <w:lang w:val="en-US" w:eastAsia="zh-CN"/>
        </w:rPr>
        <w:t xml:space="preserve"> 无。</w:t>
      </w:r>
    </w:p>
    <w:p>
      <w:pPr>
        <w:spacing w:before="190" w:beforeLines="50" w:after="190" w:afterLines="50" w:line="480" w:lineRule="exact"/>
        <w:ind w:firstLine="480" w:firstLineChars="200"/>
        <w:rPr>
          <w:sz w:val="24"/>
        </w:rPr>
      </w:pPr>
    </w:p>
    <w:sectPr>
      <w:footerReference r:id="rId8" w:type="default"/>
      <w:pgSz w:w="11906" w:h="16838"/>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left"/>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30"/>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 PAGE  \* MERGEFORMAT </w:instrText>
    </w:r>
    <w:r>
      <w:fldChar w:fldCharType="separate"/>
    </w:r>
    <w:r>
      <w:t>14</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9A3A1"/>
    <w:multiLevelType w:val="singleLevel"/>
    <w:tmpl w:val="02C9A3A1"/>
    <w:lvl w:ilvl="0" w:tentative="0">
      <w:start w:val="3"/>
      <w:numFmt w:val="decimal"/>
      <w:suff w:val="space"/>
      <w:lvlText w:val="%1."/>
      <w:lvlJc w:val="left"/>
    </w:lvl>
  </w:abstractNum>
  <w:abstractNum w:abstractNumId="1">
    <w:nsid w:val="079102AD"/>
    <w:multiLevelType w:val="multilevel"/>
    <w:tmpl w:val="079102AD"/>
    <w:lvl w:ilvl="0" w:tentative="0">
      <w:start w:val="1"/>
      <w:numFmt w:val="decimal"/>
      <w:pStyle w:val="7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3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6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suff w:val="nothing"/>
      <w:lvlText w:val="%1   "/>
      <w:lvlJc w:val="left"/>
      <w:pPr>
        <w:ind w:left="1032" w:hanging="181"/>
      </w:pPr>
      <w:rPr>
        <w:rFonts w:hint="eastAsia" w:ascii="宋体" w:eastAsia="宋体"/>
        <w:b w:val="0"/>
        <w:i w:val="0"/>
        <w:sz w:val="18"/>
        <w:vertAlign w:val="superscript"/>
      </w:rPr>
    </w:lvl>
    <w:lvl w:ilvl="1" w:tentative="0">
      <w:start w:val="1"/>
      <w:numFmt w:val="lowerLetter"/>
      <w:lvlText w:val="%2"/>
      <w:lvlJc w:val="left"/>
      <w:pPr>
        <w:tabs>
          <w:tab w:val="left" w:pos="545"/>
        </w:tabs>
        <w:ind w:left="851" w:hanging="363"/>
      </w:pPr>
      <w:rPr>
        <w:rFonts w:hint="eastAsia"/>
      </w:rPr>
    </w:lvl>
    <w:lvl w:ilvl="2" w:tentative="0">
      <w:start w:val="1"/>
      <w:numFmt w:val="lowerRoman"/>
      <w:lvlText w:val="%3."/>
      <w:lvlJc w:val="right"/>
      <w:pPr>
        <w:tabs>
          <w:tab w:val="left" w:pos="545"/>
        </w:tabs>
        <w:ind w:left="851" w:hanging="363"/>
      </w:pPr>
      <w:rPr>
        <w:rFonts w:hint="eastAsia"/>
      </w:rPr>
    </w:lvl>
    <w:lvl w:ilvl="3" w:tentative="0">
      <w:start w:val="1"/>
      <w:numFmt w:val="decimal"/>
      <w:lvlText w:val="%4."/>
      <w:lvlJc w:val="left"/>
      <w:pPr>
        <w:tabs>
          <w:tab w:val="left" w:pos="545"/>
        </w:tabs>
        <w:ind w:left="851" w:hanging="363"/>
      </w:pPr>
      <w:rPr>
        <w:rFonts w:hint="eastAsia"/>
      </w:rPr>
    </w:lvl>
    <w:lvl w:ilvl="4" w:tentative="0">
      <w:start w:val="1"/>
      <w:numFmt w:val="lowerLetter"/>
      <w:lvlText w:val="%5)"/>
      <w:lvlJc w:val="left"/>
      <w:pPr>
        <w:tabs>
          <w:tab w:val="left" w:pos="545"/>
        </w:tabs>
        <w:ind w:left="851" w:hanging="363"/>
      </w:pPr>
      <w:rPr>
        <w:rFonts w:hint="eastAsia"/>
      </w:rPr>
    </w:lvl>
    <w:lvl w:ilvl="5" w:tentative="0">
      <w:start w:val="1"/>
      <w:numFmt w:val="lowerRoman"/>
      <w:lvlText w:val="%6."/>
      <w:lvlJc w:val="right"/>
      <w:pPr>
        <w:tabs>
          <w:tab w:val="left" w:pos="545"/>
        </w:tabs>
        <w:ind w:left="851" w:hanging="363"/>
      </w:pPr>
      <w:rPr>
        <w:rFonts w:hint="eastAsia"/>
      </w:rPr>
    </w:lvl>
    <w:lvl w:ilvl="6" w:tentative="0">
      <w:start w:val="1"/>
      <w:numFmt w:val="decimal"/>
      <w:lvlText w:val="%7."/>
      <w:lvlJc w:val="left"/>
      <w:pPr>
        <w:tabs>
          <w:tab w:val="left" w:pos="545"/>
        </w:tabs>
        <w:ind w:left="851" w:hanging="363"/>
      </w:pPr>
      <w:rPr>
        <w:rFonts w:hint="eastAsia"/>
      </w:rPr>
    </w:lvl>
    <w:lvl w:ilvl="7" w:tentative="0">
      <w:start w:val="1"/>
      <w:numFmt w:val="lowerLetter"/>
      <w:lvlText w:val="%8)"/>
      <w:lvlJc w:val="left"/>
      <w:pPr>
        <w:tabs>
          <w:tab w:val="left" w:pos="545"/>
        </w:tabs>
        <w:ind w:left="851" w:hanging="363"/>
      </w:pPr>
      <w:rPr>
        <w:rFonts w:hint="eastAsia"/>
      </w:rPr>
    </w:lvl>
    <w:lvl w:ilvl="8" w:tentative="0">
      <w:start w:val="1"/>
      <w:numFmt w:val="lowerRoman"/>
      <w:lvlText w:val="%9."/>
      <w:lvlJc w:val="right"/>
      <w:pPr>
        <w:tabs>
          <w:tab w:val="left" w:pos="545"/>
        </w:tabs>
        <w:ind w:left="851" w:hanging="363"/>
      </w:pPr>
      <w:rPr>
        <w:rFonts w:hint="eastAsia"/>
      </w:rPr>
    </w:lvl>
  </w:abstractNum>
  <w:abstractNum w:abstractNumId="5">
    <w:nsid w:val="1DBF583A"/>
    <w:multiLevelType w:val="multilevel"/>
    <w:tmpl w:val="1DBF583A"/>
    <w:lvl w:ilvl="0" w:tentative="0">
      <w:start w:val="1"/>
      <w:numFmt w:val="decimal"/>
      <w:pStyle w:val="7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163"/>
      <w:suff w:val="nothing"/>
      <w:lvlText w:val="%1　"/>
      <w:lvlJc w:val="left"/>
      <w:pPr>
        <w:ind w:left="0" w:firstLine="0"/>
      </w:pPr>
      <w:rPr>
        <w:rFonts w:hint="eastAsia" w:ascii="黑体" w:hAnsi="Times New Roman" w:eastAsia="黑体"/>
        <w:b w:val="0"/>
        <w:i w:val="0"/>
        <w:sz w:val="21"/>
        <w:szCs w:val="21"/>
      </w:rPr>
    </w:lvl>
    <w:lvl w:ilvl="1" w:tentative="0">
      <w:start w:val="1"/>
      <w:numFmt w:val="decimal"/>
      <w:lvlText w:val="5.%2"/>
      <w:lvlJc w:val="left"/>
      <w:pPr>
        <w:ind w:left="0" w:firstLine="0"/>
      </w:pPr>
      <w:rPr>
        <w:rFonts w:hint="eastAsia"/>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7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tentative="0">
      <w:start w:val="1"/>
      <w:numFmt w:val="upperLetter"/>
      <w:pStyle w:val="110"/>
      <w:suff w:val="space"/>
      <w:lvlText w:val="%1"/>
      <w:lvlJc w:val="left"/>
      <w:pPr>
        <w:ind w:left="623" w:hanging="425"/>
      </w:pPr>
      <w:rPr>
        <w:rFonts w:hint="eastAsia"/>
      </w:rPr>
    </w:lvl>
    <w:lvl w:ilvl="1" w:tentative="0">
      <w:start w:val="1"/>
      <w:numFmt w:val="decimal"/>
      <w:pStyle w:val="11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60"/>
      <w:suff w:val="nothing"/>
      <w:lvlText w:val="%1——"/>
      <w:lvlJc w:val="left"/>
      <w:pPr>
        <w:ind w:left="833" w:hanging="408"/>
      </w:pPr>
      <w:rPr>
        <w:rFonts w:hint="eastAsia"/>
      </w:rPr>
    </w:lvl>
    <w:lvl w:ilvl="1" w:tentative="0">
      <w:start w:val="1"/>
      <w:numFmt w:val="bullet"/>
      <w:pStyle w:val="61"/>
      <w:lvlText w:val=""/>
      <w:lvlJc w:val="left"/>
      <w:pPr>
        <w:tabs>
          <w:tab w:val="left" w:pos="760"/>
        </w:tabs>
        <w:ind w:left="1264" w:hanging="413"/>
      </w:pPr>
      <w:rPr>
        <w:rFonts w:hint="default" w:ascii="Symbol" w:hAnsi="Symbol"/>
        <w:color w:val="auto"/>
      </w:rPr>
    </w:lvl>
    <w:lvl w:ilvl="2" w:tentative="0">
      <w:start w:val="1"/>
      <w:numFmt w:val="bullet"/>
      <w:pStyle w:val="7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7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7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4D9FED2"/>
    <w:multiLevelType w:val="singleLevel"/>
    <w:tmpl w:val="54D9FED2"/>
    <w:lvl w:ilvl="0" w:tentative="0">
      <w:start w:val="10"/>
      <w:numFmt w:val="chineseCounting"/>
      <w:suff w:val="nothing"/>
      <w:lvlText w:val="%1、"/>
      <w:lvlJc w:val="left"/>
      <w:rPr>
        <w:rFonts w:hint="eastAsia"/>
      </w:rPr>
    </w:lvl>
  </w:abstractNum>
  <w:abstractNum w:abstractNumId="14">
    <w:nsid w:val="557C2AF5"/>
    <w:multiLevelType w:val="multilevel"/>
    <w:tmpl w:val="557C2AF5"/>
    <w:lvl w:ilvl="0" w:tentative="0">
      <w:start w:val="1"/>
      <w:numFmt w:val="decimal"/>
      <w:pStyle w:val="14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60B55DC2"/>
    <w:multiLevelType w:val="multilevel"/>
    <w:tmpl w:val="60B55DC2"/>
    <w:lvl w:ilvl="0" w:tentative="0">
      <w:start w:val="1"/>
      <w:numFmt w:val="upperLetter"/>
      <w:pStyle w:val="98"/>
      <w:lvlText w:val="%1"/>
      <w:lvlJc w:val="left"/>
      <w:pPr>
        <w:tabs>
          <w:tab w:val="left" w:pos="0"/>
        </w:tabs>
        <w:ind w:left="0" w:hanging="425"/>
      </w:pPr>
      <w:rPr>
        <w:rFonts w:hint="eastAsia"/>
      </w:rPr>
    </w:lvl>
    <w:lvl w:ilvl="1" w:tentative="0">
      <w:start w:val="1"/>
      <w:numFmt w:val="decimal"/>
      <w:pStyle w:val="9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46260FA"/>
    <w:multiLevelType w:val="multilevel"/>
    <w:tmpl w:val="646260FA"/>
    <w:lvl w:ilvl="0" w:tentative="0">
      <w:start w:val="1"/>
      <w:numFmt w:val="decimal"/>
      <w:pStyle w:val="14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57D3FBC"/>
    <w:multiLevelType w:val="multilevel"/>
    <w:tmpl w:val="657D3FBC"/>
    <w:lvl w:ilvl="0" w:tentative="0">
      <w:start w:val="1"/>
      <w:numFmt w:val="upperLetter"/>
      <w:pStyle w:val="96"/>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pStyle w:val="11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5"/>
      <w:suff w:val="nothing"/>
      <w:lvlText w:val="%1.%2.%3　"/>
      <w:lvlJc w:val="left"/>
      <w:pPr>
        <w:ind w:left="0" w:firstLine="0"/>
      </w:pPr>
      <w:rPr>
        <w:rFonts w:hint="eastAsia" w:ascii="黑体" w:hAnsi="Times New Roman" w:eastAsia="黑体"/>
        <w:b w:val="0"/>
        <w:i w:val="0"/>
        <w:sz w:val="21"/>
      </w:rPr>
    </w:lvl>
    <w:lvl w:ilvl="3" w:tentative="0">
      <w:start w:val="1"/>
      <w:numFmt w:val="decimal"/>
      <w:pStyle w:val="100"/>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pStyle w:val="11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D6C07CD"/>
    <w:multiLevelType w:val="multilevel"/>
    <w:tmpl w:val="6D6C07CD"/>
    <w:lvl w:ilvl="0" w:tentative="0">
      <w:start w:val="1"/>
      <w:numFmt w:val="lowerLetter"/>
      <w:pStyle w:val="117"/>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9">
    <w:nsid w:val="6DBF04F4"/>
    <w:multiLevelType w:val="multilevel"/>
    <w:tmpl w:val="6DBF04F4"/>
    <w:lvl w:ilvl="0" w:tentative="0">
      <w:start w:val="1"/>
      <w:numFmt w:val="none"/>
      <w:pStyle w:val="69"/>
      <w:suff w:val="nothing"/>
      <w:lvlText w:val="%1注："/>
      <w:lvlJc w:val="left"/>
      <w:pPr>
        <w:ind w:left="726" w:hanging="363"/>
      </w:pPr>
      <w:rPr>
        <w:rFonts w:hint="eastAsia" w:ascii="黑体" w:hAnsi="Times New Roman" w:eastAsia="黑体"/>
        <w:b/>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4"/>
  </w:num>
  <w:num w:numId="3">
    <w:abstractNumId w:val="9"/>
  </w:num>
  <w:num w:numId="4">
    <w:abstractNumId w:val="3"/>
  </w:num>
  <w:num w:numId="5">
    <w:abstractNumId w:val="11"/>
  </w:num>
  <w:num w:numId="6">
    <w:abstractNumId w:val="19"/>
  </w:num>
  <w:num w:numId="7">
    <w:abstractNumId w:val="1"/>
  </w:num>
  <w:num w:numId="8">
    <w:abstractNumId w:val="12"/>
  </w:num>
  <w:num w:numId="9">
    <w:abstractNumId w:val="7"/>
  </w:num>
  <w:num w:numId="10">
    <w:abstractNumId w:val="5"/>
  </w:num>
  <w:num w:numId="11">
    <w:abstractNumId w:val="17"/>
  </w:num>
  <w:num w:numId="12">
    <w:abstractNumId w:val="15"/>
  </w:num>
  <w:num w:numId="13">
    <w:abstractNumId w:val="18"/>
  </w:num>
  <w:num w:numId="14">
    <w:abstractNumId w:val="8"/>
  </w:num>
  <w:num w:numId="15">
    <w:abstractNumId w:val="2"/>
  </w:num>
  <w:num w:numId="16">
    <w:abstractNumId w:val="16"/>
  </w:num>
  <w:num w:numId="17">
    <w:abstractNumId w:val="14"/>
  </w:num>
  <w:num w:numId="18">
    <w:abstractNumId w:val="6"/>
  </w:num>
  <w:num w:numId="19">
    <w:abstractNumId w:val="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7AwszC0MDG2MDBU0lEKTi0uzszPAykwrwUAvolqCiwAAAA="/>
    <w:docVar w:name="commondata" w:val="eyJoZGlkIjoiNzFlMTQxMjZiMWIzY2EwYjk0ZjExYzRhMTg5MTk3MDAifQ=="/>
    <w:docVar w:name="EN.InstantFormat" w:val="&lt;ENInstantFormat&gt;&lt;Enabled&gt;1&lt;/Enabled&gt;&lt;ScanUnformatted&gt;1&lt;/ScanUnformatted&gt;&lt;ScanChanges&gt;1&lt;/ScanChanges&gt;&lt;Suspended&gt;1&lt;/Suspended&gt;&lt;/ENInstantFormat&gt;"/>
  </w:docVars>
  <w:rsids>
    <w:rsidRoot w:val="002E16E0"/>
    <w:rsid w:val="00006EE7"/>
    <w:rsid w:val="00007DBF"/>
    <w:rsid w:val="00025A75"/>
    <w:rsid w:val="00033EA8"/>
    <w:rsid w:val="00034388"/>
    <w:rsid w:val="00072457"/>
    <w:rsid w:val="00073D6F"/>
    <w:rsid w:val="0007633C"/>
    <w:rsid w:val="000773FF"/>
    <w:rsid w:val="00083B63"/>
    <w:rsid w:val="000B4B71"/>
    <w:rsid w:val="000C5D7B"/>
    <w:rsid w:val="00114AA7"/>
    <w:rsid w:val="00133B27"/>
    <w:rsid w:val="00137A8F"/>
    <w:rsid w:val="001438D6"/>
    <w:rsid w:val="0015560D"/>
    <w:rsid w:val="001669D4"/>
    <w:rsid w:val="00171D3A"/>
    <w:rsid w:val="00180828"/>
    <w:rsid w:val="001A2AEC"/>
    <w:rsid w:val="001A4A0B"/>
    <w:rsid w:val="001A7B46"/>
    <w:rsid w:val="001B3EC4"/>
    <w:rsid w:val="001B79FF"/>
    <w:rsid w:val="001D18CC"/>
    <w:rsid w:val="001F6800"/>
    <w:rsid w:val="002122C3"/>
    <w:rsid w:val="00236DFF"/>
    <w:rsid w:val="002417C9"/>
    <w:rsid w:val="00271976"/>
    <w:rsid w:val="00272826"/>
    <w:rsid w:val="00273CA9"/>
    <w:rsid w:val="00281D6F"/>
    <w:rsid w:val="002829B7"/>
    <w:rsid w:val="002B5B6A"/>
    <w:rsid w:val="002C2EB1"/>
    <w:rsid w:val="002E16E0"/>
    <w:rsid w:val="002E72D3"/>
    <w:rsid w:val="002E79D9"/>
    <w:rsid w:val="002F117F"/>
    <w:rsid w:val="00300A51"/>
    <w:rsid w:val="00302993"/>
    <w:rsid w:val="003058BA"/>
    <w:rsid w:val="00347301"/>
    <w:rsid w:val="00367B7B"/>
    <w:rsid w:val="00382762"/>
    <w:rsid w:val="00392C03"/>
    <w:rsid w:val="003A25C1"/>
    <w:rsid w:val="003B5419"/>
    <w:rsid w:val="003B6D83"/>
    <w:rsid w:val="003C1627"/>
    <w:rsid w:val="003C1C60"/>
    <w:rsid w:val="003D2258"/>
    <w:rsid w:val="003D3FA0"/>
    <w:rsid w:val="003F110B"/>
    <w:rsid w:val="003F7A99"/>
    <w:rsid w:val="00456E9E"/>
    <w:rsid w:val="00496E35"/>
    <w:rsid w:val="004B38B5"/>
    <w:rsid w:val="004B708E"/>
    <w:rsid w:val="004D73A5"/>
    <w:rsid w:val="004F66C0"/>
    <w:rsid w:val="005163F4"/>
    <w:rsid w:val="00534494"/>
    <w:rsid w:val="0055015E"/>
    <w:rsid w:val="00550DA3"/>
    <w:rsid w:val="00552B7F"/>
    <w:rsid w:val="00575462"/>
    <w:rsid w:val="005957D1"/>
    <w:rsid w:val="005C3088"/>
    <w:rsid w:val="005D258D"/>
    <w:rsid w:val="005D2F0D"/>
    <w:rsid w:val="005D5BE1"/>
    <w:rsid w:val="005D6BC7"/>
    <w:rsid w:val="0062350F"/>
    <w:rsid w:val="0062615D"/>
    <w:rsid w:val="00630091"/>
    <w:rsid w:val="006A64C7"/>
    <w:rsid w:val="006F273E"/>
    <w:rsid w:val="0071587C"/>
    <w:rsid w:val="0071721A"/>
    <w:rsid w:val="00717E5F"/>
    <w:rsid w:val="0072415C"/>
    <w:rsid w:val="00727D3E"/>
    <w:rsid w:val="00737F20"/>
    <w:rsid w:val="0076265D"/>
    <w:rsid w:val="00784948"/>
    <w:rsid w:val="007C6B4E"/>
    <w:rsid w:val="007C7EF6"/>
    <w:rsid w:val="007D772B"/>
    <w:rsid w:val="007E0321"/>
    <w:rsid w:val="007E2CE2"/>
    <w:rsid w:val="008109C3"/>
    <w:rsid w:val="00833CDA"/>
    <w:rsid w:val="00842DF6"/>
    <w:rsid w:val="008642FC"/>
    <w:rsid w:val="008B3EED"/>
    <w:rsid w:val="00904128"/>
    <w:rsid w:val="00905B07"/>
    <w:rsid w:val="009E164F"/>
    <w:rsid w:val="00A02E84"/>
    <w:rsid w:val="00A13912"/>
    <w:rsid w:val="00A1442F"/>
    <w:rsid w:val="00A264ED"/>
    <w:rsid w:val="00A33A21"/>
    <w:rsid w:val="00A34FFC"/>
    <w:rsid w:val="00A36259"/>
    <w:rsid w:val="00A90EED"/>
    <w:rsid w:val="00A92A4E"/>
    <w:rsid w:val="00A9495A"/>
    <w:rsid w:val="00AB5DE9"/>
    <w:rsid w:val="00AE358A"/>
    <w:rsid w:val="00B160CA"/>
    <w:rsid w:val="00B2764D"/>
    <w:rsid w:val="00B35834"/>
    <w:rsid w:val="00B5565C"/>
    <w:rsid w:val="00B65B1B"/>
    <w:rsid w:val="00B830E6"/>
    <w:rsid w:val="00B92488"/>
    <w:rsid w:val="00BB4B6C"/>
    <w:rsid w:val="00BE228C"/>
    <w:rsid w:val="00BF3B80"/>
    <w:rsid w:val="00C061C4"/>
    <w:rsid w:val="00C34152"/>
    <w:rsid w:val="00C466F7"/>
    <w:rsid w:val="00C7733D"/>
    <w:rsid w:val="00C8181F"/>
    <w:rsid w:val="00C8666F"/>
    <w:rsid w:val="00CD5674"/>
    <w:rsid w:val="00CE15BC"/>
    <w:rsid w:val="00D24134"/>
    <w:rsid w:val="00D46385"/>
    <w:rsid w:val="00D468F1"/>
    <w:rsid w:val="00D504AB"/>
    <w:rsid w:val="00D67FA9"/>
    <w:rsid w:val="00DB1CF1"/>
    <w:rsid w:val="00DC58B9"/>
    <w:rsid w:val="00DF2446"/>
    <w:rsid w:val="00E16254"/>
    <w:rsid w:val="00E37DAF"/>
    <w:rsid w:val="00E9696C"/>
    <w:rsid w:val="00EB1465"/>
    <w:rsid w:val="00EE182A"/>
    <w:rsid w:val="00EF5E29"/>
    <w:rsid w:val="00EF6F41"/>
    <w:rsid w:val="00F06C29"/>
    <w:rsid w:val="00F11C82"/>
    <w:rsid w:val="00F14993"/>
    <w:rsid w:val="00F310E1"/>
    <w:rsid w:val="00F405EA"/>
    <w:rsid w:val="00F52653"/>
    <w:rsid w:val="00F54E0E"/>
    <w:rsid w:val="00F65FD1"/>
    <w:rsid w:val="00F7325C"/>
    <w:rsid w:val="00F933CB"/>
    <w:rsid w:val="00FA3796"/>
    <w:rsid w:val="02CB1CF7"/>
    <w:rsid w:val="047F723D"/>
    <w:rsid w:val="0E3E5A73"/>
    <w:rsid w:val="18D314AE"/>
    <w:rsid w:val="18FF22A3"/>
    <w:rsid w:val="1BFB1448"/>
    <w:rsid w:val="1C1F6D8B"/>
    <w:rsid w:val="203C5B8B"/>
    <w:rsid w:val="25816288"/>
    <w:rsid w:val="265433A7"/>
    <w:rsid w:val="27E234BC"/>
    <w:rsid w:val="28EA2628"/>
    <w:rsid w:val="318C4BC4"/>
    <w:rsid w:val="387463B2"/>
    <w:rsid w:val="3AF716D8"/>
    <w:rsid w:val="3B744463"/>
    <w:rsid w:val="3C9963E7"/>
    <w:rsid w:val="42DC527F"/>
    <w:rsid w:val="42F51E9D"/>
    <w:rsid w:val="447C2876"/>
    <w:rsid w:val="47F1190D"/>
    <w:rsid w:val="494700C5"/>
    <w:rsid w:val="5222472B"/>
    <w:rsid w:val="5D83037A"/>
    <w:rsid w:val="62654C28"/>
    <w:rsid w:val="6612673F"/>
    <w:rsid w:val="6CA95923"/>
    <w:rsid w:val="6E423244"/>
    <w:rsid w:val="7395275D"/>
    <w:rsid w:val="739C1E0F"/>
    <w:rsid w:val="77FD5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9"/>
    <w:qFormat/>
    <w:uiPriority w:val="9"/>
    <w:pPr>
      <w:outlineLvl w:val="0"/>
    </w:pPr>
    <w:rPr>
      <w:rFonts w:ascii="黑体" w:hAnsi="黑体"/>
      <w:b/>
      <w:bCs/>
      <w:kern w:val="44"/>
      <w:sz w:val="44"/>
      <w:szCs w:val="44"/>
    </w:rPr>
  </w:style>
  <w:style w:type="paragraph" w:styleId="3">
    <w:name w:val="heading 2"/>
    <w:basedOn w:val="2"/>
    <w:next w:val="1"/>
    <w:link w:val="48"/>
    <w:unhideWhenUsed/>
    <w:qFormat/>
    <w:uiPriority w:val="9"/>
    <w:pPr>
      <w:outlineLvl w:val="1"/>
    </w:pPr>
  </w:style>
  <w:style w:type="paragraph" w:styleId="4">
    <w:name w:val="heading 3"/>
    <w:basedOn w:val="3"/>
    <w:next w:val="1"/>
    <w:link w:val="49"/>
    <w:unhideWhenUsed/>
    <w:qFormat/>
    <w:uiPriority w:val="9"/>
    <w:pPr>
      <w:outlineLvl w:val="2"/>
    </w:pPr>
    <w:rPr>
      <w:rFonts w:ascii="Times New Roman" w:hAnsi="Times New Roman"/>
      <w:sz w:val="24"/>
    </w:rPr>
  </w:style>
  <w:style w:type="paragraph" w:styleId="5">
    <w:name w:val="heading 4"/>
    <w:basedOn w:val="1"/>
    <w:next w:val="1"/>
    <w:link w:val="5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sz w:val="20"/>
      <w:szCs w:val="20"/>
    </w:rPr>
  </w:style>
  <w:style w:type="paragraph" w:styleId="10">
    <w:name w:val="Document Map"/>
    <w:basedOn w:val="1"/>
    <w:link w:val="137"/>
    <w:semiHidden/>
    <w:qFormat/>
    <w:uiPriority w:val="0"/>
    <w:pPr>
      <w:shd w:val="clear" w:color="auto" w:fill="000080"/>
    </w:pPr>
  </w:style>
  <w:style w:type="paragraph" w:styleId="11">
    <w:name w:val="annotation text"/>
    <w:basedOn w:val="1"/>
    <w:link w:val="159"/>
    <w:qFormat/>
    <w:uiPriority w:val="99"/>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semiHidden/>
    <w:qFormat/>
    <w:uiPriority w:val="0"/>
    <w:pPr>
      <w:tabs>
        <w:tab w:val="right" w:leader="dot" w:pos="9241"/>
      </w:tabs>
      <w:ind w:firstLine="607" w:firstLineChars="600"/>
      <w:jc w:val="left"/>
    </w:pPr>
    <w:rPr>
      <w:rFonts w:ascii="宋体"/>
      <w:szCs w:val="21"/>
    </w:rPr>
  </w:style>
  <w:style w:type="paragraph" w:styleId="17">
    <w:name w:val="index 3"/>
    <w:basedOn w:val="1"/>
    <w:next w:val="1"/>
    <w:qFormat/>
    <w:uiPriority w:val="0"/>
    <w:pPr>
      <w:ind w:left="630" w:hanging="210"/>
      <w:jc w:val="left"/>
    </w:pPr>
    <w:rPr>
      <w:rFonts w:ascii="Calibri" w:hAnsi="Calibri"/>
      <w:sz w:val="20"/>
      <w:szCs w:val="20"/>
    </w:rPr>
  </w:style>
  <w:style w:type="paragraph" w:styleId="18">
    <w:name w:val="Date"/>
    <w:basedOn w:val="1"/>
    <w:next w:val="1"/>
    <w:link w:val="162"/>
    <w:semiHidden/>
    <w:unhideWhenUsed/>
    <w:qFormat/>
    <w:uiPriority w:val="99"/>
    <w:pPr>
      <w:ind w:left="100" w:leftChars="2500"/>
    </w:pPr>
  </w:style>
  <w:style w:type="paragraph" w:styleId="19">
    <w:name w:val="endnote text"/>
    <w:basedOn w:val="1"/>
    <w:link w:val="136"/>
    <w:semiHidden/>
    <w:qFormat/>
    <w:uiPriority w:val="0"/>
    <w:pPr>
      <w:snapToGrid w:val="0"/>
      <w:jc w:val="left"/>
    </w:pPr>
  </w:style>
  <w:style w:type="paragraph" w:styleId="20">
    <w:name w:val="Balloon Text"/>
    <w:basedOn w:val="1"/>
    <w:link w:val="157"/>
    <w:qFormat/>
    <w:uiPriority w:val="0"/>
    <w:rPr>
      <w:sz w:val="18"/>
      <w:szCs w:val="18"/>
    </w:rPr>
  </w:style>
  <w:style w:type="paragraph" w:styleId="21">
    <w:name w:val="footer"/>
    <w:basedOn w:val="1"/>
    <w:link w:val="52"/>
    <w:unhideWhenUsed/>
    <w:qFormat/>
    <w:uiPriority w:val="99"/>
    <w:pPr>
      <w:tabs>
        <w:tab w:val="center" w:pos="4153"/>
        <w:tab w:val="right" w:pos="8306"/>
      </w:tabs>
      <w:snapToGrid w:val="0"/>
      <w:jc w:val="left"/>
    </w:pPr>
    <w:rPr>
      <w:sz w:val="18"/>
      <w:szCs w:val="18"/>
    </w:rPr>
  </w:style>
  <w:style w:type="paragraph" w:styleId="22">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9241"/>
      </w:tabs>
      <w:jc w:val="left"/>
    </w:pPr>
    <w:rPr>
      <w:rFonts w:eastAsia="黑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5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118"/>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left" w:pos="284"/>
        <w:tab w:val="right" w:leader="dot" w:pos="9241"/>
      </w:tabs>
      <w:spacing w:line="240" w:lineRule="auto"/>
    </w:pPr>
    <w:rPr>
      <w:rFonts w:eastAsia="黑体"/>
      <w:szCs w:val="21"/>
    </w:rPr>
  </w:style>
  <w:style w:type="paragraph" w:styleId="33">
    <w:name w:val="toc 9"/>
    <w:basedOn w:val="1"/>
    <w:next w:val="1"/>
    <w:semiHidden/>
    <w:qFormat/>
    <w:uiPriority w:val="0"/>
    <w:pPr>
      <w:ind w:left="1470"/>
      <w:jc w:val="left"/>
    </w:pPr>
    <w:rPr>
      <w:sz w:val="20"/>
      <w:szCs w:val="20"/>
    </w:rPr>
  </w:style>
  <w:style w:type="paragraph" w:styleId="3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5">
    <w:name w:val="index 2"/>
    <w:basedOn w:val="1"/>
    <w:next w:val="1"/>
    <w:qFormat/>
    <w:uiPriority w:val="0"/>
    <w:pPr>
      <w:ind w:left="420" w:hanging="210"/>
      <w:jc w:val="left"/>
    </w:pPr>
    <w:rPr>
      <w:rFonts w:ascii="Calibri" w:hAnsi="Calibri"/>
      <w:sz w:val="20"/>
      <w:szCs w:val="20"/>
    </w:rPr>
  </w:style>
  <w:style w:type="paragraph" w:styleId="36">
    <w:name w:val="Title"/>
    <w:basedOn w:val="1"/>
    <w:next w:val="1"/>
    <w:link w:val="194"/>
    <w:qFormat/>
    <w:uiPriority w:val="10"/>
    <w:pPr>
      <w:spacing w:before="190" w:beforeLines="50" w:after="190" w:afterLines="50"/>
      <w:outlineLvl w:val="2"/>
    </w:pPr>
    <w:rPr>
      <w:rFonts w:ascii="黑体" w:hAnsi="黑体" w:eastAsia="黑体" w:cstheme="majorBidi"/>
      <w:bCs/>
      <w:szCs w:val="32"/>
    </w:rPr>
  </w:style>
  <w:style w:type="paragraph" w:styleId="37">
    <w:name w:val="annotation subject"/>
    <w:basedOn w:val="11"/>
    <w:next w:val="11"/>
    <w:link w:val="160"/>
    <w:qFormat/>
    <w:uiPriority w:val="0"/>
    <w:rPr>
      <w:b/>
      <w:bCs/>
    </w:rPr>
  </w:style>
  <w:style w:type="table" w:styleId="39">
    <w:name w:val="Table Grid"/>
    <w:basedOn w:val="38"/>
    <w:qFormat/>
    <w:uiPriority w:val="39"/>
    <w:pPr>
      <w:numPr>
        <w:numId w:val="2"/>
      </w:numPr>
      <w:ind w:left="0" w:firstLine="0"/>
    </w:pPr>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Hyperlink"/>
    <w:qFormat/>
    <w:uiPriority w:val="99"/>
    <w:rPr>
      <w:color w:val="0000FF"/>
      <w:spacing w:val="0"/>
      <w:w w:val="100"/>
      <w:szCs w:val="21"/>
      <w:u w:val="single"/>
    </w:rPr>
  </w:style>
  <w:style w:type="character" w:styleId="45">
    <w:name w:val="annotation reference"/>
    <w:qFormat/>
    <w:uiPriority w:val="99"/>
    <w:rPr>
      <w:sz w:val="21"/>
      <w:szCs w:val="21"/>
    </w:rPr>
  </w:style>
  <w:style w:type="character" w:styleId="46">
    <w:name w:val="footnote reference"/>
    <w:semiHidden/>
    <w:qFormat/>
    <w:uiPriority w:val="0"/>
    <w:rPr>
      <w:vertAlign w:val="superscript"/>
    </w:rPr>
  </w:style>
  <w:style w:type="character" w:customStyle="1" w:styleId="47">
    <w:name w:val="标题 1 字符"/>
    <w:basedOn w:val="40"/>
    <w:qFormat/>
    <w:uiPriority w:val="9"/>
    <w:rPr>
      <w:rFonts w:ascii="Times New Roman" w:hAnsi="Times New Roman" w:eastAsia="宋体" w:cs="Times New Roman"/>
      <w:b/>
      <w:bCs/>
      <w:kern w:val="44"/>
      <w:sz w:val="44"/>
      <w:szCs w:val="44"/>
    </w:rPr>
  </w:style>
  <w:style w:type="character" w:customStyle="1" w:styleId="48">
    <w:name w:val="标题 2 字符"/>
    <w:basedOn w:val="40"/>
    <w:link w:val="3"/>
    <w:qFormat/>
    <w:uiPriority w:val="9"/>
    <w:rPr>
      <w:rFonts w:ascii="黑体" w:hAnsi="黑体" w:eastAsia="宋体" w:cs="Times New Roman"/>
      <w:b/>
      <w:bCs/>
      <w:kern w:val="44"/>
      <w:sz w:val="44"/>
      <w:szCs w:val="44"/>
    </w:rPr>
  </w:style>
  <w:style w:type="character" w:customStyle="1" w:styleId="49">
    <w:name w:val="标题 3 字符"/>
    <w:basedOn w:val="40"/>
    <w:link w:val="4"/>
    <w:qFormat/>
    <w:uiPriority w:val="9"/>
    <w:rPr>
      <w:rFonts w:ascii="Times New Roman" w:hAnsi="Times New Roman" w:eastAsia="宋体" w:cs="Times New Roman"/>
      <w:b/>
      <w:bCs/>
      <w:kern w:val="44"/>
      <w:sz w:val="24"/>
      <w:szCs w:val="44"/>
    </w:rPr>
  </w:style>
  <w:style w:type="character" w:customStyle="1" w:styleId="50">
    <w:name w:val="标题 4 字符"/>
    <w:basedOn w:val="40"/>
    <w:link w:val="5"/>
    <w:qFormat/>
    <w:uiPriority w:val="9"/>
    <w:rPr>
      <w:rFonts w:asciiTheme="majorHAnsi" w:hAnsiTheme="majorHAnsi" w:eastAsiaTheme="majorEastAsia" w:cstheme="majorBidi"/>
      <w:b/>
      <w:bCs/>
      <w:sz w:val="28"/>
      <w:szCs w:val="28"/>
    </w:rPr>
  </w:style>
  <w:style w:type="character" w:customStyle="1" w:styleId="51">
    <w:name w:val="页眉 字符"/>
    <w:basedOn w:val="40"/>
    <w:link w:val="22"/>
    <w:qFormat/>
    <w:uiPriority w:val="99"/>
    <w:rPr>
      <w:rFonts w:ascii="Times New Roman" w:hAnsi="Times New Roman" w:eastAsia="宋体" w:cs="Times New Roman"/>
      <w:sz w:val="18"/>
      <w:szCs w:val="18"/>
    </w:rPr>
  </w:style>
  <w:style w:type="character" w:customStyle="1" w:styleId="52">
    <w:name w:val="页脚 字符"/>
    <w:basedOn w:val="40"/>
    <w:link w:val="21"/>
    <w:qFormat/>
    <w:uiPriority w:val="99"/>
    <w:rPr>
      <w:rFonts w:ascii="Times New Roman" w:hAnsi="Times New Roman" w:eastAsia="宋体" w:cs="Times New Roman"/>
      <w:sz w:val="18"/>
      <w:szCs w:val="18"/>
    </w:rPr>
  </w:style>
  <w:style w:type="character" w:customStyle="1" w:styleId="53">
    <w:name w:val="段 Char"/>
    <w:link w:val="27"/>
    <w:qFormat/>
    <w:uiPriority w:val="0"/>
    <w:rPr>
      <w:rFonts w:ascii="宋体" w:hAnsi="Times New Roman" w:eastAsia="宋体" w:cs="Times New Roman"/>
      <w:kern w:val="0"/>
      <w:szCs w:val="20"/>
    </w:rPr>
  </w:style>
  <w:style w:type="paragraph" w:customStyle="1" w:styleId="54">
    <w:name w:val="一级条标题"/>
    <w:next w:val="27"/>
    <w:link w:val="168"/>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7">
    <w:name w:val="章标题"/>
    <w:next w:val="27"/>
    <w:link w:val="165"/>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8">
    <w:name w:val="二级条标题"/>
    <w:basedOn w:val="54"/>
    <w:next w:val="27"/>
    <w:link w:val="171"/>
    <w:qFormat/>
    <w:uiPriority w:val="0"/>
    <w:pPr>
      <w:spacing w:before="50" w:after="50"/>
      <w:outlineLvl w:val="3"/>
    </w:pPr>
  </w:style>
  <w:style w:type="paragraph" w:customStyle="1" w:styleId="5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6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2">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3">
    <w:name w:val="三级条标题"/>
    <w:basedOn w:val="58"/>
    <w:next w:val="27"/>
    <w:link w:val="156"/>
    <w:qFormat/>
    <w:uiPriority w:val="0"/>
    <w:pPr>
      <w:outlineLvl w:val="4"/>
    </w:pPr>
  </w:style>
  <w:style w:type="paragraph" w:customStyle="1" w:styleId="64">
    <w:name w:val="示例"/>
    <w:next w:val="6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7">
    <w:name w:val="四级条标题"/>
    <w:basedOn w:val="63"/>
    <w:next w:val="27"/>
    <w:qFormat/>
    <w:uiPriority w:val="0"/>
    <w:pPr>
      <w:outlineLvl w:val="5"/>
    </w:pPr>
  </w:style>
  <w:style w:type="paragraph" w:customStyle="1" w:styleId="68">
    <w:name w:val="五级条标题"/>
    <w:basedOn w:val="67"/>
    <w:next w:val="27"/>
    <w:qFormat/>
    <w:uiPriority w:val="0"/>
    <w:pPr>
      <w:outlineLvl w:val="6"/>
    </w:pPr>
  </w:style>
  <w:style w:type="paragraph" w:customStyle="1" w:styleId="69">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70">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2">
    <w:name w:val="列项◆（三级）"/>
    <w:basedOn w:val="1"/>
    <w:qFormat/>
    <w:uiPriority w:val="0"/>
    <w:pPr>
      <w:numPr>
        <w:ilvl w:val="2"/>
        <w:numId w:val="3"/>
      </w:numPr>
    </w:pPr>
    <w:rPr>
      <w:rFonts w:ascii="宋体"/>
      <w:szCs w:val="21"/>
    </w:rPr>
  </w:style>
  <w:style w:type="paragraph" w:customStyle="1" w:styleId="73">
    <w:name w:val="编号列项（三级）"/>
    <w:qFormat/>
    <w:uiPriority w:val="0"/>
    <w:rPr>
      <w:rFonts w:ascii="宋体" w:hAnsi="Times New Roman" w:eastAsia="宋体" w:cs="Times New Roman"/>
      <w:sz w:val="21"/>
      <w:lang w:val="en-US" w:eastAsia="zh-CN" w:bidi="ar-SA"/>
    </w:rPr>
  </w:style>
  <w:style w:type="paragraph" w:customStyle="1" w:styleId="74">
    <w:name w:val="示例×："/>
    <w:basedOn w:val="57"/>
    <w:qFormat/>
    <w:uiPriority w:val="0"/>
    <w:pPr>
      <w:numPr>
        <w:ilvl w:val="0"/>
        <w:numId w:val="8"/>
      </w:numPr>
      <w:spacing w:beforeLines="0" w:afterLines="0"/>
      <w:outlineLvl w:val="9"/>
    </w:pPr>
    <w:rPr>
      <w:rFonts w:ascii="宋体" w:eastAsia="宋体"/>
      <w:sz w:val="18"/>
      <w:szCs w:val="18"/>
    </w:rPr>
  </w:style>
  <w:style w:type="paragraph" w:customStyle="1" w:styleId="75">
    <w:name w:val="二级无"/>
    <w:basedOn w:val="58"/>
    <w:qFormat/>
    <w:uiPriority w:val="0"/>
    <w:pPr>
      <w:spacing w:beforeLines="0" w:afterLines="0"/>
    </w:pPr>
    <w:rPr>
      <w:rFonts w:ascii="宋体" w:eastAsia="宋体"/>
    </w:rPr>
  </w:style>
  <w:style w:type="paragraph" w:customStyle="1" w:styleId="76">
    <w:name w:val="注：（正文）"/>
    <w:basedOn w:val="69"/>
    <w:next w:val="27"/>
    <w:qFormat/>
    <w:uiPriority w:val="0"/>
    <w:pPr>
      <w:numPr>
        <w:ilvl w:val="0"/>
        <w:numId w:val="9"/>
      </w:numPr>
    </w:pPr>
  </w:style>
  <w:style w:type="paragraph" w:customStyle="1" w:styleId="77">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1">
    <w:name w:val="标准书眉_偶数页"/>
    <w:basedOn w:val="56"/>
    <w:next w:val="1"/>
    <w:qFormat/>
    <w:uiPriority w:val="0"/>
    <w:pPr>
      <w:jc w:val="left"/>
    </w:pPr>
  </w:style>
  <w:style w:type="paragraph" w:customStyle="1" w:styleId="82">
    <w:name w:val="标准书眉一"/>
    <w:qFormat/>
    <w:uiPriority w:val="0"/>
    <w:pPr>
      <w:jc w:val="both"/>
    </w:pPr>
    <w:rPr>
      <w:rFonts w:ascii="Times New Roman" w:hAnsi="Times New Roman" w:eastAsia="宋体" w:cs="Times New Roman"/>
      <w:lang w:val="en-US" w:eastAsia="zh-CN" w:bidi="ar-SA"/>
    </w:rPr>
  </w:style>
  <w:style w:type="paragraph" w:customStyle="1" w:styleId="83">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4">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5">
    <w:name w:val="发布"/>
    <w:qFormat/>
    <w:uiPriority w:val="0"/>
    <w:rPr>
      <w:rFonts w:ascii="黑体" w:eastAsia="黑体"/>
      <w:spacing w:val="85"/>
      <w:w w:val="100"/>
      <w:position w:val="3"/>
      <w:sz w:val="28"/>
      <w:szCs w:val="28"/>
    </w:rPr>
  </w:style>
  <w:style w:type="paragraph" w:customStyle="1" w:styleId="86">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1">
    <w:name w:val="封面标准英文名称"/>
    <w:basedOn w:val="90"/>
    <w:qFormat/>
    <w:uiPriority w:val="0"/>
    <w:pPr>
      <w:framePr w:wrap="around"/>
      <w:spacing w:before="370" w:line="400" w:lineRule="exact"/>
    </w:pPr>
    <w:rPr>
      <w:rFonts w:ascii="Times New Roman"/>
      <w:sz w:val="28"/>
      <w:szCs w:val="28"/>
    </w:rPr>
  </w:style>
  <w:style w:type="paragraph" w:customStyle="1" w:styleId="92">
    <w:name w:val="封面一致性程度标识"/>
    <w:basedOn w:val="91"/>
    <w:qFormat/>
    <w:uiPriority w:val="0"/>
    <w:pPr>
      <w:framePr w:wrap="around"/>
      <w:spacing w:before="440"/>
    </w:pPr>
    <w:rPr>
      <w:rFonts w:ascii="宋体" w:eastAsia="宋体"/>
    </w:rPr>
  </w:style>
  <w:style w:type="paragraph" w:customStyle="1" w:styleId="93">
    <w:name w:val="封面标准文稿类别"/>
    <w:basedOn w:val="92"/>
    <w:qFormat/>
    <w:uiPriority w:val="0"/>
    <w:pPr>
      <w:framePr w:wrap="around"/>
      <w:spacing w:after="160" w:line="240" w:lineRule="auto"/>
    </w:pPr>
    <w:rPr>
      <w:sz w:val="24"/>
    </w:rPr>
  </w:style>
  <w:style w:type="paragraph" w:customStyle="1" w:styleId="94">
    <w:name w:val="封面标准文稿编辑信息"/>
    <w:basedOn w:val="93"/>
    <w:qFormat/>
    <w:uiPriority w:val="0"/>
    <w:pPr>
      <w:framePr w:wrap="around"/>
      <w:spacing w:before="180" w:line="180" w:lineRule="exact"/>
    </w:pPr>
    <w:rPr>
      <w:sz w:val="21"/>
    </w:rPr>
  </w:style>
  <w:style w:type="paragraph" w:customStyle="1" w:styleId="95">
    <w:name w:val="封面正文"/>
    <w:qFormat/>
    <w:uiPriority w:val="0"/>
    <w:pPr>
      <w:jc w:val="both"/>
    </w:pPr>
    <w:rPr>
      <w:rFonts w:ascii="Times New Roman" w:hAnsi="Times New Roman" w:eastAsia="宋体" w:cs="Times New Roman"/>
      <w:lang w:val="en-US" w:eastAsia="zh-CN" w:bidi="ar-SA"/>
    </w:rPr>
  </w:style>
  <w:style w:type="paragraph" w:customStyle="1" w:styleId="96">
    <w:name w:val="附录标识"/>
    <w:basedOn w:val="1"/>
    <w:next w:val="27"/>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7">
    <w:name w:val="附录标题"/>
    <w:basedOn w:val="27"/>
    <w:next w:val="27"/>
    <w:qFormat/>
    <w:uiPriority w:val="0"/>
    <w:pPr>
      <w:ind w:firstLine="0" w:firstLineChars="0"/>
      <w:jc w:val="center"/>
    </w:pPr>
    <w:rPr>
      <w:rFonts w:ascii="黑体" w:eastAsia="黑体"/>
    </w:rPr>
  </w:style>
  <w:style w:type="paragraph" w:customStyle="1" w:styleId="98">
    <w:name w:val="附录表标号"/>
    <w:basedOn w:val="1"/>
    <w:next w:val="27"/>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9">
    <w:name w:val="附录表标题"/>
    <w:basedOn w:val="1"/>
    <w:next w:val="27"/>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100">
    <w:name w:val="附录二级条标题"/>
    <w:basedOn w:val="1"/>
    <w:next w:val="27"/>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1">
    <w:name w:val="附录二级无"/>
    <w:basedOn w:val="100"/>
    <w:qFormat/>
    <w:uiPriority w:val="0"/>
    <w:pPr>
      <w:tabs>
        <w:tab w:val="clear" w:pos="360"/>
      </w:tabs>
      <w:spacing w:beforeLines="0" w:afterLines="0"/>
    </w:pPr>
    <w:rPr>
      <w:rFonts w:ascii="宋体" w:eastAsia="宋体"/>
      <w:szCs w:val="21"/>
    </w:rPr>
  </w:style>
  <w:style w:type="paragraph" w:customStyle="1" w:styleId="102">
    <w:name w:val="附录公式"/>
    <w:basedOn w:val="27"/>
    <w:next w:val="27"/>
    <w:link w:val="103"/>
    <w:qFormat/>
    <w:uiPriority w:val="0"/>
  </w:style>
  <w:style w:type="character" w:customStyle="1" w:styleId="103">
    <w:name w:val="附录公式 Char"/>
    <w:basedOn w:val="53"/>
    <w:link w:val="102"/>
    <w:qFormat/>
    <w:uiPriority w:val="0"/>
    <w:rPr>
      <w:rFonts w:ascii="宋体" w:hAnsi="Times New Roman" w:eastAsia="宋体" w:cs="Times New Roman"/>
      <w:kern w:val="0"/>
      <w:szCs w:val="20"/>
    </w:rPr>
  </w:style>
  <w:style w:type="paragraph" w:customStyle="1" w:styleId="104">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05">
    <w:name w:val="附录三级条标题"/>
    <w:basedOn w:val="100"/>
    <w:next w:val="27"/>
    <w:qFormat/>
    <w:uiPriority w:val="0"/>
    <w:pPr>
      <w:numPr>
        <w:ilvl w:val="4"/>
      </w:numPr>
      <w:outlineLvl w:val="4"/>
    </w:pPr>
  </w:style>
  <w:style w:type="paragraph" w:customStyle="1" w:styleId="106">
    <w:name w:val="附录三级无"/>
    <w:basedOn w:val="105"/>
    <w:qFormat/>
    <w:uiPriority w:val="0"/>
    <w:pPr>
      <w:tabs>
        <w:tab w:val="clear" w:pos="360"/>
      </w:tabs>
      <w:spacing w:beforeLines="0" w:afterLines="0"/>
    </w:pPr>
    <w:rPr>
      <w:rFonts w:ascii="宋体" w:eastAsia="宋体"/>
      <w:szCs w:val="21"/>
    </w:rPr>
  </w:style>
  <w:style w:type="paragraph" w:customStyle="1" w:styleId="107">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8">
    <w:name w:val="附录四级条标题"/>
    <w:basedOn w:val="105"/>
    <w:next w:val="27"/>
    <w:qFormat/>
    <w:uiPriority w:val="0"/>
    <w:pPr>
      <w:numPr>
        <w:ilvl w:val="5"/>
      </w:numPr>
      <w:outlineLvl w:val="5"/>
    </w:pPr>
  </w:style>
  <w:style w:type="paragraph" w:customStyle="1" w:styleId="109">
    <w:name w:val="附录四级无"/>
    <w:basedOn w:val="108"/>
    <w:qFormat/>
    <w:uiPriority w:val="0"/>
    <w:pPr>
      <w:tabs>
        <w:tab w:val="clear" w:pos="360"/>
      </w:tabs>
      <w:spacing w:beforeLines="0" w:afterLines="0"/>
    </w:pPr>
    <w:rPr>
      <w:rFonts w:ascii="宋体" w:eastAsia="宋体"/>
      <w:szCs w:val="21"/>
    </w:rPr>
  </w:style>
  <w:style w:type="paragraph" w:customStyle="1" w:styleId="110">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11">
    <w:name w:val="附录图标题"/>
    <w:basedOn w:val="1"/>
    <w:next w:val="27"/>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12">
    <w:name w:val="附录五级条标题"/>
    <w:basedOn w:val="108"/>
    <w:next w:val="27"/>
    <w:qFormat/>
    <w:uiPriority w:val="0"/>
    <w:pPr>
      <w:numPr>
        <w:ilvl w:val="6"/>
      </w:numPr>
      <w:outlineLvl w:val="6"/>
    </w:pPr>
  </w:style>
  <w:style w:type="paragraph" w:customStyle="1" w:styleId="113">
    <w:name w:val="附录五级无"/>
    <w:basedOn w:val="112"/>
    <w:qFormat/>
    <w:uiPriority w:val="0"/>
    <w:pPr>
      <w:tabs>
        <w:tab w:val="clear" w:pos="360"/>
      </w:tabs>
      <w:spacing w:beforeLines="0" w:afterLines="0"/>
    </w:pPr>
    <w:rPr>
      <w:rFonts w:ascii="宋体" w:eastAsia="宋体"/>
      <w:szCs w:val="21"/>
    </w:rPr>
  </w:style>
  <w:style w:type="paragraph" w:customStyle="1" w:styleId="114">
    <w:name w:val="附录章标题"/>
    <w:next w:val="27"/>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5">
    <w:name w:val="附录一级条标题"/>
    <w:basedOn w:val="114"/>
    <w:next w:val="27"/>
    <w:qFormat/>
    <w:uiPriority w:val="0"/>
    <w:pPr>
      <w:numPr>
        <w:ilvl w:val="2"/>
      </w:numPr>
      <w:autoSpaceDN w:val="0"/>
      <w:spacing w:beforeLines="50" w:afterLines="50"/>
      <w:outlineLvl w:val="2"/>
    </w:pPr>
  </w:style>
  <w:style w:type="paragraph" w:customStyle="1" w:styleId="116">
    <w:name w:val="附录一级无"/>
    <w:basedOn w:val="115"/>
    <w:qFormat/>
    <w:uiPriority w:val="0"/>
    <w:pPr>
      <w:tabs>
        <w:tab w:val="clear" w:pos="360"/>
      </w:tabs>
      <w:spacing w:beforeLines="0" w:afterLines="0"/>
    </w:pPr>
    <w:rPr>
      <w:rFonts w:ascii="宋体" w:eastAsia="宋体"/>
      <w:szCs w:val="21"/>
    </w:rPr>
  </w:style>
  <w:style w:type="paragraph" w:customStyle="1" w:styleId="117">
    <w:name w:val="附录字母编号列项（一级）"/>
    <w:qFormat/>
    <w:uiPriority w:val="0"/>
    <w:pPr>
      <w:numPr>
        <w:ilvl w:val="0"/>
        <w:numId w:val="13"/>
      </w:numPr>
    </w:pPr>
    <w:rPr>
      <w:rFonts w:ascii="宋体" w:hAnsi="Times New Roman" w:eastAsia="宋体" w:cs="Times New Roman"/>
      <w:sz w:val="21"/>
      <w:lang w:val="en-US" w:eastAsia="zh-CN" w:bidi="ar-SA"/>
    </w:rPr>
  </w:style>
  <w:style w:type="character" w:customStyle="1" w:styleId="118">
    <w:name w:val="脚注文本 字符"/>
    <w:basedOn w:val="40"/>
    <w:link w:val="28"/>
    <w:qFormat/>
    <w:uiPriority w:val="0"/>
    <w:rPr>
      <w:rFonts w:ascii="宋体" w:hAnsi="Times New Roman" w:eastAsia="宋体" w:cs="Times New Roman"/>
      <w:sz w:val="18"/>
      <w:szCs w:val="18"/>
    </w:rPr>
  </w:style>
  <w:style w:type="paragraph" w:customStyle="1" w:styleId="11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0">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2">
    <w:name w:val="其他标准标志"/>
    <w:basedOn w:val="78"/>
    <w:qFormat/>
    <w:uiPriority w:val="0"/>
    <w:pPr>
      <w:framePr w:w="6101" w:wrap="around" w:vAnchor="page" w:hAnchor="page" w:x="4673" w:y="942"/>
    </w:pPr>
    <w:rPr>
      <w:w w:val="130"/>
    </w:rPr>
  </w:style>
  <w:style w:type="paragraph" w:customStyle="1" w:styleId="12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4">
    <w:name w:val="其他发布部门"/>
    <w:basedOn w:val="86"/>
    <w:qFormat/>
    <w:uiPriority w:val="0"/>
    <w:pPr>
      <w:framePr w:wrap="around" w:y="15310"/>
      <w:spacing w:line="0" w:lineRule="atLeast"/>
    </w:pPr>
    <w:rPr>
      <w:rFonts w:ascii="黑体" w:eastAsia="黑体"/>
      <w:b w:val="0"/>
    </w:rPr>
  </w:style>
  <w:style w:type="paragraph" w:customStyle="1" w:styleId="125">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6">
    <w:name w:val="三级无"/>
    <w:basedOn w:val="63"/>
    <w:qFormat/>
    <w:uiPriority w:val="0"/>
    <w:pPr>
      <w:spacing w:beforeLines="0" w:afterLines="0"/>
    </w:pPr>
    <w:rPr>
      <w:rFonts w:ascii="宋体" w:eastAsia="宋体"/>
    </w:rPr>
  </w:style>
  <w:style w:type="paragraph" w:customStyle="1" w:styleId="127">
    <w:name w:val="实施日期"/>
    <w:basedOn w:val="87"/>
    <w:qFormat/>
    <w:uiPriority w:val="0"/>
    <w:pPr>
      <w:framePr w:wrap="around" w:vAnchor="page" w:hAnchor="text"/>
      <w:jc w:val="right"/>
    </w:pPr>
  </w:style>
  <w:style w:type="paragraph" w:customStyle="1" w:styleId="128">
    <w:name w:val="示例后文字"/>
    <w:basedOn w:val="27"/>
    <w:next w:val="27"/>
    <w:qFormat/>
    <w:uiPriority w:val="0"/>
    <w:pPr>
      <w:ind w:firstLine="360"/>
    </w:pPr>
    <w:rPr>
      <w:sz w:val="18"/>
    </w:rPr>
  </w:style>
  <w:style w:type="paragraph" w:customStyle="1" w:styleId="129">
    <w:name w:val="首示例"/>
    <w:next w:val="27"/>
    <w:link w:val="130"/>
    <w:qFormat/>
    <w:uiPriority w:val="0"/>
    <w:pPr>
      <w:tabs>
        <w:tab w:val="left" w:pos="360"/>
      </w:tabs>
    </w:pPr>
    <w:rPr>
      <w:rFonts w:ascii="宋体" w:hAnsi="宋体" w:eastAsia="宋体" w:cs="Times New Roman"/>
      <w:kern w:val="2"/>
      <w:sz w:val="18"/>
      <w:szCs w:val="18"/>
      <w:lang w:val="en-US" w:eastAsia="zh-CN" w:bidi="ar-SA"/>
    </w:rPr>
  </w:style>
  <w:style w:type="character" w:customStyle="1" w:styleId="130">
    <w:name w:val="首示例 Char"/>
    <w:link w:val="129"/>
    <w:qFormat/>
    <w:uiPriority w:val="0"/>
    <w:rPr>
      <w:rFonts w:ascii="宋体" w:hAnsi="宋体" w:eastAsia="宋体" w:cs="Times New Roman"/>
      <w:sz w:val="18"/>
      <w:szCs w:val="18"/>
    </w:rPr>
  </w:style>
  <w:style w:type="paragraph" w:customStyle="1" w:styleId="131">
    <w:name w:val="四级无"/>
    <w:basedOn w:val="67"/>
    <w:qFormat/>
    <w:uiPriority w:val="0"/>
    <w:pPr>
      <w:numPr>
        <w:ilvl w:val="0"/>
        <w:numId w:val="15"/>
      </w:numPr>
      <w:tabs>
        <w:tab w:val="left" w:pos="360"/>
      </w:tabs>
      <w:spacing w:beforeLines="0" w:afterLines="0"/>
      <w:ind w:firstLine="0"/>
    </w:pPr>
    <w:rPr>
      <w:rFonts w:ascii="宋体" w:eastAsia="宋体"/>
    </w:rPr>
  </w:style>
  <w:style w:type="paragraph" w:customStyle="1" w:styleId="132">
    <w:name w:val="条文脚注"/>
    <w:basedOn w:val="28"/>
    <w:qFormat/>
    <w:uiPriority w:val="0"/>
    <w:pPr>
      <w:numPr>
        <w:numId w:val="0"/>
      </w:numPr>
      <w:jc w:val="both"/>
    </w:pPr>
  </w:style>
  <w:style w:type="paragraph" w:customStyle="1" w:styleId="133">
    <w:name w:val="图标脚注说明"/>
    <w:basedOn w:val="27"/>
    <w:qFormat/>
    <w:uiPriority w:val="0"/>
    <w:pPr>
      <w:ind w:left="840" w:hanging="420" w:firstLineChars="0"/>
    </w:pPr>
    <w:rPr>
      <w:sz w:val="18"/>
      <w:szCs w:val="18"/>
    </w:rPr>
  </w:style>
  <w:style w:type="paragraph" w:customStyle="1" w:styleId="134">
    <w:name w:val="图表脚注说明"/>
    <w:basedOn w:val="1"/>
    <w:qFormat/>
    <w:uiPriority w:val="0"/>
    <w:pPr>
      <w:ind w:left="544" w:hanging="181"/>
    </w:pPr>
    <w:rPr>
      <w:rFonts w:ascii="宋体"/>
      <w:sz w:val="18"/>
      <w:szCs w:val="18"/>
    </w:rPr>
  </w:style>
  <w:style w:type="paragraph" w:customStyle="1" w:styleId="135">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36">
    <w:name w:val="尾注文本 字符"/>
    <w:basedOn w:val="40"/>
    <w:link w:val="19"/>
    <w:semiHidden/>
    <w:qFormat/>
    <w:uiPriority w:val="0"/>
    <w:rPr>
      <w:rFonts w:ascii="Times New Roman" w:hAnsi="Times New Roman" w:eastAsia="宋体" w:cs="Times New Roman"/>
      <w:szCs w:val="24"/>
    </w:rPr>
  </w:style>
  <w:style w:type="character" w:customStyle="1" w:styleId="137">
    <w:name w:val="文档结构图 字符"/>
    <w:basedOn w:val="40"/>
    <w:link w:val="10"/>
    <w:semiHidden/>
    <w:qFormat/>
    <w:uiPriority w:val="0"/>
    <w:rPr>
      <w:rFonts w:ascii="Times New Roman" w:hAnsi="Times New Roman" w:eastAsia="宋体" w:cs="Times New Roman"/>
      <w:szCs w:val="24"/>
      <w:shd w:val="clear" w:color="auto" w:fill="000080"/>
    </w:rPr>
  </w:style>
  <w:style w:type="paragraph" w:customStyle="1" w:styleId="13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9">
    <w:name w:val="五级无"/>
    <w:basedOn w:val="68"/>
    <w:qFormat/>
    <w:uiPriority w:val="0"/>
    <w:pPr>
      <w:spacing w:beforeLines="0" w:afterLines="0"/>
    </w:pPr>
    <w:rPr>
      <w:rFonts w:ascii="宋体" w:eastAsia="宋体"/>
    </w:rPr>
  </w:style>
  <w:style w:type="paragraph" w:customStyle="1" w:styleId="140">
    <w:name w:val="一级无"/>
    <w:basedOn w:val="54"/>
    <w:qFormat/>
    <w:uiPriority w:val="0"/>
    <w:pPr>
      <w:spacing w:beforeLines="0" w:afterLines="0"/>
    </w:pPr>
    <w:rPr>
      <w:rFonts w:ascii="宋体" w:eastAsia="宋体"/>
    </w:rPr>
  </w:style>
  <w:style w:type="paragraph" w:customStyle="1" w:styleId="141">
    <w:name w:val="正文表标题"/>
    <w:next w:val="27"/>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2">
    <w:name w:val="正文公式编号制表符"/>
    <w:basedOn w:val="27"/>
    <w:next w:val="27"/>
    <w:link w:val="197"/>
    <w:qFormat/>
    <w:uiPriority w:val="0"/>
    <w:pPr>
      <w:spacing w:line="360" w:lineRule="auto"/>
      <w:ind w:firstLine="200"/>
    </w:pPr>
    <w:rPr>
      <w:rFonts w:ascii="Times New Roman"/>
      <w:szCs w:val="24"/>
    </w:rPr>
  </w:style>
  <w:style w:type="paragraph" w:customStyle="1" w:styleId="143">
    <w:name w:val="正文图标题"/>
    <w:next w:val="2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44">
    <w:name w:val="终结线"/>
    <w:basedOn w:val="1"/>
    <w:qFormat/>
    <w:uiPriority w:val="0"/>
    <w:pPr>
      <w:framePr w:hSpace="181" w:vSpace="181" w:wrap="around" w:vAnchor="text" w:hAnchor="margin" w:xAlign="center" w:y="285"/>
    </w:pPr>
  </w:style>
  <w:style w:type="paragraph" w:customStyle="1" w:styleId="145">
    <w:name w:val="其他发布日期"/>
    <w:basedOn w:val="87"/>
    <w:qFormat/>
    <w:uiPriority w:val="0"/>
    <w:pPr>
      <w:framePr w:wrap="around" w:vAnchor="page" w:hAnchor="text" w:x="1419"/>
    </w:pPr>
  </w:style>
  <w:style w:type="paragraph" w:customStyle="1" w:styleId="146">
    <w:name w:val="其他实施日期"/>
    <w:basedOn w:val="127"/>
    <w:qFormat/>
    <w:uiPriority w:val="0"/>
    <w:pPr>
      <w:framePr w:wrap="around"/>
    </w:pPr>
  </w:style>
  <w:style w:type="paragraph" w:customStyle="1" w:styleId="147">
    <w:name w:val="封面标准名称2"/>
    <w:basedOn w:val="90"/>
    <w:qFormat/>
    <w:uiPriority w:val="0"/>
    <w:pPr>
      <w:framePr w:wrap="around" w:y="4469"/>
      <w:spacing w:beforeLines="630"/>
    </w:pPr>
  </w:style>
  <w:style w:type="paragraph" w:customStyle="1" w:styleId="148">
    <w:name w:val="封面标准英文名称2"/>
    <w:basedOn w:val="91"/>
    <w:qFormat/>
    <w:uiPriority w:val="0"/>
    <w:pPr>
      <w:framePr w:wrap="around" w:y="4469"/>
    </w:pPr>
  </w:style>
  <w:style w:type="paragraph" w:customStyle="1" w:styleId="149">
    <w:name w:val="封面一致性程度标识2"/>
    <w:basedOn w:val="92"/>
    <w:qFormat/>
    <w:uiPriority w:val="0"/>
    <w:pPr>
      <w:framePr w:wrap="around" w:y="4469"/>
    </w:pPr>
  </w:style>
  <w:style w:type="paragraph" w:customStyle="1" w:styleId="150">
    <w:name w:val="封面标准文稿类别2"/>
    <w:basedOn w:val="93"/>
    <w:qFormat/>
    <w:uiPriority w:val="0"/>
    <w:pPr>
      <w:framePr w:wrap="around" w:y="4469"/>
    </w:pPr>
  </w:style>
  <w:style w:type="paragraph" w:customStyle="1" w:styleId="151">
    <w:name w:val="封面标准文稿编辑信息2"/>
    <w:basedOn w:val="94"/>
    <w:qFormat/>
    <w:uiPriority w:val="0"/>
    <w:pPr>
      <w:framePr w:wrap="around" w:y="4469"/>
    </w:pPr>
  </w:style>
  <w:style w:type="paragraph" w:styleId="152">
    <w:name w:val="No Spacing"/>
    <w:basedOn w:val="1"/>
    <w:link w:val="153"/>
    <w:qFormat/>
    <w:uiPriority w:val="1"/>
    <w:pPr>
      <w:ind w:firstLine="480" w:firstLineChars="200"/>
    </w:pPr>
    <w:rPr>
      <w:rFonts w:ascii="仿宋" w:hAnsi="仿宋" w:eastAsia="仿宋"/>
      <w:sz w:val="24"/>
    </w:rPr>
  </w:style>
  <w:style w:type="character" w:customStyle="1" w:styleId="153">
    <w:name w:val="无间隔 字符"/>
    <w:link w:val="152"/>
    <w:qFormat/>
    <w:uiPriority w:val="1"/>
    <w:rPr>
      <w:rFonts w:ascii="仿宋" w:hAnsi="仿宋" w:eastAsia="仿宋" w:cs="Times New Roman"/>
      <w:sz w:val="24"/>
      <w:szCs w:val="24"/>
    </w:rPr>
  </w:style>
  <w:style w:type="character" w:customStyle="1" w:styleId="154">
    <w:name w:val="long_text"/>
    <w:qFormat/>
    <w:uiPriority w:val="0"/>
  </w:style>
  <w:style w:type="paragraph" w:styleId="155">
    <w:name w:val="List Paragraph"/>
    <w:basedOn w:val="1"/>
    <w:qFormat/>
    <w:uiPriority w:val="34"/>
    <w:pPr>
      <w:ind w:firstLine="420" w:firstLineChars="200"/>
    </w:pPr>
  </w:style>
  <w:style w:type="character" w:customStyle="1" w:styleId="156">
    <w:name w:val="三级条标题 Char"/>
    <w:link w:val="63"/>
    <w:qFormat/>
    <w:locked/>
    <w:uiPriority w:val="0"/>
    <w:rPr>
      <w:rFonts w:ascii="黑体" w:hAnsi="Times New Roman" w:eastAsia="黑体" w:cs="Times New Roman"/>
      <w:kern w:val="0"/>
      <w:szCs w:val="21"/>
    </w:rPr>
  </w:style>
  <w:style w:type="character" w:customStyle="1" w:styleId="157">
    <w:name w:val="批注框文本 字符"/>
    <w:basedOn w:val="40"/>
    <w:link w:val="20"/>
    <w:qFormat/>
    <w:uiPriority w:val="0"/>
    <w:rPr>
      <w:rFonts w:ascii="Times New Roman" w:hAnsi="Times New Roman" w:eastAsia="宋体" w:cs="Times New Roman"/>
      <w:sz w:val="18"/>
      <w:szCs w:val="18"/>
    </w:rPr>
  </w:style>
  <w:style w:type="paragraph" w:customStyle="1" w:styleId="15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59">
    <w:name w:val="批注文字 字符"/>
    <w:basedOn w:val="40"/>
    <w:link w:val="11"/>
    <w:qFormat/>
    <w:uiPriority w:val="99"/>
    <w:rPr>
      <w:rFonts w:ascii="Times New Roman" w:hAnsi="Times New Roman" w:eastAsia="宋体" w:cs="Times New Roman"/>
      <w:szCs w:val="24"/>
    </w:rPr>
  </w:style>
  <w:style w:type="character" w:customStyle="1" w:styleId="160">
    <w:name w:val="批注主题 字符"/>
    <w:basedOn w:val="159"/>
    <w:link w:val="37"/>
    <w:qFormat/>
    <w:uiPriority w:val="0"/>
    <w:rPr>
      <w:rFonts w:ascii="Times New Roman" w:hAnsi="Times New Roman" w:eastAsia="宋体" w:cs="Times New Roman"/>
      <w:b/>
      <w:bCs/>
      <w:szCs w:val="24"/>
    </w:rPr>
  </w:style>
  <w:style w:type="character" w:customStyle="1" w:styleId="161">
    <w:name w:val="批注文字 字符1"/>
    <w:qFormat/>
    <w:uiPriority w:val="99"/>
    <w:rPr>
      <w:rFonts w:ascii="Times New Roman" w:hAnsi="Times New Roman" w:eastAsia="宋体" w:cs="Times New Roman"/>
      <w:kern w:val="0"/>
      <w:sz w:val="20"/>
      <w:szCs w:val="24"/>
    </w:rPr>
  </w:style>
  <w:style w:type="character" w:customStyle="1" w:styleId="162">
    <w:name w:val="日期 字符"/>
    <w:basedOn w:val="40"/>
    <w:link w:val="18"/>
    <w:semiHidden/>
    <w:qFormat/>
    <w:uiPriority w:val="99"/>
    <w:rPr>
      <w:rFonts w:ascii="Times New Roman" w:hAnsi="Times New Roman" w:eastAsia="宋体" w:cs="Times New Roman"/>
      <w:szCs w:val="24"/>
    </w:rPr>
  </w:style>
  <w:style w:type="paragraph" w:customStyle="1" w:styleId="163">
    <w:name w:val="2级标题"/>
    <w:basedOn w:val="57"/>
    <w:link w:val="166"/>
    <w:qFormat/>
    <w:uiPriority w:val="0"/>
    <w:pPr>
      <w:numPr>
        <w:ilvl w:val="0"/>
        <w:numId w:val="18"/>
      </w:numPr>
    </w:pPr>
  </w:style>
  <w:style w:type="paragraph" w:customStyle="1" w:styleId="164">
    <w:name w:val="3级标题"/>
    <w:basedOn w:val="54"/>
    <w:link w:val="169"/>
    <w:qFormat/>
    <w:uiPriority w:val="0"/>
  </w:style>
  <w:style w:type="character" w:customStyle="1" w:styleId="165">
    <w:name w:val="章标题 字符"/>
    <w:basedOn w:val="40"/>
    <w:link w:val="57"/>
    <w:qFormat/>
    <w:uiPriority w:val="0"/>
    <w:rPr>
      <w:rFonts w:ascii="黑体" w:hAnsi="Times New Roman" w:eastAsia="黑体" w:cs="Times New Roman"/>
      <w:kern w:val="0"/>
      <w:szCs w:val="20"/>
    </w:rPr>
  </w:style>
  <w:style w:type="character" w:customStyle="1" w:styleId="166">
    <w:name w:val="2级标题 字符"/>
    <w:basedOn w:val="165"/>
    <w:link w:val="163"/>
    <w:qFormat/>
    <w:uiPriority w:val="0"/>
    <w:rPr>
      <w:rFonts w:ascii="黑体" w:hAnsi="Times New Roman" w:eastAsia="黑体" w:cs="Times New Roman"/>
      <w:kern w:val="0"/>
      <w:szCs w:val="20"/>
    </w:rPr>
  </w:style>
  <w:style w:type="paragraph" w:customStyle="1" w:styleId="167">
    <w:name w:val="4级标题"/>
    <w:basedOn w:val="58"/>
    <w:link w:val="172"/>
    <w:qFormat/>
    <w:uiPriority w:val="0"/>
    <w:pPr>
      <w:spacing w:before="156" w:after="156"/>
    </w:pPr>
  </w:style>
  <w:style w:type="character" w:customStyle="1" w:styleId="168">
    <w:name w:val="一级条标题 字符"/>
    <w:basedOn w:val="40"/>
    <w:link w:val="54"/>
    <w:qFormat/>
    <w:uiPriority w:val="0"/>
    <w:rPr>
      <w:rFonts w:ascii="黑体" w:hAnsi="Times New Roman" w:eastAsia="黑体" w:cs="Times New Roman"/>
      <w:kern w:val="0"/>
      <w:szCs w:val="21"/>
    </w:rPr>
  </w:style>
  <w:style w:type="character" w:customStyle="1" w:styleId="169">
    <w:name w:val="3级标题 字符"/>
    <w:basedOn w:val="168"/>
    <w:link w:val="164"/>
    <w:qFormat/>
    <w:uiPriority w:val="0"/>
    <w:rPr>
      <w:rFonts w:ascii="黑体" w:hAnsi="Times New Roman" w:eastAsia="黑体" w:cs="Times New Roman"/>
      <w:kern w:val="0"/>
      <w:szCs w:val="21"/>
    </w:rPr>
  </w:style>
  <w:style w:type="paragraph" w:customStyle="1" w:styleId="170">
    <w:name w:val="四级标题"/>
    <w:basedOn w:val="58"/>
    <w:link w:val="174"/>
    <w:qFormat/>
    <w:uiPriority w:val="0"/>
    <w:pPr>
      <w:spacing w:before="156" w:after="156"/>
    </w:pPr>
  </w:style>
  <w:style w:type="character" w:customStyle="1" w:styleId="171">
    <w:name w:val="二级条标题 字符"/>
    <w:basedOn w:val="168"/>
    <w:link w:val="58"/>
    <w:qFormat/>
    <w:uiPriority w:val="0"/>
    <w:rPr>
      <w:rFonts w:ascii="黑体" w:hAnsi="Times New Roman" w:eastAsia="黑体" w:cs="Times New Roman"/>
      <w:kern w:val="0"/>
      <w:szCs w:val="21"/>
    </w:rPr>
  </w:style>
  <w:style w:type="character" w:customStyle="1" w:styleId="172">
    <w:name w:val="4级标题 字符"/>
    <w:basedOn w:val="171"/>
    <w:link w:val="167"/>
    <w:qFormat/>
    <w:uiPriority w:val="0"/>
    <w:rPr>
      <w:rFonts w:ascii="黑体" w:hAnsi="Times New Roman" w:eastAsia="黑体" w:cs="Times New Roman"/>
      <w:kern w:val="0"/>
      <w:szCs w:val="21"/>
    </w:rPr>
  </w:style>
  <w:style w:type="paragraph" w:customStyle="1" w:styleId="173">
    <w:name w:val="5级标题"/>
    <w:basedOn w:val="58"/>
    <w:link w:val="176"/>
    <w:qFormat/>
    <w:uiPriority w:val="0"/>
    <w:pPr>
      <w:spacing w:before="156" w:after="156"/>
      <w:outlineLvl w:val="4"/>
    </w:pPr>
  </w:style>
  <w:style w:type="character" w:customStyle="1" w:styleId="174">
    <w:name w:val="四级标题 字符"/>
    <w:basedOn w:val="171"/>
    <w:link w:val="170"/>
    <w:qFormat/>
    <w:uiPriority w:val="0"/>
    <w:rPr>
      <w:rFonts w:ascii="黑体" w:hAnsi="Times New Roman" w:eastAsia="黑体" w:cs="Times New Roman"/>
      <w:kern w:val="0"/>
      <w:szCs w:val="21"/>
    </w:rPr>
  </w:style>
  <w:style w:type="paragraph" w:customStyle="1" w:styleId="175">
    <w:name w:val="6级图表题"/>
    <w:basedOn w:val="152"/>
    <w:link w:val="178"/>
    <w:qFormat/>
    <w:uiPriority w:val="0"/>
    <w:pPr>
      <w:spacing w:beforeLines="50" w:afterLines="50" w:line="240" w:lineRule="auto"/>
      <w:ind w:firstLine="200"/>
      <w:jc w:val="center"/>
      <w:outlineLvl w:val="5"/>
    </w:pPr>
    <w:rPr>
      <w:rFonts w:ascii="宋体" w:hAnsi="宋体" w:eastAsia="黑体" w:cs="宋体"/>
    </w:rPr>
  </w:style>
  <w:style w:type="character" w:customStyle="1" w:styleId="176">
    <w:name w:val="5级标题 字符"/>
    <w:basedOn w:val="171"/>
    <w:link w:val="173"/>
    <w:qFormat/>
    <w:uiPriority w:val="0"/>
    <w:rPr>
      <w:rFonts w:ascii="黑体" w:hAnsi="Times New Roman" w:eastAsia="黑体" w:cs="Times New Roman"/>
      <w:kern w:val="0"/>
      <w:szCs w:val="21"/>
    </w:rPr>
  </w:style>
  <w:style w:type="table" w:customStyle="1" w:styleId="177">
    <w:name w:val="网格型1"/>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8">
    <w:name w:val="6级图表题 字符"/>
    <w:basedOn w:val="153"/>
    <w:link w:val="175"/>
    <w:qFormat/>
    <w:uiPriority w:val="0"/>
    <w:rPr>
      <w:rFonts w:ascii="宋体" w:hAnsi="宋体" w:eastAsia="黑体" w:cs="宋体"/>
      <w:sz w:val="24"/>
      <w:szCs w:val="24"/>
    </w:rPr>
  </w:style>
  <w:style w:type="character" w:customStyle="1" w:styleId="179">
    <w:name w:val="标题 1 字符1"/>
    <w:basedOn w:val="40"/>
    <w:link w:val="2"/>
    <w:qFormat/>
    <w:uiPriority w:val="9"/>
    <w:rPr>
      <w:rFonts w:ascii="黑体" w:hAnsi="黑体" w:eastAsia="宋体" w:cs="Times New Roman"/>
      <w:b/>
      <w:bCs/>
      <w:kern w:val="44"/>
      <w:sz w:val="44"/>
      <w:szCs w:val="44"/>
    </w:rPr>
  </w:style>
  <w:style w:type="paragraph" w:customStyle="1" w:styleId="180">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81">
    <w:name w:val="未处理的提及1"/>
    <w:basedOn w:val="40"/>
    <w:semiHidden/>
    <w:unhideWhenUsed/>
    <w:qFormat/>
    <w:uiPriority w:val="99"/>
    <w:rPr>
      <w:color w:val="808080"/>
      <w:shd w:val="clear" w:color="auto" w:fill="E6E6E6"/>
    </w:rPr>
  </w:style>
  <w:style w:type="paragraph" w:customStyle="1" w:styleId="182">
    <w:name w:val="技术要求正文"/>
    <w:basedOn w:val="1"/>
    <w:link w:val="183"/>
    <w:qFormat/>
    <w:uiPriority w:val="0"/>
    <w:pPr>
      <w:spacing w:beforeLines="50" w:afterLines="50"/>
      <w:ind w:firstLine="480" w:firstLineChars="200"/>
    </w:pPr>
    <w:rPr>
      <w:rFonts w:ascii="仿宋_GB2312" w:hAnsi="黑体" w:eastAsia="仿宋_GB2312"/>
      <w:kern w:val="0"/>
      <w:sz w:val="24"/>
    </w:rPr>
  </w:style>
  <w:style w:type="character" w:customStyle="1" w:styleId="183">
    <w:name w:val="技术要求正文 Char"/>
    <w:link w:val="182"/>
    <w:qFormat/>
    <w:uiPriority w:val="0"/>
    <w:rPr>
      <w:rFonts w:ascii="仿宋_GB2312" w:hAnsi="黑体" w:eastAsia="仿宋_GB2312" w:cs="Times New Roman"/>
      <w:kern w:val="0"/>
      <w:sz w:val="24"/>
      <w:szCs w:val="24"/>
    </w:rPr>
  </w:style>
  <w:style w:type="paragraph" w:customStyle="1" w:styleId="184">
    <w:name w:val="技术要求一级标题"/>
    <w:basedOn w:val="1"/>
    <w:link w:val="185"/>
    <w:qFormat/>
    <w:uiPriority w:val="0"/>
    <w:pPr>
      <w:spacing w:beforeLines="50" w:afterLines="50"/>
      <w:outlineLvl w:val="0"/>
    </w:pPr>
    <w:rPr>
      <w:rFonts w:ascii="黑体" w:hAnsi="黑体" w:eastAsia="黑体"/>
      <w:b/>
      <w:kern w:val="0"/>
      <w:sz w:val="30"/>
      <w:szCs w:val="30"/>
    </w:rPr>
  </w:style>
  <w:style w:type="character" w:customStyle="1" w:styleId="185">
    <w:name w:val="技术要求一级标题 Char"/>
    <w:link w:val="184"/>
    <w:qFormat/>
    <w:uiPriority w:val="0"/>
    <w:rPr>
      <w:rFonts w:ascii="黑体" w:hAnsi="黑体" w:eastAsia="黑体" w:cs="Times New Roman"/>
      <w:b/>
      <w:kern w:val="0"/>
      <w:sz w:val="30"/>
      <w:szCs w:val="30"/>
    </w:rPr>
  </w:style>
  <w:style w:type="paragraph" w:customStyle="1" w:styleId="186">
    <w:name w:val="图表2"/>
    <w:basedOn w:val="1"/>
    <w:link w:val="187"/>
    <w:qFormat/>
    <w:uiPriority w:val="0"/>
    <w:pPr>
      <w:spacing w:before="50" w:beforeLines="50" w:after="50" w:afterLines="50"/>
      <w:ind w:firstLine="420"/>
      <w:jc w:val="center"/>
    </w:pPr>
    <w:rPr>
      <w:rFonts w:eastAsia="黑体"/>
    </w:rPr>
  </w:style>
  <w:style w:type="character" w:customStyle="1" w:styleId="187">
    <w:name w:val="图表2 字符"/>
    <w:basedOn w:val="40"/>
    <w:link w:val="186"/>
    <w:qFormat/>
    <w:uiPriority w:val="0"/>
    <w:rPr>
      <w:rFonts w:ascii="Times New Roman" w:hAnsi="Times New Roman" w:eastAsia="黑体" w:cs="Times New Roman"/>
      <w:szCs w:val="24"/>
    </w:rPr>
  </w:style>
  <w:style w:type="character" w:styleId="188">
    <w:name w:val="Placeholder Text"/>
    <w:basedOn w:val="40"/>
    <w:semiHidden/>
    <w:qFormat/>
    <w:uiPriority w:val="99"/>
    <w:rPr>
      <w:color w:val="808080"/>
    </w:rPr>
  </w:style>
  <w:style w:type="paragraph" w:customStyle="1" w:styleId="189">
    <w:name w:val="特殊标题"/>
    <w:basedOn w:val="3"/>
    <w:link w:val="190"/>
    <w:qFormat/>
    <w:uiPriority w:val="0"/>
    <w:pPr>
      <w:spacing w:before="50" w:beforeLines="50" w:after="50" w:afterLines="50" w:line="240" w:lineRule="auto"/>
      <w:outlineLvl w:val="9"/>
    </w:pPr>
    <w:rPr>
      <w:b w:val="0"/>
    </w:rPr>
  </w:style>
  <w:style w:type="character" w:customStyle="1" w:styleId="190">
    <w:name w:val="特殊标题 字符"/>
    <w:basedOn w:val="48"/>
    <w:link w:val="189"/>
    <w:qFormat/>
    <w:uiPriority w:val="0"/>
    <w:rPr>
      <w:rFonts w:ascii="黑体" w:hAnsi="黑体" w:eastAsia="宋体" w:cs="Times New Roman"/>
      <w:b w:val="0"/>
      <w:kern w:val="44"/>
      <w:sz w:val="44"/>
      <w:szCs w:val="44"/>
    </w:rPr>
  </w:style>
  <w:style w:type="paragraph" w:customStyle="1" w:styleId="191">
    <w:name w:val="表格正文"/>
    <w:basedOn w:val="1"/>
    <w:link w:val="193"/>
    <w:qFormat/>
    <w:uiPriority w:val="0"/>
    <w:pPr>
      <w:jc w:val="center"/>
    </w:pPr>
  </w:style>
  <w:style w:type="paragraph" w:customStyle="1" w:styleId="192">
    <w:name w:val="附录标题2"/>
    <w:basedOn w:val="3"/>
    <w:link w:val="195"/>
    <w:qFormat/>
    <w:uiPriority w:val="0"/>
    <w:pPr>
      <w:spacing w:before="156" w:beforeLines="50" w:after="156" w:afterLines="50" w:line="240" w:lineRule="auto"/>
    </w:pPr>
    <w:rPr>
      <w:rFonts w:cs="Arial"/>
      <w:b w:val="0"/>
      <w:sz w:val="28"/>
    </w:rPr>
  </w:style>
  <w:style w:type="character" w:customStyle="1" w:styleId="193">
    <w:name w:val="表格正文 字符"/>
    <w:basedOn w:val="40"/>
    <w:link w:val="191"/>
    <w:qFormat/>
    <w:uiPriority w:val="0"/>
    <w:rPr>
      <w:rFonts w:ascii="Times New Roman" w:hAnsi="Times New Roman" w:eastAsia="宋体" w:cs="Times New Roman"/>
      <w:szCs w:val="24"/>
    </w:rPr>
  </w:style>
  <w:style w:type="character" w:customStyle="1" w:styleId="194">
    <w:name w:val="标题 字符"/>
    <w:basedOn w:val="40"/>
    <w:link w:val="36"/>
    <w:qFormat/>
    <w:uiPriority w:val="10"/>
    <w:rPr>
      <w:rFonts w:ascii="黑体" w:hAnsi="黑体" w:eastAsia="黑体" w:cstheme="majorBidi"/>
      <w:bCs/>
      <w:szCs w:val="32"/>
    </w:rPr>
  </w:style>
  <w:style w:type="character" w:customStyle="1" w:styleId="195">
    <w:name w:val="附录标题2 字符"/>
    <w:basedOn w:val="48"/>
    <w:link w:val="192"/>
    <w:qFormat/>
    <w:uiPriority w:val="0"/>
    <w:rPr>
      <w:rFonts w:ascii="黑体" w:hAnsi="黑体" w:eastAsia="宋体" w:cs="Arial"/>
      <w:b w:val="0"/>
      <w:kern w:val="44"/>
      <w:sz w:val="28"/>
      <w:szCs w:val="44"/>
    </w:rPr>
  </w:style>
  <w:style w:type="paragraph" w:customStyle="1" w:styleId="196">
    <w:name w:val="表格字体"/>
    <w:basedOn w:val="142"/>
    <w:link w:val="198"/>
    <w:qFormat/>
    <w:uiPriority w:val="0"/>
    <w:pPr>
      <w:ind w:firstLine="0" w:firstLineChars="0"/>
    </w:pPr>
    <w:rPr>
      <w:rFonts w:eastAsia="黑体"/>
      <w:sz w:val="24"/>
    </w:rPr>
  </w:style>
  <w:style w:type="character" w:customStyle="1" w:styleId="197">
    <w:name w:val="正文公式编号制表符 字符"/>
    <w:basedOn w:val="53"/>
    <w:link w:val="142"/>
    <w:qFormat/>
    <w:uiPriority w:val="0"/>
    <w:rPr>
      <w:rFonts w:ascii="Times New Roman" w:hAnsi="Times New Roman" w:eastAsia="宋体" w:cs="Times New Roman"/>
      <w:kern w:val="0"/>
      <w:szCs w:val="24"/>
    </w:rPr>
  </w:style>
  <w:style w:type="character" w:customStyle="1" w:styleId="198">
    <w:name w:val="表格字体 字符"/>
    <w:basedOn w:val="197"/>
    <w:link w:val="196"/>
    <w:qFormat/>
    <w:uiPriority w:val="0"/>
    <w:rPr>
      <w:rFonts w:ascii="Times New Roman" w:hAnsi="Times New Roman" w:eastAsia="黑体" w:cs="Times New Roman"/>
      <w:kern w:val="0"/>
      <w:sz w:val="24"/>
      <w:szCs w:val="24"/>
    </w:rPr>
  </w:style>
  <w:style w:type="paragraph" w:customStyle="1" w:styleId="199">
    <w:name w:val="正文2"/>
    <w:basedOn w:val="1"/>
    <w:link w:val="200"/>
    <w:qFormat/>
    <w:uiPriority w:val="0"/>
    <w:pPr>
      <w:ind w:firstLine="200" w:firstLineChars="200"/>
    </w:pPr>
    <w:rPr>
      <w:rFonts w:cstheme="minorBidi"/>
      <w:szCs w:val="22"/>
    </w:rPr>
  </w:style>
  <w:style w:type="character" w:customStyle="1" w:styleId="200">
    <w:name w:val="正文2 字符"/>
    <w:basedOn w:val="40"/>
    <w:link w:val="199"/>
    <w:qFormat/>
    <w:uiPriority w:val="0"/>
    <w:rPr>
      <w:rFonts w:ascii="Times New Roman" w:hAnsi="Times New Roman" w:eastAsia="宋体"/>
    </w:rPr>
  </w:style>
  <w:style w:type="paragraph" w:customStyle="1" w:styleId="201">
    <w:name w:val="新正文"/>
    <w:basedOn w:val="1"/>
    <w:link w:val="202"/>
    <w:qFormat/>
    <w:uiPriority w:val="0"/>
    <w:pPr>
      <w:spacing w:line="240" w:lineRule="auto"/>
    </w:pPr>
    <w:rPr>
      <w:rFonts w:hAnsiTheme="minorEastAsia" w:eastAsiaTheme="minorEastAsia"/>
      <w:szCs w:val="21"/>
    </w:rPr>
  </w:style>
  <w:style w:type="character" w:customStyle="1" w:styleId="202">
    <w:name w:val="新正文 Char"/>
    <w:basedOn w:val="40"/>
    <w:link w:val="201"/>
    <w:qFormat/>
    <w:uiPriority w:val="0"/>
    <w:rPr>
      <w:rFonts w:ascii="Times New Roman" w:cs="Times New Roman" w:hAnsiTheme="minorEastAsia"/>
      <w:szCs w:val="21"/>
    </w:rPr>
  </w:style>
  <w:style w:type="table" w:customStyle="1" w:styleId="203">
    <w:name w:val="Table Normal1"/>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04">
    <w:name w:val="EndNote Bibliography Title"/>
    <w:basedOn w:val="1"/>
    <w:link w:val="205"/>
    <w:qFormat/>
    <w:uiPriority w:val="0"/>
    <w:pPr>
      <w:jc w:val="center"/>
    </w:pPr>
    <w:rPr>
      <w:sz w:val="16"/>
    </w:rPr>
  </w:style>
  <w:style w:type="character" w:customStyle="1" w:styleId="205">
    <w:name w:val="EndNote Bibliography Title 字符"/>
    <w:basedOn w:val="200"/>
    <w:link w:val="204"/>
    <w:qFormat/>
    <w:uiPriority w:val="0"/>
    <w:rPr>
      <w:rFonts w:ascii="Times New Roman" w:hAnsi="Times New Roman" w:eastAsia="宋体" w:cs="Times New Roman"/>
      <w:sz w:val="16"/>
      <w:szCs w:val="24"/>
    </w:rPr>
  </w:style>
  <w:style w:type="paragraph" w:customStyle="1" w:styleId="206">
    <w:name w:val="EndNote Bibliography"/>
    <w:basedOn w:val="1"/>
    <w:link w:val="207"/>
    <w:qFormat/>
    <w:uiPriority w:val="0"/>
    <w:pPr>
      <w:spacing w:line="240" w:lineRule="auto"/>
    </w:pPr>
    <w:rPr>
      <w:sz w:val="16"/>
    </w:rPr>
  </w:style>
  <w:style w:type="character" w:customStyle="1" w:styleId="207">
    <w:name w:val="EndNote Bibliography 字符"/>
    <w:basedOn w:val="200"/>
    <w:link w:val="206"/>
    <w:qFormat/>
    <w:uiPriority w:val="0"/>
    <w:rPr>
      <w:rFonts w:ascii="Times New Roman" w:hAnsi="Times New Roman" w:eastAsia="宋体" w:cs="Times New Roman"/>
      <w:sz w:val="16"/>
      <w:szCs w:val="24"/>
    </w:rPr>
  </w:style>
  <w:style w:type="character" w:customStyle="1" w:styleId="208">
    <w:name w:val="未处理的提及2"/>
    <w:basedOn w:val="40"/>
    <w:semiHidden/>
    <w:unhideWhenUsed/>
    <w:qFormat/>
    <w:uiPriority w:val="99"/>
    <w:rPr>
      <w:color w:val="605E5C"/>
      <w:shd w:val="clear" w:color="auto" w:fill="E1DFDD"/>
    </w:rPr>
  </w:style>
  <w:style w:type="paragraph" w:customStyle="1" w:styleId="20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1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29DB-7DAD-4D23-8836-B5BAEDC1B118}">
  <ds:schemaRefs/>
</ds:datastoreItem>
</file>

<file path=docProps/app.xml><?xml version="1.0" encoding="utf-8"?>
<Properties xmlns="http://schemas.openxmlformats.org/officeDocument/2006/extended-properties" xmlns:vt="http://schemas.openxmlformats.org/officeDocument/2006/docPropsVTypes">
  <Template>Normal</Template>
  <Pages>14</Pages>
  <Words>996</Words>
  <Characters>5679</Characters>
  <Lines>47</Lines>
  <Paragraphs>13</Paragraphs>
  <TotalTime>0</TotalTime>
  <ScaleCrop>false</ScaleCrop>
  <LinksUpToDate>false</LinksUpToDate>
  <CharactersWithSpaces>6662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2023-06-25T16:28:00Z</dcterms:created>
  <dc:creator>A α</dc:creator>
  <cp:lastModifiedBy>张逦嘉</cp:lastModifiedBy>
  <cp:lastPrinted>2023-08-22T07:44:00Z</cp:lastPrinted>
  <dcterms:modified xsi:type="dcterms:W3CDTF">2023-11-30T08:00:22Z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724F958834DF46D4B964AC8BE5F78F14_13</vt:lpwstr>
  </property>
</Properties>
</file>