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空调维保项目内容及要求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一、维保要求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本次维保范围为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  <w:t>昌平区星火街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15号院内的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空调室外、室内设备（即氟利昂系统）、新风机及配套建筑空调系统。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2.更换电子元件和电机配件的费用包含在报价内，由服务方免费提供配件并更换。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（1）电子元件指内机主板、温度传感器、线控器、外机主板、温度传感器组件变频板、电磁阀线圈、风机驱动板、电源板等；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（2）电机配件指内机电机、排水泵、外机电机、一般冷媒补充等。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3.更换蒸发器、冷凝器、四通阀、压缩机、需火焊冷媒补充、系统泄露需焊接等的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lang w:val="en-US" w:eastAsia="zh-CN"/>
        </w:rPr>
        <w:t>维修，费用不包含在报价内，由服务方向甲方提交报价，报价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应合理并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lang w:eastAsia="zh-CN"/>
        </w:rPr>
        <w:t>不高于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市场价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经甲方确认后单独进行结算，甲方承担相关费用。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lang w:val="en-US" w:eastAsia="zh-CN"/>
        </w:rPr>
        <w:t>4.服务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期内，应急维修不限次数，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  <w:t>服务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方应在接到甲方报修后1小时内做出应急响应，2小时到达现场，一般问题当天解决。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二、维保内容</w:t>
      </w:r>
    </w:p>
    <w:tbl>
      <w:tblPr>
        <w:tblStyle w:val="20"/>
        <w:tblW w:w="8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18"/>
        <w:gridCol w:w="1980"/>
        <w:gridCol w:w="2631"/>
        <w:gridCol w:w="1286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维保项目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8" w:rightChars="-37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维护要求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103" w:rightChars="-49"/>
              <w:jc w:val="both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  <w:t>维护周期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1" w:rightChars="-15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日常巡检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4" w:rightChars="-40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设备运行状态监测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通过集控软件检测在运行设备的运行参数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如检测有异常当即处置并跟踪处置结果，直至解决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1次/月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提供巡检报告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设备巡检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排查跑冒滴漏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61" w:leftChars="-29" w:right="-76" w:rightChars="-36" w:firstLine="84" w:firstLineChars="35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室外机及各主机机房巡检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1次/月</w:t>
            </w: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控制系统硬件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各机房网关及处理器物理运行状态巡检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1次/月</w:t>
            </w: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室内、外机外观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查看是否有明显隐患或破损、外观配件螺丝有无缺失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1次/月</w:t>
            </w: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1" w:rightChars="-15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集中清洗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室外机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冷凝器翅片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使用高压清水进行冲洗，对顽固油渍加清洗液进行清洗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每年2次集中实施，完成后提供厂家专用电脑检测报告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设备外观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清水清洗后擦拭干燥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Y型过滤器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拆卸过滤器清洗内部过滤网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电器盒及变频板的清洁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使用高压风机及毛刷进行吹扫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室内机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回风过滤网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使用清水进行清洗，同时使用消毒液进行消毒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设备外观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出风口、回风格栅使用干净抹布进行擦拭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空调面板及线控器面板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使用干净抹布进行擦拭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31" w:rightChars="-15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集中检查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室外机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电气相关绝缘的测量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使用兆欧表进行摇测，阻值大于2兆欧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每年2次集中检查，一般在春秋季进行，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  <w:t>完成后提供检查报告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电流、电压的测量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使用电流表及电压表进行测量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冷凝器翅片检查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目测无大面积倾倒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板换阻力排查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通过压力差值判断板换结垢程度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压缩机运转频率的检测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通过S-NET监测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各点压力检测（依据检查表）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通过S-NET监测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各点温度检测（依据检查表）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通过厂家专业软件S-NET监测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冷媒泄露 机油泄露的检测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主要接点监测有无油渍、使用泡沫水查漏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运转音 震动等的检测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以实际体感为标准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动力电接点螺丝紧固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手动排查、随查随紧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室内机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进出风口温度的检测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通过S-NET监测外，使用点温计抽查实际温度，判断趋近值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冷凝水泄露检查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吊顶内有无明显水渍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膨胀阀等机能零件的动作确认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通过S-NET监测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有线控制面板检查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外观无破损、动作是否有效灵敏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-38" w:leftChars="-18" w:right="-84" w:rightChars="-40" w:firstLine="52" w:firstLineChars="22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运转音震动等的检查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以实际体感为标准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4" w:rightChars="-40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软件监测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8" w:rightChars="-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设备开机状态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空调系统运用厂家专业维修测试软件观测和采集各项指标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2次/年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34" w:rightChars="64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设备清单：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bidi="ar"/>
        </w:rPr>
        <w:t>1号实验楼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bidi="ar"/>
        </w:rPr>
        <w:t>三星空调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val="en-US" w:eastAsia="zh-CN" w:bidi="ar"/>
        </w:rPr>
        <w:t>205台，大金空调6台，格力空调1台。</w:t>
      </w:r>
    </w:p>
    <w:tbl>
      <w:tblPr>
        <w:tblStyle w:val="20"/>
        <w:tblW w:w="82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4"/>
        <w:gridCol w:w="2250"/>
        <w:gridCol w:w="93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楼层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室内机编号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室内机型号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台数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 xml:space="preserve">室外机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编号型号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B1层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共21台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Kw0-1     ADX180VAGHA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Kn0-21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1层       共28台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Kw1-1     ADX300VAGHA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Kw1-2     ADX160VAGHA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Kn1-28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 xml:space="preserve">2层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共27台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Kw2-1  ADX220VAGHA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Kw2-2  ADX120VAGHA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Kn2-28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 xml:space="preserve">3层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共36台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Kw3-1  ADX240VAGHA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Kn3-6-1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Kn3-8-1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Kw3-2  ADX160VAGHA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AVXCMH022EA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AVXCMH022EA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Kn3-27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4层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共33台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Kw4-1  ADX240VAGHA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AVXDSH025EJ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AVXDSH028EJ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Kw4-2  ADX120VAGHA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Kn4-31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 xml:space="preserve">5层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共32台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Kw5-1  ADX140VAGHA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Kw5-2  ADX080VAGHA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AVXCMH028EA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Kn5-26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ADN0804DEHA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ADX440VAGHA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ADN0714DEHA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ADN0804DEHA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 xml:space="preserve">6层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共28台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Kw6-1  ADX280VAGHA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ADN0634DEHA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AVXCMH036EA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Kn6-11-1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AVXDSH063EG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Kn6-11-2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AVXDSH063EG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Kn6-11-3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AVXDSH063EG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Kw6-2  ADX160VAGHA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AVXDSH056EJ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ADN0564DEHA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Kn6-25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ADN0634DEHA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ADN0454DEHA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B2层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配电室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eastAsia="zh-CN"/>
              </w:rPr>
              <w:t>大金空调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RNQ203AAY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RY125DQY3C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5匹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RY125DQY4C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5匹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eastAsia="zh-CN"/>
              </w:rPr>
              <w:t>楼顶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eastAsia="zh-CN"/>
              </w:rPr>
              <w:t>格力空调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-76" w:rightChars="-36"/>
              <w:jc w:val="center"/>
              <w:textAlignment w:val="center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1#-5#楼：共48台。</w:t>
      </w:r>
      <w:bookmarkStart w:id="0" w:name="_GoBack"/>
      <w:bookmarkEnd w:id="0"/>
    </w:p>
    <w:tbl>
      <w:tblPr>
        <w:tblStyle w:val="20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845"/>
        <w:gridCol w:w="1140"/>
        <w:gridCol w:w="840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  <w:t>区域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  <w:t>匹数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1#楼（食堂）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共14台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食堂北侧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食堂南侧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食堂南侧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食堂西侧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3#楼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共9台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美的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三号楼东、西侧及平房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三菱中央空调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三号楼西侧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5#楼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共23台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扬子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小1匹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五号楼门口东侧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惠而浦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小1匹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五号楼门口东侧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五号楼南侧及平房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格力中央空调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美的中央空调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五号楼南侧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门卫室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惠而浦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门卫室1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格力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3匹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76" w:rightChars="-36"/>
              <w:jc w:val="center"/>
              <w:textAlignment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门卫室2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正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3"/>
    <w:rsid w:val="00046192"/>
    <w:rsid w:val="00061B22"/>
    <w:rsid w:val="000749FB"/>
    <w:rsid w:val="00253A54"/>
    <w:rsid w:val="0028554B"/>
    <w:rsid w:val="00307BE6"/>
    <w:rsid w:val="0034199A"/>
    <w:rsid w:val="00385600"/>
    <w:rsid w:val="00464AA3"/>
    <w:rsid w:val="00503D66"/>
    <w:rsid w:val="00526120"/>
    <w:rsid w:val="00541046"/>
    <w:rsid w:val="00583897"/>
    <w:rsid w:val="005A3517"/>
    <w:rsid w:val="00727F56"/>
    <w:rsid w:val="00785719"/>
    <w:rsid w:val="00861E1B"/>
    <w:rsid w:val="00982566"/>
    <w:rsid w:val="009A6898"/>
    <w:rsid w:val="009C2F17"/>
    <w:rsid w:val="00A80803"/>
    <w:rsid w:val="00AD38E7"/>
    <w:rsid w:val="00C92208"/>
    <w:rsid w:val="00D6797E"/>
    <w:rsid w:val="00E61921"/>
    <w:rsid w:val="00EE0DE3"/>
    <w:rsid w:val="00FF0D99"/>
    <w:rsid w:val="267905A6"/>
    <w:rsid w:val="3386704A"/>
    <w:rsid w:val="4C1272F9"/>
    <w:rsid w:val="7F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rFonts w:ascii="华文宋体" w:hAnsi="华文宋体" w:eastAsia="华文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ascii="华文宋体" w:hAnsi="华文宋体" w:eastAsia="华文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4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widowControl/>
      <w:spacing w:before="280" w:after="290" w:line="376" w:lineRule="auto"/>
      <w:jc w:val="left"/>
      <w:outlineLvl w:val="4"/>
    </w:pPr>
    <w:rPr>
      <w:rFonts w:ascii="华文宋体" w:hAnsi="华文宋体" w:eastAsia="华文宋体" w:cs="Times New Roman"/>
      <w:b/>
      <w:bCs/>
      <w:kern w:val="0"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5"/>
    <w:unhideWhenUsed/>
    <w:qFormat/>
    <w:uiPriority w:val="99"/>
    <w:pPr>
      <w:widowControl/>
      <w:jc w:val="left"/>
    </w:pPr>
    <w:rPr>
      <w:rFonts w:ascii="华文宋体" w:hAnsi="华文宋体" w:eastAsia="华文宋体" w:cs="Times New Roman"/>
      <w:kern w:val="0"/>
      <w:sz w:val="24"/>
      <w:szCs w:val="20"/>
    </w:rPr>
  </w:style>
  <w:style w:type="paragraph" w:styleId="8">
    <w:name w:val="Body Text"/>
    <w:basedOn w:val="1"/>
    <w:link w:val="36"/>
    <w:qFormat/>
    <w:uiPriority w:val="0"/>
    <w:rPr>
      <w:rFonts w:ascii="Times New Roman" w:hAnsi="Times New Roman" w:eastAsia="宋体" w:cs="Times New Roman"/>
      <w:b/>
      <w:sz w:val="28"/>
    </w:rPr>
  </w:style>
  <w:style w:type="paragraph" w:styleId="9">
    <w:name w:val="Body Text Indent"/>
    <w:basedOn w:val="1"/>
    <w:link w:val="37"/>
    <w:qFormat/>
    <w:uiPriority w:val="0"/>
    <w:pPr>
      <w:spacing w:line="460" w:lineRule="exact"/>
      <w:ind w:firstLine="480"/>
    </w:pPr>
    <w:rPr>
      <w:rFonts w:ascii="宋体" w:hAnsi="Times New Roman" w:eastAsia="宋体" w:cs="Times New Roman"/>
      <w:sz w:val="24"/>
    </w:rPr>
  </w:style>
  <w:style w:type="paragraph" w:styleId="10">
    <w:name w:val="toc 3"/>
    <w:basedOn w:val="1"/>
    <w:next w:val="1"/>
    <w:unhideWhenUsed/>
    <w:qFormat/>
    <w:uiPriority w:val="39"/>
    <w:pPr>
      <w:widowControl/>
      <w:spacing w:after="100"/>
      <w:ind w:left="48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Date"/>
    <w:basedOn w:val="1"/>
    <w:next w:val="1"/>
    <w:link w:val="38"/>
    <w:qFormat/>
    <w:uiPriority w:val="0"/>
    <w:rPr>
      <w:rFonts w:ascii="宋体" w:hAnsi="Times New Roman" w:eastAsia="宋体" w:cs="Times New Roman"/>
      <w:b/>
      <w:sz w:val="24"/>
    </w:rPr>
  </w:style>
  <w:style w:type="paragraph" w:styleId="12">
    <w:name w:val="Balloon Text"/>
    <w:basedOn w:val="1"/>
    <w:link w:val="39"/>
    <w:qFormat/>
    <w:uiPriority w:val="99"/>
    <w:pPr>
      <w:widowControl/>
      <w:jc w:val="left"/>
    </w:pPr>
    <w:rPr>
      <w:rFonts w:ascii="华文宋体" w:hAnsi="华文宋体" w:eastAsia="华文宋体" w:cs="Times New Roman"/>
      <w:kern w:val="0"/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jc w:val="left"/>
    </w:pPr>
    <w:rPr>
      <w:rFonts w:ascii="华文宋体" w:hAnsi="华文宋体" w:eastAsia="华文宋体" w:cs="Times New Roman"/>
      <w:kern w:val="0"/>
      <w:sz w:val="24"/>
      <w:szCs w:val="20"/>
    </w:rPr>
  </w:style>
  <w:style w:type="paragraph" w:styleId="16">
    <w:name w:val="HTML Preformatted"/>
    <w:basedOn w:val="1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41"/>
    <w:qFormat/>
    <w:uiPriority w:val="10"/>
    <w:pPr>
      <w:spacing w:before="240" w:after="60"/>
      <w:jc w:val="center"/>
      <w:outlineLvl w:val="0"/>
    </w:pPr>
    <w:rPr>
      <w:rFonts w:ascii="Cambria" w:hAnsi="Cambria" w:eastAsia="MS Mincho" w:cs="Times New Roman"/>
      <w:b/>
      <w:bCs/>
      <w:kern w:val="28"/>
      <w:sz w:val="32"/>
      <w:szCs w:val="32"/>
    </w:rPr>
  </w:style>
  <w:style w:type="paragraph" w:styleId="19">
    <w:name w:val="annotation subject"/>
    <w:basedOn w:val="7"/>
    <w:next w:val="7"/>
    <w:link w:val="44"/>
    <w:semiHidden/>
    <w:unhideWhenUsed/>
    <w:qFormat/>
    <w:uiPriority w:val="99"/>
    <w:pPr>
      <w:widowControl w:val="0"/>
    </w:pPr>
    <w:rPr>
      <w:rFonts w:ascii="Arial" w:hAnsi="Arial" w:eastAsia="宋体"/>
      <w:b/>
      <w:bCs/>
      <w:kern w:val="2"/>
      <w:szCs w:val="22"/>
    </w:rPr>
  </w:style>
  <w:style w:type="table" w:styleId="21">
    <w:name w:val="Table Grid"/>
    <w:basedOn w:val="2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6">
    <w:name w:val="Hyperlink"/>
    <w:basedOn w:val="22"/>
    <w:qFormat/>
    <w:uiPriority w:val="99"/>
    <w:rPr>
      <w:color w:val="0000FF"/>
      <w:u w:val="single"/>
    </w:rPr>
  </w:style>
  <w:style w:type="character" w:styleId="27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8">
    <w:name w:val="页眉 字符"/>
    <w:basedOn w:val="22"/>
    <w:link w:val="14"/>
    <w:qFormat/>
    <w:uiPriority w:val="99"/>
    <w:rPr>
      <w:sz w:val="18"/>
      <w:szCs w:val="18"/>
    </w:rPr>
  </w:style>
  <w:style w:type="character" w:customStyle="1" w:styleId="29">
    <w:name w:val="页脚 字符"/>
    <w:basedOn w:val="22"/>
    <w:link w:val="13"/>
    <w:qFormat/>
    <w:uiPriority w:val="99"/>
    <w:rPr>
      <w:sz w:val="18"/>
      <w:szCs w:val="18"/>
    </w:rPr>
  </w:style>
  <w:style w:type="character" w:customStyle="1" w:styleId="30">
    <w:name w:val="标题 1 字符"/>
    <w:basedOn w:val="22"/>
    <w:link w:val="2"/>
    <w:qFormat/>
    <w:uiPriority w:val="9"/>
    <w:rPr>
      <w:rFonts w:ascii="华文宋体" w:hAnsi="华文宋体" w:eastAsia="华文宋体" w:cs="Times New Roman"/>
      <w:b/>
      <w:bCs/>
      <w:kern w:val="44"/>
      <w:sz w:val="44"/>
      <w:szCs w:val="44"/>
    </w:rPr>
  </w:style>
  <w:style w:type="character" w:customStyle="1" w:styleId="31">
    <w:name w:val="标题 2 字符"/>
    <w:basedOn w:val="22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标题 3 字符"/>
    <w:basedOn w:val="22"/>
    <w:link w:val="4"/>
    <w:semiHidden/>
    <w:qFormat/>
    <w:uiPriority w:val="9"/>
    <w:rPr>
      <w:rFonts w:ascii="华文宋体" w:hAnsi="华文宋体" w:eastAsia="华文宋体" w:cs="Times New Roman"/>
      <w:b/>
      <w:bCs/>
      <w:kern w:val="0"/>
      <w:sz w:val="32"/>
      <w:szCs w:val="32"/>
    </w:rPr>
  </w:style>
  <w:style w:type="paragraph" w:customStyle="1" w:styleId="33">
    <w:name w:val="标题 41"/>
    <w:basedOn w:val="1"/>
    <w:next w:val="1"/>
    <w:semiHidden/>
    <w:unhideWhenUsed/>
    <w:qFormat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4">
    <w:name w:val="标题 5 字符"/>
    <w:basedOn w:val="22"/>
    <w:link w:val="6"/>
    <w:semiHidden/>
    <w:qFormat/>
    <w:uiPriority w:val="9"/>
    <w:rPr>
      <w:rFonts w:ascii="华文宋体" w:hAnsi="华文宋体" w:eastAsia="华文宋体" w:cs="Times New Roman"/>
      <w:b/>
      <w:bCs/>
      <w:kern w:val="0"/>
      <w:sz w:val="28"/>
      <w:szCs w:val="28"/>
    </w:rPr>
  </w:style>
  <w:style w:type="character" w:customStyle="1" w:styleId="35">
    <w:name w:val="批注文字 字符"/>
    <w:basedOn w:val="22"/>
    <w:link w:val="7"/>
    <w:qFormat/>
    <w:uiPriority w:val="99"/>
    <w:rPr>
      <w:rFonts w:ascii="华文宋体" w:hAnsi="华文宋体" w:eastAsia="华文宋体" w:cs="Times New Roman"/>
      <w:kern w:val="0"/>
      <w:sz w:val="24"/>
      <w:szCs w:val="20"/>
    </w:rPr>
  </w:style>
  <w:style w:type="character" w:customStyle="1" w:styleId="36">
    <w:name w:val="正文文本 字符"/>
    <w:basedOn w:val="22"/>
    <w:link w:val="8"/>
    <w:qFormat/>
    <w:uiPriority w:val="0"/>
    <w:rPr>
      <w:rFonts w:ascii="Times New Roman" w:hAnsi="Times New Roman" w:eastAsia="宋体" w:cs="Times New Roman"/>
      <w:b/>
      <w:sz w:val="28"/>
    </w:rPr>
  </w:style>
  <w:style w:type="character" w:customStyle="1" w:styleId="37">
    <w:name w:val="正文文本缩进 字符"/>
    <w:basedOn w:val="22"/>
    <w:link w:val="9"/>
    <w:qFormat/>
    <w:uiPriority w:val="0"/>
    <w:rPr>
      <w:rFonts w:ascii="宋体" w:hAnsi="Times New Roman" w:eastAsia="宋体" w:cs="Times New Roman"/>
      <w:sz w:val="24"/>
    </w:rPr>
  </w:style>
  <w:style w:type="character" w:customStyle="1" w:styleId="38">
    <w:name w:val="日期 字符"/>
    <w:basedOn w:val="22"/>
    <w:link w:val="11"/>
    <w:qFormat/>
    <w:uiPriority w:val="0"/>
    <w:rPr>
      <w:rFonts w:ascii="宋体" w:hAnsi="Times New Roman" w:eastAsia="宋体" w:cs="Times New Roman"/>
      <w:b/>
      <w:sz w:val="24"/>
    </w:rPr>
  </w:style>
  <w:style w:type="character" w:customStyle="1" w:styleId="39">
    <w:name w:val="批注框文本 字符"/>
    <w:basedOn w:val="22"/>
    <w:link w:val="12"/>
    <w:qFormat/>
    <w:uiPriority w:val="99"/>
    <w:rPr>
      <w:rFonts w:ascii="华文宋体" w:hAnsi="华文宋体" w:eastAsia="华文宋体" w:cs="Times New Roman"/>
      <w:kern w:val="0"/>
      <w:sz w:val="18"/>
      <w:szCs w:val="18"/>
    </w:rPr>
  </w:style>
  <w:style w:type="character" w:customStyle="1" w:styleId="40">
    <w:name w:val="HTML 预设格式 字符"/>
    <w:basedOn w:val="22"/>
    <w:link w:val="1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标题 字符"/>
    <w:basedOn w:val="22"/>
    <w:link w:val="18"/>
    <w:qFormat/>
    <w:uiPriority w:val="10"/>
    <w:rPr>
      <w:rFonts w:ascii="Cambria" w:hAnsi="Cambria" w:eastAsia="MS Mincho" w:cs="Times New Roman"/>
      <w:b/>
      <w:bCs/>
      <w:kern w:val="28"/>
      <w:sz w:val="32"/>
      <w:szCs w:val="32"/>
    </w:rPr>
  </w:style>
  <w:style w:type="paragraph" w:customStyle="1" w:styleId="42">
    <w:name w:val="批注主题1"/>
    <w:basedOn w:val="7"/>
    <w:next w:val="7"/>
    <w:semiHidden/>
    <w:unhideWhenUsed/>
    <w:qFormat/>
    <w:uiPriority w:val="99"/>
    <w:pPr>
      <w:widowControl w:val="0"/>
    </w:pPr>
    <w:rPr>
      <w:rFonts w:ascii="Arial" w:hAnsi="Arial" w:eastAsia="宋体"/>
      <w:b/>
      <w:bCs/>
      <w:kern w:val="2"/>
      <w:szCs w:val="22"/>
    </w:rPr>
  </w:style>
  <w:style w:type="character" w:customStyle="1" w:styleId="43">
    <w:name w:val="标题 4 字符"/>
    <w:basedOn w:val="22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批注主题 字符"/>
    <w:basedOn w:val="35"/>
    <w:link w:val="19"/>
    <w:semiHidden/>
    <w:qFormat/>
    <w:uiPriority w:val="99"/>
    <w:rPr>
      <w:rFonts w:ascii="Arial" w:hAnsi="Arial" w:eastAsia="宋体" w:cs="Times New Roman"/>
      <w:b/>
      <w:bCs/>
      <w:kern w:val="2"/>
      <w:sz w:val="24"/>
      <w:szCs w:val="22"/>
    </w:rPr>
  </w:style>
  <w:style w:type="paragraph" w:customStyle="1" w:styleId="45">
    <w:name w:val="列出段落1"/>
    <w:basedOn w:val="1"/>
    <w:next w:val="46"/>
    <w:qFormat/>
    <w:uiPriority w:val="34"/>
    <w:pPr>
      <w:ind w:firstLine="420" w:firstLineChars="200"/>
    </w:p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styleId="47">
    <w:name w:val="No Spacing"/>
    <w:qFormat/>
    <w:uiPriority w:val="99"/>
    <w:rPr>
      <w:rFonts w:ascii="华文宋体" w:hAnsi="华文宋体" w:eastAsia="华文宋体" w:cs="Times New Roman"/>
      <w:kern w:val="0"/>
      <w:sz w:val="24"/>
      <w:szCs w:val="20"/>
      <w:lang w:val="en-US" w:eastAsia="zh-CN" w:bidi="ar-SA"/>
    </w:rPr>
  </w:style>
  <w:style w:type="paragraph" w:customStyle="1" w:styleId="48">
    <w:name w:val="列出段落2"/>
    <w:basedOn w:val="1"/>
    <w:qFormat/>
    <w:uiPriority w:val="34"/>
    <w:pPr>
      <w:ind w:firstLine="420" w:firstLineChars="200"/>
    </w:pPr>
  </w:style>
  <w:style w:type="paragraph" w:customStyle="1" w:styleId="4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50">
    <w:name w:val="TOC 标题1"/>
    <w:basedOn w:val="2"/>
    <w:next w:val="1"/>
    <w:semiHidden/>
    <w:unhideWhenUsed/>
    <w:qFormat/>
    <w:uiPriority w:val="39"/>
    <w:p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 w:val="28"/>
      <w:szCs w:val="28"/>
      <w:lang w:eastAsia="ja-JP"/>
    </w:rPr>
  </w:style>
  <w:style w:type="character" w:customStyle="1" w:styleId="51">
    <w:name w:val="不明显强调1"/>
    <w:basedOn w:val="22"/>
    <w:qFormat/>
    <w:uiPriority w:val="19"/>
    <w:rPr>
      <w:i/>
      <w:iCs/>
      <w:color w:val="808080"/>
    </w:rPr>
  </w:style>
  <w:style w:type="character" w:customStyle="1" w:styleId="52">
    <w:name w:val="标题 Char1"/>
    <w:basedOn w:val="2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3">
    <w:name w:val="p1421"/>
    <w:basedOn w:val="22"/>
    <w:qFormat/>
    <w:uiPriority w:val="0"/>
    <w:rPr>
      <w:sz w:val="28"/>
      <w:szCs w:val="28"/>
    </w:rPr>
  </w:style>
  <w:style w:type="table" w:customStyle="1" w:styleId="54">
    <w:name w:val="网格型3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4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5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样式1"/>
    <w:basedOn w:val="22"/>
    <w:qFormat/>
    <w:uiPriority w:val="1"/>
    <w:rPr>
      <w:rFonts w:eastAsia="Arial"/>
      <w:sz w:val="28"/>
    </w:rPr>
  </w:style>
  <w:style w:type="paragraph" w:customStyle="1" w:styleId="58">
    <w:name w:val="无间隔1"/>
    <w:link w:val="5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59">
    <w:name w:val="无间隔 Char"/>
    <w:basedOn w:val="22"/>
    <w:link w:val="58"/>
    <w:qFormat/>
    <w:uiPriority w:val="1"/>
    <w:rPr>
      <w:kern w:val="0"/>
      <w:sz w:val="22"/>
    </w:rPr>
  </w:style>
  <w:style w:type="paragraph" w:customStyle="1" w:styleId="60">
    <w:name w:val="SavillsAddress"/>
    <w:basedOn w:val="1"/>
    <w:qFormat/>
    <w:uiPriority w:val="0"/>
    <w:pPr>
      <w:spacing w:line="200" w:lineRule="atLeast"/>
      <w:jc w:val="right"/>
    </w:pPr>
    <w:rPr>
      <w:rFonts w:ascii="Arial" w:hAnsi="Arial" w:eastAsia="宋体"/>
      <w:sz w:val="16"/>
      <w:szCs w:val="16"/>
    </w:rPr>
  </w:style>
  <w:style w:type="paragraph" w:customStyle="1" w:styleId="6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4">
    <w:name w:val="xl6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5">
    <w:name w:val="xl6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6">
    <w:name w:val="xl6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8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0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1">
    <w:name w:val="xl7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72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7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7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81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2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3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4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88">
    <w:name w:val="xl8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">
    <w:name w:val="xl9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90">
    <w:name w:val="xl91"/>
    <w:basedOn w:val="1"/>
    <w:qFormat/>
    <w:uiPriority w:val="0"/>
    <w:pPr>
      <w:widowControl/>
      <w:spacing w:before="100" w:beforeAutospacing="1" w:after="100" w:afterAutospacing="1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1">
    <w:name w:val="xl9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2">
    <w:name w:val="xl9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3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4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96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p0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4"/>
      <w:szCs w:val="20"/>
    </w:rPr>
  </w:style>
  <w:style w:type="paragraph" w:customStyle="1" w:styleId="10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01">
    <w:name w:val="font101"/>
    <w:basedOn w:val="22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paragraph" w:customStyle="1" w:styleId="10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4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5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06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07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08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0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2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3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4">
    <w:name w:val="xl2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5">
    <w:name w:val="xl2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6">
    <w:name w:val="xl2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7">
    <w:name w:val="xl2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8">
    <w:name w:val="xl2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0">
    <w:name w:val="xl2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2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3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24">
    <w:name w:val="xl2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26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7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8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xl2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2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4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5">
    <w:name w:val="xl2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136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xl2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8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9">
    <w:name w:val="xl2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0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1">
    <w:name w:val="xl2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3">
    <w:name w:val="xl25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4">
    <w:name w:val="xl25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5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46">
    <w:name w:val="xl26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4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48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49">
    <w:name w:val="xl26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51">
    <w:name w:val="xl26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52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153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154">
    <w:name w:val="font4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55">
    <w:name w:val="font6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6">
    <w:name w:val="font81"/>
    <w:basedOn w:val="2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7">
    <w:name w:val="font11"/>
    <w:basedOn w:val="22"/>
    <w:qFormat/>
    <w:uiPriority w:val="0"/>
    <w:rPr>
      <w:rFonts w:hint="default" w:ascii="宋体正文" w:hAnsi="宋体正文" w:eastAsia="宋体正文" w:cs="宋体正文"/>
      <w:b/>
      <w:bCs/>
      <w:color w:val="000000"/>
      <w:sz w:val="22"/>
      <w:szCs w:val="22"/>
      <w:u w:val="none"/>
    </w:rPr>
  </w:style>
  <w:style w:type="character" w:customStyle="1" w:styleId="158">
    <w:name w:val="font131"/>
    <w:basedOn w:val="22"/>
    <w:qFormat/>
    <w:uiPriority w:val="0"/>
    <w:rPr>
      <w:rFonts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59">
    <w:name w:val="font91"/>
    <w:basedOn w:val="22"/>
    <w:qFormat/>
    <w:uiPriority w:val="0"/>
    <w:rPr>
      <w:rFonts w:hint="default" w:ascii="宋体正文" w:hAnsi="宋体正文" w:eastAsia="宋体正文" w:cs="宋体正文"/>
      <w:color w:val="000000"/>
      <w:sz w:val="22"/>
      <w:szCs w:val="22"/>
      <w:u w:val="none"/>
    </w:rPr>
  </w:style>
  <w:style w:type="character" w:customStyle="1" w:styleId="160">
    <w:name w:val="font71"/>
    <w:basedOn w:val="2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61">
    <w:name w:val="标题 4 字符1"/>
    <w:basedOn w:val="2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2">
    <w:name w:val="批注主题 字符1"/>
    <w:basedOn w:val="35"/>
    <w:semiHidden/>
    <w:qFormat/>
    <w:uiPriority w:val="99"/>
    <w:rPr>
      <w:rFonts w:ascii="华文宋体" w:hAnsi="华文宋体" w:eastAsia="华文宋体" w:cs="Times New Roman"/>
      <w:b/>
      <w:bCs/>
      <w:kern w:val="0"/>
      <w:sz w:val="24"/>
      <w:szCs w:val="20"/>
    </w:rPr>
  </w:style>
  <w:style w:type="character" w:customStyle="1" w:styleId="163">
    <w:name w:val="font21"/>
    <w:basedOn w:val="22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1024</Words>
  <Characters>5838</Characters>
  <Lines>48</Lines>
  <Paragraphs>13</Paragraphs>
  <TotalTime>4</TotalTime>
  <ScaleCrop>false</ScaleCrop>
  <LinksUpToDate>false</LinksUpToDate>
  <CharactersWithSpaces>6849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2023-06-08T14:03:00Z</dcterms:created>
  <dc:creator>郭川</dc:creator>
  <cp:lastModifiedBy>李厚君</cp:lastModifiedBy>
  <dcterms:modified xsi:type="dcterms:W3CDTF">2023-06-15T07:39:39Z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