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eastAsia="zh-CN"/>
        </w:rPr>
        <w:t>附件</w:t>
      </w:r>
      <w:r>
        <w:rPr>
          <w:rFonts w:hint="eastAsia" w:asciiTheme="majorEastAsia" w:hAnsiTheme="majorEastAsia" w:eastAsiaTheme="majorEastAsia" w:cstheme="majorEastAsia"/>
          <w:b/>
          <w:bCs/>
          <w:sz w:val="28"/>
          <w:szCs w:val="28"/>
          <w:lang w:val="en-US" w:eastAsia="zh-CN"/>
        </w:rPr>
        <w:t>3：</w:t>
      </w:r>
      <w:r>
        <w:rPr>
          <w:rFonts w:hint="eastAsia" w:asciiTheme="majorEastAsia" w:hAnsiTheme="majorEastAsia" w:eastAsiaTheme="majorEastAsia" w:cstheme="majorEastAsia"/>
          <w:b/>
          <w:bCs/>
          <w:sz w:val="28"/>
          <w:szCs w:val="28"/>
        </w:rPr>
        <w:t>食品相关产品监管新制度和新标准实施过程中存在的</w:t>
      </w:r>
    </w:p>
    <w:p>
      <w:pPr>
        <w:ind w:firstLine="0" w:firstLineChars="0"/>
        <w:jc w:val="center"/>
        <w:rPr>
          <w:rFonts w:hint="eastAsia"/>
        </w:rPr>
      </w:pPr>
      <w:r>
        <w:rPr>
          <w:rFonts w:hint="eastAsia" w:asciiTheme="majorEastAsia" w:hAnsiTheme="majorEastAsia" w:eastAsiaTheme="majorEastAsia" w:cstheme="majorEastAsia"/>
          <w:b/>
          <w:bCs/>
          <w:sz w:val="28"/>
          <w:szCs w:val="28"/>
        </w:rPr>
        <w:t>疑问征集清单</w:t>
      </w:r>
    </w:p>
    <w:tbl>
      <w:tblPr>
        <w:tblStyle w:val="22"/>
        <w:tblW w:w="8623" w:type="dxa"/>
        <w:tblInd w:w="0" w:type="dxa"/>
        <w:tblLayout w:type="fixed"/>
        <w:tblCellMar>
          <w:top w:w="0" w:type="dxa"/>
          <w:left w:w="113" w:type="dxa"/>
          <w:bottom w:w="0" w:type="dxa"/>
          <w:right w:w="113" w:type="dxa"/>
        </w:tblCellMar>
      </w:tblPr>
      <w:tblGrid>
        <w:gridCol w:w="2261"/>
        <w:gridCol w:w="6362"/>
      </w:tblGrid>
      <w:tr>
        <w:tblPrEx>
          <w:tblLayout w:type="fixed"/>
          <w:tblCellMar>
            <w:top w:w="0" w:type="dxa"/>
            <w:left w:w="113" w:type="dxa"/>
            <w:bottom w:w="0" w:type="dxa"/>
            <w:right w:w="113" w:type="dxa"/>
          </w:tblCellMar>
        </w:tblPrEx>
        <w:trPr>
          <w:trHeight w:val="438"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spacing w:line="300" w:lineRule="auto"/>
              <w:ind w:firstLine="422"/>
              <w:rPr>
                <w:rFonts w:cs="Times New Roman" w:eastAsiaTheme="minorEastAsia"/>
                <w:bCs/>
                <w:kern w:val="0"/>
                <w:sz w:val="21"/>
              </w:rPr>
            </w:pPr>
            <w:r>
              <w:rPr>
                <w:rFonts w:cs="Times New Roman" w:hAnsiTheme="minorEastAsia" w:eastAsiaTheme="minorEastAsia"/>
                <w:b/>
                <w:bCs/>
                <w:kern w:val="0"/>
                <w:sz w:val="21"/>
              </w:rPr>
              <w:t>说明：</w:t>
            </w:r>
            <w:r>
              <w:rPr>
                <w:rFonts w:cs="Times New Roman" w:hAnsiTheme="minorEastAsia" w:eastAsiaTheme="minorEastAsia"/>
                <w:bCs/>
                <w:kern w:val="0"/>
                <w:sz w:val="21"/>
              </w:rPr>
              <w:t>中国标准化研究院</w:t>
            </w:r>
            <w:r>
              <w:rPr>
                <w:rFonts w:hint="eastAsia" w:cs="Times New Roman" w:hAnsiTheme="minorEastAsia" w:eastAsiaTheme="minorEastAsia"/>
                <w:bCs/>
                <w:kern w:val="0"/>
                <w:sz w:val="21"/>
                <w:lang w:eastAsia="zh-CN"/>
              </w:rPr>
              <w:t>食品与农业</w:t>
            </w:r>
            <w:bookmarkStart w:id="45" w:name="_GoBack"/>
            <w:bookmarkEnd w:id="45"/>
            <w:r>
              <w:rPr>
                <w:rFonts w:hint="eastAsia" w:cs="Times New Roman" w:hAnsiTheme="minorEastAsia" w:eastAsiaTheme="minorEastAsia"/>
                <w:bCs/>
                <w:kern w:val="0"/>
                <w:sz w:val="21"/>
                <w:lang w:eastAsia="zh-CN"/>
              </w:rPr>
              <w:t>标准化研究所</w:t>
            </w:r>
            <w:r>
              <w:rPr>
                <w:rFonts w:cs="Times New Roman" w:hAnsiTheme="minorEastAsia" w:eastAsiaTheme="minorEastAsia"/>
                <w:bCs/>
                <w:kern w:val="0"/>
                <w:sz w:val="21"/>
              </w:rPr>
              <w:t>将于</w:t>
            </w:r>
            <w:r>
              <w:rPr>
                <w:rFonts w:cs="Times New Roman" w:eastAsiaTheme="minorEastAsia"/>
                <w:bCs/>
                <w:kern w:val="0"/>
                <w:sz w:val="21"/>
              </w:rPr>
              <w:t>2017</w:t>
            </w:r>
            <w:r>
              <w:rPr>
                <w:rFonts w:cs="Times New Roman" w:hAnsiTheme="minorEastAsia" w:eastAsiaTheme="minorEastAsia"/>
                <w:bCs/>
                <w:kern w:val="0"/>
                <w:sz w:val="21"/>
              </w:rPr>
              <w:t>年</w:t>
            </w:r>
            <w:r>
              <w:rPr>
                <w:rFonts w:cs="Times New Roman" w:eastAsiaTheme="minorEastAsia"/>
                <w:bCs/>
                <w:kern w:val="0"/>
                <w:sz w:val="21"/>
              </w:rPr>
              <w:t>6</w:t>
            </w:r>
            <w:r>
              <w:rPr>
                <w:rFonts w:cs="Times New Roman" w:hAnsiTheme="minorEastAsia" w:eastAsiaTheme="minorEastAsia"/>
                <w:bCs/>
                <w:kern w:val="0"/>
                <w:sz w:val="21"/>
              </w:rPr>
              <w:t>月</w:t>
            </w:r>
            <w:r>
              <w:rPr>
                <w:rFonts w:cs="Times New Roman" w:eastAsiaTheme="minorEastAsia"/>
                <w:bCs/>
                <w:kern w:val="0"/>
                <w:sz w:val="21"/>
              </w:rPr>
              <w:t>2</w:t>
            </w:r>
            <w:r>
              <w:rPr>
                <w:rFonts w:hint="eastAsia" w:cs="Times New Roman" w:eastAsiaTheme="minorEastAsia"/>
                <w:bCs/>
                <w:kern w:val="0"/>
                <w:sz w:val="21"/>
                <w:lang w:val="en-US" w:eastAsia="zh-CN"/>
              </w:rPr>
              <w:t>0</w:t>
            </w:r>
            <w:r>
              <w:rPr>
                <w:rFonts w:cs="Times New Roman" w:eastAsiaTheme="minorEastAsia"/>
                <w:bCs/>
                <w:kern w:val="0"/>
                <w:sz w:val="21"/>
              </w:rPr>
              <w:t>-22</w:t>
            </w:r>
            <w:r>
              <w:rPr>
                <w:rFonts w:cs="Times New Roman" w:hAnsiTheme="minorEastAsia" w:eastAsiaTheme="minorEastAsia"/>
                <w:bCs/>
                <w:kern w:val="0"/>
                <w:sz w:val="21"/>
              </w:rPr>
              <w:t>日在湖南省长沙市举办</w:t>
            </w:r>
            <w:r>
              <w:rPr>
                <w:rFonts w:cs="Times New Roman" w:eastAsiaTheme="minorEastAsia"/>
                <w:bCs/>
                <w:kern w:val="0"/>
                <w:sz w:val="21"/>
              </w:rPr>
              <w:t>“</w:t>
            </w:r>
            <w:r>
              <w:rPr>
                <w:rFonts w:cs="Times New Roman" w:hAnsiTheme="minorEastAsia" w:eastAsiaTheme="minorEastAsia"/>
                <w:bCs/>
                <w:kern w:val="0"/>
                <w:sz w:val="21"/>
              </w:rPr>
              <w:t>第一届食品相关产品质量安全控制与管理实训班</w:t>
            </w:r>
            <w:r>
              <w:rPr>
                <w:rFonts w:cs="Times New Roman" w:eastAsiaTheme="minorEastAsia"/>
                <w:bCs/>
                <w:kern w:val="0"/>
                <w:sz w:val="21"/>
              </w:rPr>
              <w:t>——</w:t>
            </w:r>
            <w:r>
              <w:rPr>
                <w:rFonts w:cs="Times New Roman" w:hAnsiTheme="minorEastAsia" w:eastAsiaTheme="minorEastAsia"/>
                <w:bCs/>
                <w:kern w:val="0"/>
                <w:sz w:val="21"/>
              </w:rPr>
              <w:t>食品相关产品监管新制度和新标准解读</w:t>
            </w:r>
            <w:r>
              <w:rPr>
                <w:rFonts w:cs="Times New Roman" w:eastAsiaTheme="minorEastAsia"/>
                <w:bCs/>
                <w:kern w:val="0"/>
                <w:sz w:val="21"/>
              </w:rPr>
              <w:t>”</w:t>
            </w:r>
            <w:r>
              <w:rPr>
                <w:rFonts w:cs="Times New Roman" w:hAnsiTheme="minorEastAsia" w:eastAsiaTheme="minorEastAsia"/>
                <w:bCs/>
                <w:kern w:val="0"/>
                <w:sz w:val="21"/>
              </w:rPr>
              <w:t>。</w:t>
            </w:r>
          </w:p>
          <w:p>
            <w:pPr>
              <w:spacing w:line="300" w:lineRule="auto"/>
              <w:ind w:firstLine="420"/>
              <w:rPr>
                <w:rFonts w:cs="Times New Roman" w:eastAsiaTheme="minorEastAsia"/>
                <w:bCs/>
                <w:kern w:val="0"/>
                <w:sz w:val="21"/>
              </w:rPr>
            </w:pPr>
            <w:r>
              <w:rPr>
                <w:rFonts w:cs="Times New Roman" w:hAnsiTheme="minorEastAsia" w:eastAsiaTheme="minorEastAsia"/>
                <w:bCs/>
                <w:kern w:val="0"/>
                <w:sz w:val="21"/>
              </w:rPr>
              <w:t>为更好地开展本次实训活动</w:t>
            </w:r>
            <w:r>
              <w:rPr>
                <w:rFonts w:hint="eastAsia" w:cs="Times New Roman" w:hAnsiTheme="minorEastAsia" w:eastAsiaTheme="minorEastAsia"/>
                <w:bCs/>
                <w:kern w:val="0"/>
                <w:sz w:val="21"/>
                <w:lang w:eastAsia="zh-CN"/>
              </w:rPr>
              <w:t>，</w:t>
            </w:r>
            <w:r>
              <w:rPr>
                <w:rFonts w:cs="Times New Roman" w:hAnsiTheme="minorEastAsia" w:eastAsiaTheme="minorEastAsia"/>
                <w:bCs/>
                <w:kern w:val="0"/>
                <w:sz w:val="21"/>
              </w:rPr>
              <w:t>增强培训的实用性和针对性，现向各位征集在食品相关产品监管新制度和新标准实施过程中存在的疑问。</w:t>
            </w:r>
          </w:p>
          <w:p>
            <w:pPr>
              <w:spacing w:line="300" w:lineRule="auto"/>
              <w:ind w:firstLine="420"/>
              <w:rPr>
                <w:rFonts w:cs="Times New Roman" w:eastAsiaTheme="minorEastAsia"/>
                <w:bCs/>
                <w:kern w:val="0"/>
                <w:sz w:val="21"/>
              </w:rPr>
            </w:pPr>
            <w:r>
              <w:rPr>
                <w:rFonts w:cs="Times New Roman" w:hAnsiTheme="minorEastAsia" w:eastAsiaTheme="minorEastAsia"/>
                <w:bCs/>
                <w:kern w:val="0"/>
                <w:sz w:val="21"/>
              </w:rPr>
              <w:t>培训前我们将梳理各位提出的疑问，组织专家在培训过程中对热点及重点问题展开解答。真诚期待和感谢您的参与！</w:t>
            </w:r>
          </w:p>
        </w:tc>
      </w:tr>
      <w:tr>
        <w:tblPrEx>
          <w:tblLayout w:type="fixed"/>
          <w:tblCellMar>
            <w:top w:w="0" w:type="dxa"/>
            <w:left w:w="113" w:type="dxa"/>
            <w:bottom w:w="0" w:type="dxa"/>
            <w:right w:w="113" w:type="dxa"/>
          </w:tblCellMar>
        </w:tblPrEx>
        <w:trPr>
          <w:trHeight w:val="438" w:hRule="atLeast"/>
        </w:trPr>
        <w:tc>
          <w:tcPr>
            <w:tcW w:w="22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jc w:val="center"/>
              <w:rPr>
                <w:rFonts w:cs="Times New Roman" w:eastAsiaTheme="minorEastAsia"/>
                <w:b/>
                <w:bCs/>
                <w:kern w:val="0"/>
                <w:sz w:val="21"/>
              </w:rPr>
            </w:pPr>
            <w:r>
              <w:rPr>
                <w:rFonts w:cs="Times New Roman" w:hAnsiTheme="minorEastAsia" w:eastAsiaTheme="minorEastAsia"/>
                <w:b/>
                <w:bCs/>
                <w:kern w:val="0"/>
                <w:sz w:val="21"/>
              </w:rPr>
              <w:t>提出单位</w:t>
            </w:r>
          </w:p>
        </w:tc>
        <w:tc>
          <w:tcPr>
            <w:tcW w:w="636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cs="Times New Roman" w:eastAsiaTheme="minorEastAsia"/>
                <w:bCs/>
                <w:kern w:val="0"/>
                <w:sz w:val="21"/>
              </w:rPr>
            </w:pPr>
          </w:p>
        </w:tc>
      </w:tr>
      <w:tr>
        <w:tblPrEx>
          <w:tblLayout w:type="fixed"/>
          <w:tblCellMar>
            <w:top w:w="0" w:type="dxa"/>
            <w:left w:w="113" w:type="dxa"/>
            <w:bottom w:w="0" w:type="dxa"/>
            <w:right w:w="113" w:type="dxa"/>
          </w:tblCellMar>
        </w:tblPrEx>
        <w:trPr>
          <w:trHeight w:val="488" w:hRule="atLeast"/>
        </w:trPr>
        <w:tc>
          <w:tcPr>
            <w:tcW w:w="2261"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jc w:val="center"/>
              <w:rPr>
                <w:rFonts w:cs="Times New Roman" w:eastAsiaTheme="minorEastAsia"/>
                <w:b/>
                <w:bCs/>
                <w:kern w:val="0"/>
                <w:sz w:val="21"/>
              </w:rPr>
            </w:pPr>
            <w:r>
              <w:rPr>
                <w:rFonts w:cs="Times New Roman" w:hAnsiTheme="minorEastAsia" w:eastAsiaTheme="minorEastAsia"/>
                <w:b/>
                <w:bCs/>
                <w:kern w:val="0"/>
                <w:sz w:val="21"/>
              </w:rPr>
              <w:t>提出人及联系方式</w:t>
            </w:r>
          </w:p>
        </w:tc>
        <w:tc>
          <w:tcPr>
            <w:tcW w:w="6362"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cs="Times New Roman" w:eastAsiaTheme="minorEastAsia"/>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bCs/>
                <w:kern w:val="0"/>
                <w:sz w:val="21"/>
              </w:rPr>
            </w:pPr>
            <w:r>
              <w:rPr>
                <w:rFonts w:cs="Times New Roman" w:hAnsiTheme="minorEastAsia" w:eastAsiaTheme="minorEastAsia"/>
                <w:b/>
                <w:bCs/>
                <w:kern w:val="0"/>
                <w:sz w:val="21"/>
              </w:rPr>
              <w:t>（一）</w:t>
            </w:r>
            <w:bookmarkStart w:id="0" w:name="OLE_LINK4"/>
            <w:bookmarkStart w:id="1" w:name="OLE_LINK5"/>
            <w:bookmarkStart w:id="2" w:name="OLE_LINK13"/>
            <w:r>
              <w:rPr>
                <w:rFonts w:cs="Times New Roman" w:hAnsiTheme="minorEastAsia" w:eastAsiaTheme="minorEastAsia"/>
                <w:b/>
                <w:bCs/>
                <w:kern w:val="0"/>
                <w:sz w:val="21"/>
              </w:rPr>
              <w:t>食品相关产品监管</w:t>
            </w:r>
            <w:bookmarkEnd w:id="0"/>
            <w:bookmarkEnd w:id="1"/>
            <w:bookmarkEnd w:id="2"/>
            <w:bookmarkStart w:id="3" w:name="OLE_LINK6"/>
            <w:bookmarkStart w:id="4" w:name="OLE_LINK7"/>
            <w:bookmarkStart w:id="5" w:name="OLE_LINK8"/>
          </w:p>
          <w:bookmarkEnd w:id="3"/>
          <w:bookmarkEnd w:id="4"/>
          <w:bookmarkEnd w:id="5"/>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kern w:val="0"/>
                <w:sz w:val="21"/>
              </w:rPr>
            </w:pPr>
            <w:r>
              <w:rPr>
                <w:rFonts w:cs="Times New Roman" w:hAnsiTheme="minorEastAsia" w:eastAsiaTheme="minorEastAsia"/>
                <w:b/>
                <w:bCs/>
                <w:kern w:val="0"/>
                <w:sz w:val="21"/>
              </w:rPr>
              <w:t>（二）</w:t>
            </w:r>
            <w:bookmarkStart w:id="6" w:name="OLE_LINK14"/>
            <w:bookmarkStart w:id="7" w:name="OLE_LINK15"/>
            <w:bookmarkStart w:id="8" w:name="OLE_LINK16"/>
            <w:bookmarkStart w:id="9" w:name="OLE_LINK17"/>
            <w:bookmarkStart w:id="10" w:name="OLE_LINK18"/>
            <w:bookmarkStart w:id="11" w:name="OLE_LINK19"/>
            <w:r>
              <w:rPr>
                <w:rFonts w:cs="Times New Roman" w:hAnsiTheme="minorEastAsia" w:eastAsiaTheme="minorEastAsia"/>
                <w:b/>
                <w:bCs/>
                <w:kern w:val="0"/>
                <w:sz w:val="21"/>
              </w:rPr>
              <w:t>基础标准解读</w:t>
            </w:r>
            <w:bookmarkEnd w:id="6"/>
            <w:bookmarkEnd w:id="7"/>
            <w:bookmarkEnd w:id="8"/>
            <w:bookmarkEnd w:id="9"/>
            <w:bookmarkEnd w:id="10"/>
            <w:bookmarkEnd w:id="11"/>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kern w:val="0"/>
                <w:sz w:val="21"/>
              </w:rPr>
            </w:pPr>
            <w:bookmarkStart w:id="12" w:name="OLE_LINK20"/>
            <w:bookmarkStart w:id="13" w:name="OLE_LINK21"/>
            <w:r>
              <w:rPr>
                <w:rFonts w:cs="Times New Roman" w:eastAsiaTheme="minorEastAsia"/>
                <w:b/>
                <w:kern w:val="0"/>
                <w:sz w:val="21"/>
              </w:rPr>
              <w:t>1</w:t>
            </w:r>
            <w:r>
              <w:rPr>
                <w:rFonts w:cs="Times New Roman" w:hAnsiTheme="minorEastAsia" w:eastAsiaTheme="minorEastAsia"/>
                <w:b/>
                <w:kern w:val="0"/>
                <w:sz w:val="21"/>
              </w:rPr>
              <w:t>、</w:t>
            </w:r>
            <w:r>
              <w:rPr>
                <w:rFonts w:cs="Times New Roman" w:eastAsiaTheme="minorEastAsia"/>
                <w:b/>
                <w:kern w:val="0"/>
                <w:sz w:val="21"/>
              </w:rPr>
              <w:t>GB 4806.1-2016</w:t>
            </w:r>
            <w:r>
              <w:rPr>
                <w:rFonts w:cs="Times New Roman" w:hAnsiTheme="minorEastAsia" w:eastAsiaTheme="minorEastAsia"/>
                <w:b/>
                <w:kern w:val="0"/>
                <w:sz w:val="21"/>
              </w:rPr>
              <w:t>《食品安全国家标准</w:t>
            </w:r>
            <w:r>
              <w:rPr>
                <w:rFonts w:cs="Times New Roman" w:eastAsiaTheme="minorEastAsia"/>
                <w:b/>
                <w:kern w:val="0"/>
                <w:sz w:val="21"/>
              </w:rPr>
              <w:t xml:space="preserve"> </w:t>
            </w:r>
            <w:r>
              <w:rPr>
                <w:rFonts w:cs="Times New Roman" w:hAnsiTheme="minorEastAsia" w:eastAsiaTheme="minorEastAsia"/>
                <w:b/>
                <w:kern w:val="0"/>
                <w:sz w:val="21"/>
              </w:rPr>
              <w:t>食品接触材料及制品通用安全要求</w:t>
            </w:r>
            <w:r>
              <w:rPr>
                <w:rFonts w:cs="Times New Roman" w:eastAsiaTheme="minorEastAsia"/>
                <w:b/>
                <w:kern w:val="0"/>
                <w:sz w:val="21"/>
              </w:rPr>
              <w:t xml:space="preserve"> </w:t>
            </w:r>
            <w:r>
              <w:rPr>
                <w:rFonts w:cs="Times New Roman" w:hAnsiTheme="minorEastAsia" w:eastAsiaTheme="minorEastAsia"/>
                <w:b/>
                <w:kern w:val="0"/>
                <w:sz w:val="21"/>
              </w:rPr>
              <w:t>》</w:t>
            </w:r>
            <w:bookmarkEnd w:id="12"/>
            <w:bookmarkEnd w:id="13"/>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kern w:val="0"/>
                <w:sz w:val="21"/>
              </w:rPr>
            </w:pPr>
            <w:bookmarkStart w:id="14" w:name="OLE_LINK22"/>
            <w:bookmarkStart w:id="15" w:name="OLE_LINK23"/>
            <w:r>
              <w:rPr>
                <w:rFonts w:cs="Times New Roman" w:eastAsiaTheme="minorEastAsia"/>
                <w:b/>
                <w:kern w:val="0"/>
                <w:sz w:val="21"/>
              </w:rPr>
              <w:t>2</w:t>
            </w:r>
            <w:r>
              <w:rPr>
                <w:rFonts w:cs="Times New Roman" w:hAnsiTheme="minorEastAsia" w:eastAsiaTheme="minorEastAsia"/>
                <w:b/>
                <w:kern w:val="0"/>
                <w:sz w:val="21"/>
              </w:rPr>
              <w:t>、</w:t>
            </w:r>
            <w:r>
              <w:rPr>
                <w:rFonts w:cs="Times New Roman" w:eastAsiaTheme="minorEastAsia"/>
                <w:b/>
                <w:kern w:val="0"/>
                <w:sz w:val="21"/>
              </w:rPr>
              <w:t>GB 31603-2015</w:t>
            </w:r>
            <w:r>
              <w:rPr>
                <w:rFonts w:cs="Times New Roman" w:hAnsiTheme="minorEastAsia" w:eastAsiaTheme="minorEastAsia"/>
                <w:b/>
                <w:kern w:val="0"/>
                <w:sz w:val="21"/>
              </w:rPr>
              <w:t>《食品安全国家标准</w:t>
            </w:r>
            <w:r>
              <w:rPr>
                <w:rFonts w:cs="Times New Roman" w:eastAsiaTheme="minorEastAsia"/>
                <w:b/>
                <w:kern w:val="0"/>
                <w:sz w:val="21"/>
              </w:rPr>
              <w:t xml:space="preserve"> </w:t>
            </w:r>
            <w:r>
              <w:rPr>
                <w:rFonts w:cs="Times New Roman" w:hAnsiTheme="minorEastAsia" w:eastAsiaTheme="minorEastAsia"/>
                <w:b/>
                <w:kern w:val="0"/>
                <w:sz w:val="21"/>
              </w:rPr>
              <w:t>食品接触材料及制品生产通用卫生规范》</w:t>
            </w:r>
            <w:r>
              <w:rPr>
                <w:rFonts w:cs="Times New Roman" w:eastAsiaTheme="minorEastAsia"/>
                <w:b/>
                <w:kern w:val="0"/>
                <w:sz w:val="21"/>
              </w:rPr>
              <w:t xml:space="preserve"> </w:t>
            </w:r>
            <w:bookmarkEnd w:id="14"/>
            <w:bookmarkEnd w:id="15"/>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kern w:val="0"/>
                <w:sz w:val="21"/>
              </w:rPr>
            </w:pPr>
            <w:bookmarkStart w:id="16" w:name="OLE_LINK83"/>
            <w:bookmarkStart w:id="17" w:name="OLE_LINK84"/>
            <w:bookmarkStart w:id="18" w:name="OLE_LINK24"/>
            <w:bookmarkStart w:id="19" w:name="OLE_LINK25"/>
            <w:bookmarkStart w:id="20" w:name="OLE_LINK26"/>
            <w:bookmarkStart w:id="21" w:name="OLE_LINK27"/>
            <w:bookmarkStart w:id="22" w:name="OLE_LINK28"/>
            <w:bookmarkStart w:id="23" w:name="OLE_LINK29"/>
            <w:bookmarkStart w:id="24" w:name="OLE_LINK30"/>
            <w:bookmarkStart w:id="25" w:name="OLE_LINK31"/>
            <w:bookmarkStart w:id="26" w:name="OLE_LINK32"/>
            <w:bookmarkStart w:id="27" w:name="OLE_LINK33"/>
            <w:r>
              <w:rPr>
                <w:rFonts w:cs="Times New Roman" w:eastAsiaTheme="minorEastAsia"/>
                <w:b/>
                <w:kern w:val="0"/>
                <w:sz w:val="21"/>
              </w:rPr>
              <w:t>3</w:t>
            </w:r>
            <w:r>
              <w:rPr>
                <w:rFonts w:cs="Times New Roman" w:hAnsiTheme="minorEastAsia" w:eastAsiaTheme="minorEastAsia"/>
                <w:b/>
                <w:kern w:val="0"/>
                <w:sz w:val="21"/>
              </w:rPr>
              <w:t>、</w:t>
            </w:r>
            <w:r>
              <w:rPr>
                <w:rFonts w:cs="Times New Roman" w:eastAsiaTheme="minorEastAsia"/>
                <w:b/>
                <w:kern w:val="0"/>
                <w:sz w:val="21"/>
              </w:rPr>
              <w:t>GB 9685-2016</w:t>
            </w:r>
            <w:bookmarkEnd w:id="16"/>
            <w:bookmarkEnd w:id="17"/>
            <w:r>
              <w:rPr>
                <w:rFonts w:cs="Times New Roman" w:hAnsiTheme="minorEastAsia" w:eastAsiaTheme="minorEastAsia"/>
                <w:b/>
                <w:kern w:val="0"/>
                <w:sz w:val="21"/>
              </w:rPr>
              <w:t>《食品安全国家标准</w:t>
            </w:r>
            <w:r>
              <w:rPr>
                <w:rFonts w:cs="Times New Roman" w:eastAsiaTheme="minorEastAsia"/>
                <w:b/>
                <w:kern w:val="0"/>
                <w:sz w:val="21"/>
              </w:rPr>
              <w:t xml:space="preserve"> </w:t>
            </w:r>
            <w:r>
              <w:rPr>
                <w:rFonts w:cs="Times New Roman" w:hAnsiTheme="minorEastAsia" w:eastAsiaTheme="minorEastAsia"/>
                <w:b/>
                <w:kern w:val="0"/>
                <w:sz w:val="21"/>
              </w:rPr>
              <w:t>食品接触材料及制品用添加剂使用标准》</w:t>
            </w:r>
            <w:bookmarkEnd w:id="18"/>
            <w:bookmarkEnd w:id="19"/>
            <w:bookmarkEnd w:id="20"/>
            <w:bookmarkEnd w:id="21"/>
            <w:bookmarkEnd w:id="22"/>
            <w:bookmarkEnd w:id="23"/>
            <w:bookmarkEnd w:id="24"/>
            <w:bookmarkEnd w:id="25"/>
            <w:bookmarkEnd w:id="26"/>
            <w:bookmarkEnd w:id="27"/>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kern w:val="0"/>
                <w:sz w:val="21"/>
              </w:rPr>
            </w:pPr>
            <w:r>
              <w:rPr>
                <w:rFonts w:cs="Times New Roman" w:hAnsiTheme="minorEastAsia" w:eastAsiaTheme="minorEastAsia"/>
                <w:b/>
                <w:bCs/>
                <w:kern w:val="0"/>
                <w:sz w:val="21"/>
              </w:rPr>
              <w:t>（三）</w:t>
            </w:r>
            <w:bookmarkStart w:id="28" w:name="OLE_LINK34"/>
            <w:bookmarkStart w:id="29" w:name="OLE_LINK35"/>
            <w:r>
              <w:rPr>
                <w:rFonts w:cs="Times New Roman" w:hAnsiTheme="minorEastAsia" w:eastAsiaTheme="minorEastAsia"/>
                <w:b/>
                <w:bCs/>
                <w:kern w:val="0"/>
                <w:sz w:val="21"/>
              </w:rPr>
              <w:t>产品标准解读</w:t>
            </w:r>
            <w:bookmarkEnd w:id="28"/>
            <w:bookmarkEnd w:id="29"/>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bCs/>
                <w:kern w:val="0"/>
                <w:sz w:val="21"/>
              </w:rPr>
            </w:pPr>
            <w:bookmarkStart w:id="30" w:name="OLE_LINK36"/>
            <w:bookmarkStart w:id="31" w:name="OLE_LINK37"/>
            <w:r>
              <w:rPr>
                <w:rFonts w:cs="Times New Roman" w:eastAsiaTheme="minorEastAsia"/>
                <w:b/>
                <w:bCs/>
                <w:kern w:val="0"/>
                <w:sz w:val="21"/>
              </w:rPr>
              <w:t>1</w:t>
            </w:r>
            <w:r>
              <w:rPr>
                <w:rFonts w:cs="Times New Roman" w:hAnsiTheme="minorEastAsia" w:eastAsiaTheme="minorEastAsia"/>
                <w:b/>
                <w:bCs/>
                <w:kern w:val="0"/>
                <w:sz w:val="21"/>
              </w:rPr>
              <w:t>、</w:t>
            </w:r>
            <w:r>
              <w:rPr>
                <w:rFonts w:cs="Times New Roman" w:eastAsiaTheme="minorEastAsia"/>
                <w:b/>
                <w:bCs/>
                <w:kern w:val="0"/>
                <w:sz w:val="21"/>
              </w:rPr>
              <w:t>GB 4806.6-2016</w:t>
            </w:r>
            <w:r>
              <w:rPr>
                <w:rFonts w:cs="Times New Roman" w:hAnsiTheme="minorEastAsia" w:eastAsiaTheme="minorEastAsia"/>
                <w:b/>
                <w:bCs/>
                <w:kern w:val="0"/>
                <w:sz w:val="21"/>
              </w:rPr>
              <w:t>《食品安全国家标准</w:t>
            </w:r>
            <w:r>
              <w:rPr>
                <w:rFonts w:cs="Times New Roman" w:eastAsiaTheme="minorEastAsia"/>
                <w:b/>
                <w:bCs/>
                <w:kern w:val="0"/>
                <w:sz w:val="21"/>
              </w:rPr>
              <w:t xml:space="preserve"> </w:t>
            </w:r>
            <w:r>
              <w:rPr>
                <w:rFonts w:cs="Times New Roman" w:hAnsiTheme="minorEastAsia" w:eastAsiaTheme="minorEastAsia"/>
                <w:b/>
                <w:bCs/>
                <w:kern w:val="0"/>
                <w:sz w:val="21"/>
              </w:rPr>
              <w:t>食品接触用塑料树脂</w:t>
            </w:r>
            <w:r>
              <w:rPr>
                <w:rFonts w:cs="Times New Roman" w:eastAsiaTheme="minorEastAsia"/>
                <w:b/>
                <w:bCs/>
                <w:kern w:val="0"/>
                <w:sz w:val="21"/>
              </w:rPr>
              <w:t xml:space="preserve"> </w:t>
            </w:r>
            <w:r>
              <w:rPr>
                <w:rFonts w:cs="Times New Roman" w:hAnsiTheme="minorEastAsia" w:eastAsiaTheme="minorEastAsia"/>
                <w:b/>
                <w:bCs/>
                <w:kern w:val="0"/>
                <w:sz w:val="21"/>
              </w:rPr>
              <w:t>》</w:t>
            </w:r>
            <w:bookmarkEnd w:id="30"/>
            <w:bookmarkEnd w:id="31"/>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bCs/>
                <w:kern w:val="0"/>
                <w:sz w:val="21"/>
              </w:rPr>
            </w:pPr>
            <w:r>
              <w:rPr>
                <w:rFonts w:cs="Times New Roman" w:eastAsiaTheme="minorEastAsia"/>
                <w:b/>
                <w:bCs/>
                <w:kern w:val="0"/>
                <w:sz w:val="21"/>
              </w:rPr>
              <w:t>2</w:t>
            </w:r>
            <w:r>
              <w:rPr>
                <w:rFonts w:cs="Times New Roman" w:hAnsiTheme="minorEastAsia" w:eastAsiaTheme="minorEastAsia"/>
                <w:b/>
                <w:bCs/>
                <w:kern w:val="0"/>
                <w:sz w:val="21"/>
              </w:rPr>
              <w:t>、</w:t>
            </w:r>
            <w:r>
              <w:rPr>
                <w:rFonts w:cs="Times New Roman" w:eastAsiaTheme="minorEastAsia"/>
                <w:b/>
                <w:bCs/>
                <w:kern w:val="0"/>
                <w:sz w:val="21"/>
              </w:rPr>
              <w:t>GB 4806.7-2016</w:t>
            </w:r>
            <w:r>
              <w:rPr>
                <w:rFonts w:cs="Times New Roman" w:hAnsiTheme="minorEastAsia" w:eastAsiaTheme="minorEastAsia"/>
                <w:b/>
                <w:bCs/>
                <w:kern w:val="0"/>
                <w:sz w:val="21"/>
              </w:rPr>
              <w:t>《食品安全国家标准</w:t>
            </w:r>
            <w:r>
              <w:rPr>
                <w:rFonts w:cs="Times New Roman" w:eastAsiaTheme="minorEastAsia"/>
                <w:b/>
                <w:bCs/>
                <w:kern w:val="0"/>
                <w:sz w:val="21"/>
              </w:rPr>
              <w:t xml:space="preserve"> </w:t>
            </w:r>
            <w:r>
              <w:rPr>
                <w:rFonts w:cs="Times New Roman" w:hAnsiTheme="minorEastAsia" w:eastAsiaTheme="minorEastAsia"/>
                <w:b/>
                <w:bCs/>
                <w:kern w:val="0"/>
                <w:sz w:val="21"/>
              </w:rPr>
              <w:t>食品接触用塑料材料及制品》</w:t>
            </w:r>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bCs/>
                <w:kern w:val="0"/>
                <w:sz w:val="21"/>
              </w:rPr>
            </w:pPr>
            <w:r>
              <w:rPr>
                <w:rFonts w:cs="Times New Roman" w:eastAsiaTheme="minorEastAsia"/>
                <w:b/>
                <w:bCs/>
                <w:kern w:val="0"/>
                <w:sz w:val="21"/>
              </w:rPr>
              <w:t>3</w:t>
            </w:r>
            <w:r>
              <w:rPr>
                <w:rFonts w:cs="Times New Roman" w:hAnsiTheme="minorEastAsia" w:eastAsiaTheme="minorEastAsia"/>
                <w:b/>
                <w:bCs/>
                <w:kern w:val="0"/>
                <w:sz w:val="21"/>
              </w:rPr>
              <w:t>、</w:t>
            </w:r>
            <w:r>
              <w:rPr>
                <w:rFonts w:cs="Times New Roman" w:eastAsiaTheme="minorEastAsia"/>
                <w:b/>
                <w:bCs/>
                <w:kern w:val="0"/>
                <w:sz w:val="21"/>
              </w:rPr>
              <w:t>GB 4806.8-2016</w:t>
            </w:r>
            <w:r>
              <w:rPr>
                <w:rFonts w:cs="Times New Roman" w:hAnsiTheme="minorEastAsia" w:eastAsiaTheme="minorEastAsia"/>
                <w:b/>
                <w:bCs/>
                <w:kern w:val="0"/>
                <w:sz w:val="21"/>
              </w:rPr>
              <w:t>《食品安全国家标准</w:t>
            </w:r>
            <w:r>
              <w:rPr>
                <w:rFonts w:cs="Times New Roman" w:eastAsiaTheme="minorEastAsia"/>
                <w:b/>
                <w:bCs/>
                <w:kern w:val="0"/>
                <w:sz w:val="21"/>
              </w:rPr>
              <w:t xml:space="preserve"> </w:t>
            </w:r>
            <w:r>
              <w:rPr>
                <w:rFonts w:cs="Times New Roman" w:hAnsiTheme="minorEastAsia" w:eastAsiaTheme="minorEastAsia"/>
                <w:b/>
                <w:bCs/>
                <w:kern w:val="0"/>
                <w:sz w:val="21"/>
              </w:rPr>
              <w:t>食品接触用纸和纸板材料及制品》</w:t>
            </w:r>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bCs/>
                <w:kern w:val="0"/>
                <w:sz w:val="21"/>
              </w:rPr>
            </w:pPr>
            <w:r>
              <w:rPr>
                <w:rFonts w:cs="Times New Roman" w:eastAsiaTheme="minorEastAsia"/>
                <w:b/>
                <w:bCs/>
                <w:kern w:val="0"/>
                <w:sz w:val="21"/>
              </w:rPr>
              <w:t>4</w:t>
            </w:r>
            <w:r>
              <w:rPr>
                <w:rFonts w:cs="Times New Roman" w:hAnsiTheme="minorEastAsia" w:eastAsiaTheme="minorEastAsia"/>
                <w:b/>
                <w:bCs/>
                <w:kern w:val="0"/>
                <w:sz w:val="21"/>
              </w:rPr>
              <w:t>、</w:t>
            </w:r>
            <w:r>
              <w:rPr>
                <w:rFonts w:cs="Times New Roman" w:eastAsiaTheme="minorEastAsia"/>
                <w:b/>
                <w:bCs/>
                <w:kern w:val="0"/>
                <w:sz w:val="21"/>
              </w:rPr>
              <w:t>GB 4806.9-2016</w:t>
            </w:r>
            <w:r>
              <w:rPr>
                <w:rFonts w:cs="Times New Roman" w:hAnsiTheme="minorEastAsia" w:eastAsiaTheme="minorEastAsia"/>
                <w:b/>
                <w:bCs/>
                <w:kern w:val="0"/>
                <w:sz w:val="21"/>
              </w:rPr>
              <w:t>《食品安全国家标准</w:t>
            </w:r>
            <w:r>
              <w:rPr>
                <w:rFonts w:cs="Times New Roman" w:eastAsiaTheme="minorEastAsia"/>
                <w:b/>
                <w:bCs/>
                <w:kern w:val="0"/>
                <w:sz w:val="21"/>
              </w:rPr>
              <w:t xml:space="preserve"> </w:t>
            </w:r>
            <w:r>
              <w:rPr>
                <w:rFonts w:cs="Times New Roman" w:hAnsiTheme="minorEastAsia" w:eastAsiaTheme="minorEastAsia"/>
                <w:b/>
                <w:bCs/>
                <w:kern w:val="0"/>
                <w:sz w:val="21"/>
              </w:rPr>
              <w:t>食品接触用金属材料及制品》</w:t>
            </w:r>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kern w:val="0"/>
                <w:sz w:val="21"/>
              </w:rPr>
            </w:pPr>
            <w:r>
              <w:rPr>
                <w:rFonts w:cs="Times New Roman" w:hAnsiTheme="minorEastAsia" w:eastAsiaTheme="minorEastAsia"/>
                <w:b/>
                <w:bCs/>
                <w:kern w:val="0"/>
                <w:sz w:val="21"/>
              </w:rPr>
              <w:t>（四）</w:t>
            </w:r>
            <w:bookmarkStart w:id="32" w:name="OLE_LINK40"/>
            <w:bookmarkStart w:id="33" w:name="OLE_LINK41"/>
            <w:r>
              <w:rPr>
                <w:rFonts w:cs="Times New Roman" w:hAnsiTheme="minorEastAsia" w:eastAsiaTheme="minorEastAsia"/>
                <w:b/>
                <w:bCs/>
                <w:kern w:val="0"/>
                <w:sz w:val="21"/>
              </w:rPr>
              <w:t>检测方法标准解读</w:t>
            </w:r>
            <w:bookmarkEnd w:id="32"/>
            <w:bookmarkEnd w:id="33"/>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bCs/>
                <w:kern w:val="0"/>
                <w:sz w:val="21"/>
              </w:rPr>
            </w:pPr>
            <w:bookmarkStart w:id="34" w:name="OLE_LINK85"/>
            <w:bookmarkStart w:id="35" w:name="OLE_LINK86"/>
            <w:bookmarkStart w:id="36" w:name="OLE_LINK87"/>
            <w:bookmarkStart w:id="37" w:name="OLE_LINK88"/>
            <w:bookmarkStart w:id="38" w:name="OLE_LINK89"/>
            <w:bookmarkStart w:id="39" w:name="OLE_LINK90"/>
            <w:bookmarkStart w:id="40" w:name="OLE_LINK42"/>
            <w:bookmarkStart w:id="41" w:name="OLE_LINK43"/>
            <w:bookmarkStart w:id="42" w:name="OLE_LINK44"/>
            <w:r>
              <w:rPr>
                <w:rFonts w:cs="Times New Roman" w:eastAsiaTheme="minorEastAsia"/>
                <w:b/>
                <w:bCs/>
                <w:kern w:val="0"/>
                <w:sz w:val="21"/>
              </w:rPr>
              <w:t>1</w:t>
            </w:r>
            <w:r>
              <w:rPr>
                <w:rFonts w:cs="Times New Roman" w:hAnsiTheme="minorEastAsia" w:eastAsiaTheme="minorEastAsia"/>
                <w:b/>
                <w:bCs/>
                <w:kern w:val="0"/>
                <w:sz w:val="21"/>
              </w:rPr>
              <w:t>、</w:t>
            </w:r>
            <w:r>
              <w:rPr>
                <w:rFonts w:cs="Times New Roman" w:eastAsiaTheme="minorEastAsia"/>
                <w:b/>
                <w:bCs/>
                <w:kern w:val="0"/>
                <w:sz w:val="21"/>
              </w:rPr>
              <w:t>GB 31604.1-2015</w:t>
            </w:r>
            <w:bookmarkEnd w:id="34"/>
            <w:bookmarkEnd w:id="35"/>
            <w:bookmarkEnd w:id="36"/>
            <w:bookmarkEnd w:id="37"/>
            <w:bookmarkEnd w:id="38"/>
            <w:bookmarkEnd w:id="39"/>
            <w:r>
              <w:rPr>
                <w:rFonts w:cs="Times New Roman" w:hAnsiTheme="minorEastAsia" w:eastAsiaTheme="minorEastAsia"/>
                <w:b/>
                <w:bCs/>
                <w:kern w:val="0"/>
                <w:sz w:val="21"/>
              </w:rPr>
              <w:t>《食品安全国家标准</w:t>
            </w:r>
            <w:r>
              <w:rPr>
                <w:rFonts w:cs="Times New Roman" w:eastAsiaTheme="minorEastAsia"/>
                <w:b/>
                <w:bCs/>
                <w:kern w:val="0"/>
                <w:sz w:val="21"/>
              </w:rPr>
              <w:t xml:space="preserve"> </w:t>
            </w:r>
            <w:r>
              <w:rPr>
                <w:rFonts w:cs="Times New Roman" w:hAnsiTheme="minorEastAsia" w:eastAsiaTheme="minorEastAsia"/>
                <w:b/>
                <w:bCs/>
                <w:kern w:val="0"/>
                <w:sz w:val="21"/>
              </w:rPr>
              <w:t>食品接触材料及制品迁移试验通则》</w:t>
            </w:r>
            <w:r>
              <w:rPr>
                <w:rFonts w:cs="Times New Roman" w:eastAsiaTheme="minorEastAsia"/>
                <w:b/>
                <w:bCs/>
                <w:kern w:val="0"/>
                <w:sz w:val="21"/>
              </w:rPr>
              <w:t xml:space="preserve"> </w:t>
            </w:r>
            <w:bookmarkEnd w:id="40"/>
            <w:bookmarkEnd w:id="41"/>
            <w:bookmarkEnd w:id="42"/>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bCs/>
                <w:kern w:val="0"/>
                <w:sz w:val="21"/>
              </w:rPr>
            </w:pPr>
            <w:r>
              <w:rPr>
                <w:rFonts w:cs="Times New Roman" w:eastAsiaTheme="minorEastAsia"/>
                <w:b/>
                <w:bCs/>
                <w:kern w:val="0"/>
                <w:sz w:val="21"/>
              </w:rPr>
              <w:t>2</w:t>
            </w:r>
            <w:r>
              <w:rPr>
                <w:rFonts w:cs="Times New Roman" w:hAnsiTheme="minorEastAsia" w:eastAsiaTheme="minorEastAsia"/>
                <w:b/>
                <w:bCs/>
                <w:kern w:val="0"/>
                <w:sz w:val="21"/>
              </w:rPr>
              <w:t>、</w:t>
            </w:r>
            <w:r>
              <w:rPr>
                <w:rFonts w:cs="Times New Roman" w:eastAsiaTheme="minorEastAsia"/>
                <w:b/>
                <w:bCs/>
                <w:kern w:val="0"/>
                <w:sz w:val="21"/>
              </w:rPr>
              <w:t>GB 31604.8-2016</w:t>
            </w:r>
            <w:r>
              <w:rPr>
                <w:rFonts w:cs="Times New Roman" w:hAnsiTheme="minorEastAsia" w:eastAsiaTheme="minorEastAsia"/>
                <w:b/>
                <w:bCs/>
                <w:kern w:val="0"/>
                <w:sz w:val="21"/>
              </w:rPr>
              <w:t>《食品安全国家标准</w:t>
            </w:r>
            <w:r>
              <w:rPr>
                <w:rFonts w:cs="Times New Roman" w:eastAsiaTheme="minorEastAsia"/>
                <w:b/>
                <w:bCs/>
                <w:kern w:val="0"/>
                <w:sz w:val="21"/>
              </w:rPr>
              <w:t xml:space="preserve"> </w:t>
            </w:r>
            <w:r>
              <w:rPr>
                <w:rFonts w:cs="Times New Roman" w:hAnsiTheme="minorEastAsia" w:eastAsiaTheme="minorEastAsia"/>
                <w:b/>
                <w:bCs/>
                <w:kern w:val="0"/>
                <w:sz w:val="21"/>
              </w:rPr>
              <w:t>食品接触材料及制品</w:t>
            </w:r>
            <w:r>
              <w:rPr>
                <w:rFonts w:cs="Times New Roman" w:eastAsiaTheme="minorEastAsia"/>
                <w:b/>
                <w:bCs/>
                <w:kern w:val="0"/>
                <w:sz w:val="21"/>
              </w:rPr>
              <w:t xml:space="preserve"> </w:t>
            </w:r>
            <w:r>
              <w:rPr>
                <w:rFonts w:cs="Times New Roman" w:hAnsiTheme="minorEastAsia" w:eastAsiaTheme="minorEastAsia"/>
                <w:b/>
                <w:bCs/>
                <w:kern w:val="0"/>
                <w:sz w:val="21"/>
              </w:rPr>
              <w:t>总迁移量的测定》</w:t>
            </w:r>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bCs/>
                <w:kern w:val="0"/>
                <w:sz w:val="21"/>
              </w:rPr>
            </w:pPr>
            <w:bookmarkStart w:id="43" w:name="OLE_LINK45"/>
            <w:bookmarkStart w:id="44" w:name="OLE_LINK46"/>
            <w:r>
              <w:rPr>
                <w:rFonts w:cs="Times New Roman" w:eastAsiaTheme="minorEastAsia"/>
                <w:b/>
                <w:bCs/>
                <w:kern w:val="0"/>
                <w:sz w:val="21"/>
              </w:rPr>
              <w:t>3</w:t>
            </w:r>
            <w:r>
              <w:rPr>
                <w:rFonts w:cs="Times New Roman" w:hAnsiTheme="minorEastAsia" w:eastAsiaTheme="minorEastAsia"/>
                <w:b/>
                <w:bCs/>
                <w:kern w:val="0"/>
                <w:sz w:val="21"/>
              </w:rPr>
              <w:t>、</w:t>
            </w:r>
            <w:r>
              <w:rPr>
                <w:rFonts w:cs="Times New Roman" w:eastAsiaTheme="minorEastAsia"/>
                <w:b/>
                <w:bCs/>
                <w:kern w:val="0"/>
                <w:sz w:val="21"/>
              </w:rPr>
              <w:t>GB 5009.156-2016</w:t>
            </w:r>
            <w:r>
              <w:rPr>
                <w:rFonts w:cs="Times New Roman" w:hAnsiTheme="minorEastAsia" w:eastAsiaTheme="minorEastAsia"/>
                <w:b/>
                <w:bCs/>
                <w:kern w:val="0"/>
                <w:sz w:val="21"/>
              </w:rPr>
              <w:t>《食品安全国家标准</w:t>
            </w:r>
            <w:r>
              <w:rPr>
                <w:rFonts w:cs="Times New Roman" w:eastAsiaTheme="minorEastAsia"/>
                <w:b/>
                <w:bCs/>
                <w:kern w:val="0"/>
                <w:sz w:val="21"/>
              </w:rPr>
              <w:t xml:space="preserve"> </w:t>
            </w:r>
            <w:r>
              <w:rPr>
                <w:rFonts w:cs="Times New Roman" w:hAnsiTheme="minorEastAsia" w:eastAsiaTheme="minorEastAsia"/>
                <w:b/>
                <w:bCs/>
                <w:kern w:val="0"/>
                <w:sz w:val="21"/>
              </w:rPr>
              <w:t>食品接触材料及制品迁移试验预处理方法通则》</w:t>
            </w:r>
            <w:bookmarkEnd w:id="43"/>
            <w:bookmarkEnd w:id="44"/>
          </w:p>
          <w:p>
            <w:pPr>
              <w:widowControl/>
              <w:spacing w:line="300" w:lineRule="auto"/>
              <w:ind w:firstLine="0" w:firstLineChars="0"/>
              <w:rPr>
                <w:rFonts w:cs="Times New Roman" w:eastAsiaTheme="minorEastAsia"/>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kern w:val="0"/>
                <w:sz w:val="21"/>
              </w:rPr>
            </w:pPr>
          </w:p>
          <w:p>
            <w:pPr>
              <w:widowControl/>
              <w:spacing w:line="300" w:lineRule="auto"/>
              <w:ind w:firstLine="0" w:firstLineChars="0"/>
              <w:rPr>
                <w:rFonts w:cs="Times New Roman" w:eastAsiaTheme="minorEastAsia"/>
                <w:kern w:val="0"/>
                <w:sz w:val="21"/>
              </w:rPr>
            </w:pPr>
          </w:p>
        </w:tc>
      </w:tr>
      <w:tr>
        <w:tblPrEx>
          <w:tblLayout w:type="fixed"/>
          <w:tblCellMar>
            <w:top w:w="0" w:type="dxa"/>
            <w:left w:w="113" w:type="dxa"/>
            <w:bottom w:w="0" w:type="dxa"/>
            <w:right w:w="113" w:type="dxa"/>
          </w:tblCellMar>
        </w:tblPrEx>
        <w:trPr>
          <w:trHeight w:val="567" w:hRule="atLeast"/>
        </w:trPr>
        <w:tc>
          <w:tcPr>
            <w:tcW w:w="86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line="300" w:lineRule="auto"/>
              <w:ind w:firstLine="0" w:firstLineChars="0"/>
              <w:rPr>
                <w:rFonts w:cs="Times New Roman" w:eastAsiaTheme="minorEastAsia"/>
                <w:b/>
                <w:bCs/>
                <w:kern w:val="0"/>
                <w:sz w:val="21"/>
              </w:rPr>
            </w:pPr>
            <w:r>
              <w:rPr>
                <w:rFonts w:cs="Times New Roman" w:hAnsiTheme="minorEastAsia" w:eastAsiaTheme="minorEastAsia"/>
                <w:b/>
                <w:bCs/>
                <w:kern w:val="0"/>
                <w:sz w:val="21"/>
              </w:rPr>
              <w:t>（五）其他相关问题</w:t>
            </w:r>
          </w:p>
          <w:p>
            <w:pPr>
              <w:widowControl/>
              <w:spacing w:line="300" w:lineRule="auto"/>
              <w:ind w:firstLine="0" w:firstLineChars="0"/>
              <w:rPr>
                <w:rFonts w:cs="Times New Roman" w:eastAsiaTheme="minorEastAsia"/>
                <w:b/>
                <w:bCs/>
                <w:kern w:val="0"/>
                <w:sz w:val="21"/>
              </w:rPr>
            </w:pPr>
            <w:r>
              <w:rPr>
                <w:rFonts w:cs="Times New Roman" w:hAnsiTheme="minorEastAsia" w:eastAsiaTheme="minorEastAsia"/>
                <w:kern w:val="0"/>
                <w:sz w:val="21"/>
              </w:rPr>
              <w:t>问题描述：</w:t>
            </w:r>
          </w:p>
          <w:p>
            <w:pPr>
              <w:widowControl/>
              <w:spacing w:line="300" w:lineRule="auto"/>
              <w:ind w:firstLine="0" w:firstLineChars="0"/>
              <w:rPr>
                <w:rFonts w:cs="Times New Roman" w:eastAsiaTheme="minorEastAsia"/>
                <w:b/>
                <w:bCs/>
                <w:kern w:val="0"/>
                <w:sz w:val="21"/>
              </w:rPr>
            </w:pPr>
          </w:p>
          <w:p>
            <w:pPr>
              <w:widowControl/>
              <w:spacing w:line="300" w:lineRule="auto"/>
              <w:ind w:firstLine="0" w:firstLineChars="0"/>
              <w:rPr>
                <w:rFonts w:cs="Times New Roman" w:eastAsiaTheme="minorEastAsia"/>
                <w:b/>
                <w:bCs/>
                <w:kern w:val="0"/>
                <w:sz w:val="21"/>
              </w:rPr>
            </w:pPr>
          </w:p>
        </w:tc>
      </w:tr>
    </w:tbl>
    <w:p>
      <w:pPr>
        <w:ind w:firstLine="0" w:firstLineChars="0"/>
        <w:jc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56858"/>
    </w:sdtPr>
    <w:sdtContent>
      <w:p>
        <w:pPr>
          <w:pStyle w:val="13"/>
          <w:ind w:firstLine="36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6CAB"/>
    <w:rsid w:val="00096742"/>
    <w:rsid w:val="000B6E95"/>
    <w:rsid w:val="00122368"/>
    <w:rsid w:val="001A0563"/>
    <w:rsid w:val="001E7C9C"/>
    <w:rsid w:val="00205715"/>
    <w:rsid w:val="00236294"/>
    <w:rsid w:val="002B4D33"/>
    <w:rsid w:val="002F58F2"/>
    <w:rsid w:val="002F6911"/>
    <w:rsid w:val="003937C4"/>
    <w:rsid w:val="003A7700"/>
    <w:rsid w:val="003E5A00"/>
    <w:rsid w:val="003F279C"/>
    <w:rsid w:val="004055EB"/>
    <w:rsid w:val="00447B54"/>
    <w:rsid w:val="00476CAB"/>
    <w:rsid w:val="00490CC6"/>
    <w:rsid w:val="004C4802"/>
    <w:rsid w:val="004D4BD4"/>
    <w:rsid w:val="00505047"/>
    <w:rsid w:val="00534A53"/>
    <w:rsid w:val="005377D2"/>
    <w:rsid w:val="005419EE"/>
    <w:rsid w:val="00551910"/>
    <w:rsid w:val="00590172"/>
    <w:rsid w:val="005A2DE0"/>
    <w:rsid w:val="00654884"/>
    <w:rsid w:val="006800EC"/>
    <w:rsid w:val="00713817"/>
    <w:rsid w:val="00743CEC"/>
    <w:rsid w:val="00782205"/>
    <w:rsid w:val="0079621A"/>
    <w:rsid w:val="007E36AC"/>
    <w:rsid w:val="008127A2"/>
    <w:rsid w:val="008D52CE"/>
    <w:rsid w:val="008E1B36"/>
    <w:rsid w:val="00921899"/>
    <w:rsid w:val="0092491D"/>
    <w:rsid w:val="009656A6"/>
    <w:rsid w:val="009771D7"/>
    <w:rsid w:val="009B2FE2"/>
    <w:rsid w:val="009B7F3C"/>
    <w:rsid w:val="00A947E0"/>
    <w:rsid w:val="00B33C29"/>
    <w:rsid w:val="00B41692"/>
    <w:rsid w:val="00C1213E"/>
    <w:rsid w:val="00C274F8"/>
    <w:rsid w:val="00C62070"/>
    <w:rsid w:val="00D244D2"/>
    <w:rsid w:val="00D8767B"/>
    <w:rsid w:val="00DC047F"/>
    <w:rsid w:val="00DF1AB5"/>
    <w:rsid w:val="00DF5EC8"/>
    <w:rsid w:val="00DF7071"/>
    <w:rsid w:val="00E6172C"/>
    <w:rsid w:val="00EA108F"/>
    <w:rsid w:val="00F56213"/>
    <w:rsid w:val="00F60F4C"/>
    <w:rsid w:val="00F754F0"/>
    <w:rsid w:val="00FB0965"/>
    <w:rsid w:val="00FD6F67"/>
    <w:rsid w:val="00FE109B"/>
    <w:rsid w:val="127E2865"/>
    <w:rsid w:val="18F97FF4"/>
    <w:rsid w:val="6EFC03A4"/>
    <w:rsid w:val="7F79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9" w:semiHidden="0" w:name="heading 3"/>
    <w:lsdException w:qFormat="1" w:uiPriority="9" w:semiHidden="0" w:name="heading 4"/>
    <w:lsdException w:qFormat="1" w:uiPriority="9" w:semiHidden="0" w:name="heading 5"/>
    <w:lsdException w:qFormat="1"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15"/>
      <w:sz w:val="24"/>
      <w:szCs w:val="21"/>
      <w:lang w:val="en-US" w:eastAsia="zh-CN" w:bidi="ar-SA"/>
    </w:rPr>
  </w:style>
  <w:style w:type="paragraph" w:styleId="2">
    <w:name w:val="heading 1"/>
    <w:basedOn w:val="1"/>
    <w:next w:val="1"/>
    <w:link w:val="23"/>
    <w:qFormat/>
    <w:uiPriority w:val="0"/>
    <w:pPr>
      <w:spacing w:before="480" w:after="480"/>
      <w:ind w:firstLine="0" w:firstLineChars="0"/>
      <w:outlineLvl w:val="0"/>
    </w:pPr>
    <w:rPr>
      <w:rFonts w:ascii="宋体" w:hAnsi="宋体" w:eastAsia="黑体" w:cs="Times New Roman"/>
      <w:sz w:val="44"/>
    </w:rPr>
  </w:style>
  <w:style w:type="paragraph" w:styleId="3">
    <w:name w:val="heading 2"/>
    <w:basedOn w:val="1"/>
    <w:next w:val="1"/>
    <w:link w:val="24"/>
    <w:unhideWhenUsed/>
    <w:qFormat/>
    <w:uiPriority w:val="9"/>
    <w:pPr>
      <w:keepNext/>
      <w:keepLines/>
      <w:spacing w:before="240" w:after="240"/>
      <w:ind w:firstLine="0" w:firstLineChars="0"/>
      <w:outlineLvl w:val="1"/>
    </w:pPr>
    <w:rPr>
      <w:rFonts w:eastAsia="黑体" w:asciiTheme="majorHAnsi" w:hAnsiTheme="majorHAnsi" w:cstheme="majorBidi"/>
      <w:b/>
      <w:bCs/>
      <w:sz w:val="32"/>
      <w:szCs w:val="32"/>
    </w:rPr>
  </w:style>
  <w:style w:type="paragraph" w:styleId="4">
    <w:name w:val="heading 3"/>
    <w:basedOn w:val="1"/>
    <w:next w:val="1"/>
    <w:link w:val="25"/>
    <w:unhideWhenUsed/>
    <w:qFormat/>
    <w:uiPriority w:val="99"/>
    <w:pPr>
      <w:keepNext/>
      <w:keepLines/>
      <w:spacing w:before="240" w:after="120"/>
      <w:ind w:firstLine="0" w:firstLineChars="0"/>
      <w:outlineLvl w:val="2"/>
    </w:pPr>
    <w:rPr>
      <w:rFonts w:eastAsia="黑体" w:cs="Times New Roman"/>
      <w:b/>
      <w:bCs/>
      <w:sz w:val="30"/>
      <w:szCs w:val="32"/>
    </w:rPr>
  </w:style>
  <w:style w:type="paragraph" w:styleId="5">
    <w:name w:val="heading 4"/>
    <w:basedOn w:val="1"/>
    <w:next w:val="1"/>
    <w:link w:val="26"/>
    <w:unhideWhenUsed/>
    <w:qFormat/>
    <w:uiPriority w:val="9"/>
    <w:pPr>
      <w:keepNext/>
      <w:keepLines/>
      <w:spacing w:before="240" w:after="120"/>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27"/>
    <w:unhideWhenUsed/>
    <w:qFormat/>
    <w:uiPriority w:val="9"/>
    <w:pPr>
      <w:keepNext/>
      <w:keepLines/>
      <w:spacing w:before="240" w:after="120"/>
      <w:ind w:firstLine="0" w:firstLineChars="0"/>
      <w:outlineLvl w:val="4"/>
    </w:pPr>
    <w:rPr>
      <w:rFonts w:cs="Times New Roman"/>
      <w:b/>
      <w:bCs/>
      <w:szCs w:val="28"/>
    </w:rPr>
  </w:style>
  <w:style w:type="paragraph" w:styleId="7">
    <w:name w:val="heading 6"/>
    <w:basedOn w:val="1"/>
    <w:next w:val="1"/>
    <w:link w:val="28"/>
    <w:unhideWhenUsed/>
    <w:qFormat/>
    <w:uiPriority w:val="0"/>
    <w:pPr>
      <w:keepNext/>
      <w:keepLines/>
      <w:spacing w:before="240" w:after="64" w:line="320" w:lineRule="auto"/>
      <w:ind w:firstLine="0" w:firstLineChars="0"/>
      <w:outlineLvl w:val="5"/>
    </w:pPr>
    <w:rPr>
      <w:rFonts w:asciiTheme="majorHAnsi" w:hAnsiTheme="majorHAnsi" w:eastAsiaTheme="majorEastAsia" w:cstheme="majorBidi"/>
      <w:b/>
      <w:bCs/>
      <w:kern w:val="2"/>
      <w:szCs w:val="24"/>
    </w:rPr>
  </w:style>
  <w:style w:type="paragraph" w:styleId="8">
    <w:name w:val="heading 7"/>
    <w:basedOn w:val="1"/>
    <w:next w:val="1"/>
    <w:link w:val="29"/>
    <w:unhideWhenUsed/>
    <w:qFormat/>
    <w:uiPriority w:val="9"/>
    <w:pPr>
      <w:keepNext/>
      <w:keepLines/>
      <w:spacing w:before="240" w:after="64" w:line="319" w:lineRule="auto"/>
      <w:ind w:firstLine="0" w:firstLineChars="0"/>
      <w:outlineLvl w:val="6"/>
    </w:pPr>
    <w:rPr>
      <w:rFonts w:cs="Times New Roman"/>
      <w:b/>
      <w:bCs/>
      <w:kern w:val="2"/>
      <w:szCs w:val="24"/>
    </w:rPr>
  </w:style>
  <w:style w:type="paragraph" w:styleId="9">
    <w:name w:val="heading 8"/>
    <w:basedOn w:val="1"/>
    <w:next w:val="1"/>
    <w:link w:val="30"/>
    <w:unhideWhenUsed/>
    <w:qFormat/>
    <w:uiPriority w:val="9"/>
    <w:pPr>
      <w:keepNext/>
      <w:keepLines/>
      <w:spacing w:before="240" w:after="64" w:line="320" w:lineRule="auto"/>
      <w:ind w:firstLine="0" w:firstLineChars="0"/>
      <w:outlineLvl w:val="7"/>
    </w:pPr>
    <w:rPr>
      <w:rFonts w:asciiTheme="majorHAnsi" w:hAnsiTheme="majorHAnsi" w:eastAsiaTheme="majorEastAsia" w:cstheme="majorBidi"/>
      <w:kern w:val="2"/>
      <w:szCs w:val="24"/>
    </w:rPr>
  </w:style>
  <w:style w:type="paragraph" w:styleId="10">
    <w:name w:val="heading 9"/>
    <w:basedOn w:val="1"/>
    <w:next w:val="1"/>
    <w:link w:val="31"/>
    <w:unhideWhenUsed/>
    <w:qFormat/>
    <w:uiPriority w:val="9"/>
    <w:pPr>
      <w:keepNext/>
      <w:keepLines/>
      <w:spacing w:before="240" w:after="64" w:line="320" w:lineRule="auto"/>
      <w:ind w:left="1584" w:hanging="1584" w:firstLineChars="0"/>
      <w:outlineLvl w:val="8"/>
    </w:pPr>
    <w:rPr>
      <w:rFonts w:ascii="Cambria" w:hAnsi="Cambria" w:cs="Times New Roman"/>
      <w:kern w:val="2"/>
      <w:sz w:val="21"/>
    </w:rPr>
  </w:style>
  <w:style w:type="character" w:default="1" w:styleId="19">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unhideWhenUsed/>
    <w:qFormat/>
    <w:uiPriority w:val="99"/>
    <w:pPr>
      <w:ind w:firstLine="0" w:firstLineChars="0"/>
      <w:jc w:val="center"/>
    </w:pPr>
    <w:rPr>
      <w:rFonts w:eastAsia="黑体" w:cstheme="majorBidi"/>
      <w:sz w:val="20"/>
      <w:szCs w:val="20"/>
    </w:rPr>
  </w:style>
  <w:style w:type="paragraph" w:styleId="12">
    <w:name w:val="toc 3"/>
    <w:basedOn w:val="1"/>
    <w:next w:val="1"/>
    <w:qFormat/>
    <w:uiPriority w:val="39"/>
    <w:pPr>
      <w:spacing w:line="240" w:lineRule="auto"/>
      <w:ind w:left="420" w:firstLine="0" w:firstLineChars="0"/>
      <w:jc w:val="left"/>
    </w:pPr>
    <w:rPr>
      <w:rFonts w:ascii="Calibri" w:hAnsi="Calibri" w:cs="Times New Roman"/>
      <w:i/>
      <w:iCs/>
      <w:kern w:val="2"/>
      <w:sz w:val="20"/>
      <w:szCs w:val="20"/>
    </w:rPr>
  </w:style>
  <w:style w:type="paragraph" w:styleId="13">
    <w:name w:val="footer"/>
    <w:basedOn w:val="1"/>
    <w:link w:val="46"/>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qFormat/>
    <w:uiPriority w:val="39"/>
    <w:pPr>
      <w:tabs>
        <w:tab w:val="right" w:leader="dot" w:pos="9198"/>
      </w:tabs>
      <w:spacing w:before="120" w:after="120" w:line="500" w:lineRule="exact"/>
      <w:ind w:firstLine="0" w:firstLineChars="0"/>
      <w:jc w:val="left"/>
    </w:pPr>
    <w:rPr>
      <w:rFonts w:ascii="Calibri" w:hAnsi="Calibri" w:cs="Times New Roman"/>
      <w:b/>
      <w:bCs/>
      <w:caps/>
      <w:kern w:val="2"/>
      <w:sz w:val="20"/>
      <w:szCs w:val="20"/>
    </w:rPr>
  </w:style>
  <w:style w:type="paragraph" w:styleId="16">
    <w:name w:val="Subtitle"/>
    <w:basedOn w:val="1"/>
    <w:next w:val="1"/>
    <w:link w:val="33"/>
    <w:qFormat/>
    <w:uiPriority w:val="11"/>
    <w:pPr>
      <w:spacing w:before="240" w:after="60" w:line="312" w:lineRule="auto"/>
      <w:ind w:left="100" w:leftChars="100" w:right="100" w:rightChars="100" w:firstLine="0" w:firstLineChars="0"/>
      <w:jc w:val="left"/>
      <w:outlineLvl w:val="1"/>
    </w:pPr>
    <w:rPr>
      <w:rFonts w:ascii="Cambria" w:hAnsi="Cambria" w:cs="Times New Roman"/>
      <w:b/>
      <w:bCs/>
      <w:kern w:val="28"/>
      <w:szCs w:val="32"/>
    </w:rPr>
  </w:style>
  <w:style w:type="paragraph" w:styleId="17">
    <w:name w:val="toc 2"/>
    <w:basedOn w:val="1"/>
    <w:next w:val="1"/>
    <w:qFormat/>
    <w:uiPriority w:val="39"/>
    <w:pPr>
      <w:tabs>
        <w:tab w:val="right" w:leader="dot" w:pos="9198"/>
      </w:tabs>
      <w:spacing w:line="400" w:lineRule="exact"/>
      <w:ind w:left="210" w:firstLine="0" w:firstLineChars="0"/>
      <w:jc w:val="left"/>
    </w:pPr>
    <w:rPr>
      <w:rFonts w:ascii="Calibri" w:hAnsi="Calibri" w:cs="Times New Roman"/>
      <w:smallCaps/>
      <w:kern w:val="2"/>
      <w:sz w:val="20"/>
      <w:szCs w:val="20"/>
    </w:rPr>
  </w:style>
  <w:style w:type="paragraph" w:styleId="18">
    <w:name w:val="Title"/>
    <w:basedOn w:val="1"/>
    <w:next w:val="1"/>
    <w:link w:val="32"/>
    <w:qFormat/>
    <w:uiPriority w:val="10"/>
    <w:pPr>
      <w:spacing w:before="240" w:after="60" w:line="300" w:lineRule="auto"/>
      <w:ind w:firstLine="0" w:firstLineChars="0"/>
      <w:jc w:val="center"/>
      <w:outlineLvl w:val="0"/>
    </w:pPr>
    <w:rPr>
      <w:rFonts w:ascii="Cambria" w:hAnsi="Cambria" w:cs="Times New Roman"/>
      <w:b/>
      <w:bCs/>
      <w:kern w:val="2"/>
      <w:sz w:val="32"/>
      <w:szCs w:val="32"/>
    </w:rPr>
  </w:style>
  <w:style w:type="character" w:styleId="20">
    <w:name w:val="Strong"/>
    <w:basedOn w:val="19"/>
    <w:qFormat/>
    <w:uiPriority w:val="0"/>
    <w:rPr>
      <w:b/>
      <w:bCs/>
    </w:rPr>
  </w:style>
  <w:style w:type="character" w:styleId="21">
    <w:name w:val="Emphasis"/>
    <w:basedOn w:val="19"/>
    <w:qFormat/>
    <w:uiPriority w:val="20"/>
    <w:rPr>
      <w:color w:val="CC0000"/>
    </w:rPr>
  </w:style>
  <w:style w:type="character" w:customStyle="1" w:styleId="23">
    <w:name w:val="标题 1 Char"/>
    <w:basedOn w:val="19"/>
    <w:link w:val="2"/>
    <w:qFormat/>
    <w:uiPriority w:val="0"/>
    <w:rPr>
      <w:rFonts w:ascii="宋体" w:hAnsi="宋体" w:eastAsia="黑体" w:cs="Times New Roman"/>
      <w:kern w:val="15"/>
      <w:sz w:val="44"/>
      <w:szCs w:val="21"/>
    </w:rPr>
  </w:style>
  <w:style w:type="character" w:customStyle="1" w:styleId="24">
    <w:name w:val="标题 2 Char"/>
    <w:basedOn w:val="19"/>
    <w:link w:val="3"/>
    <w:qFormat/>
    <w:uiPriority w:val="9"/>
    <w:rPr>
      <w:rFonts w:eastAsia="黑体" w:asciiTheme="majorHAnsi" w:hAnsiTheme="majorHAnsi" w:cstheme="majorBidi"/>
      <w:b/>
      <w:bCs/>
      <w:kern w:val="15"/>
      <w:sz w:val="32"/>
      <w:szCs w:val="32"/>
    </w:rPr>
  </w:style>
  <w:style w:type="character" w:customStyle="1" w:styleId="25">
    <w:name w:val="标题 3 Char"/>
    <w:basedOn w:val="19"/>
    <w:link w:val="4"/>
    <w:qFormat/>
    <w:uiPriority w:val="99"/>
    <w:rPr>
      <w:rFonts w:ascii="Times New Roman" w:hAnsi="Times New Roman" w:eastAsia="黑体" w:cs="Times New Roman"/>
      <w:b/>
      <w:bCs/>
      <w:kern w:val="15"/>
      <w:sz w:val="30"/>
      <w:szCs w:val="32"/>
    </w:rPr>
  </w:style>
  <w:style w:type="character" w:customStyle="1" w:styleId="26">
    <w:name w:val="标题 4 Char"/>
    <w:basedOn w:val="19"/>
    <w:link w:val="5"/>
    <w:qFormat/>
    <w:uiPriority w:val="9"/>
    <w:rPr>
      <w:rFonts w:asciiTheme="majorHAnsi" w:hAnsiTheme="majorHAnsi" w:eastAsiaTheme="majorEastAsia" w:cstheme="majorBidi"/>
      <w:b/>
      <w:bCs/>
      <w:kern w:val="15"/>
      <w:sz w:val="28"/>
      <w:szCs w:val="28"/>
    </w:rPr>
  </w:style>
  <w:style w:type="character" w:customStyle="1" w:styleId="27">
    <w:name w:val="标题 5 Char"/>
    <w:basedOn w:val="19"/>
    <w:link w:val="6"/>
    <w:qFormat/>
    <w:uiPriority w:val="9"/>
    <w:rPr>
      <w:rFonts w:ascii="Times New Roman" w:hAnsi="Times New Roman" w:eastAsia="宋体" w:cs="Times New Roman"/>
      <w:b/>
      <w:bCs/>
      <w:kern w:val="15"/>
      <w:sz w:val="24"/>
      <w:szCs w:val="28"/>
    </w:rPr>
  </w:style>
  <w:style w:type="character" w:customStyle="1" w:styleId="28">
    <w:name w:val="标题 6 Char"/>
    <w:basedOn w:val="19"/>
    <w:link w:val="7"/>
    <w:qFormat/>
    <w:uiPriority w:val="0"/>
    <w:rPr>
      <w:rFonts w:asciiTheme="majorHAnsi" w:hAnsiTheme="majorHAnsi" w:eastAsiaTheme="majorEastAsia" w:cstheme="majorBidi"/>
      <w:b/>
      <w:bCs/>
      <w:sz w:val="24"/>
      <w:szCs w:val="24"/>
    </w:rPr>
  </w:style>
  <w:style w:type="character" w:customStyle="1" w:styleId="29">
    <w:name w:val="标题 7 Char"/>
    <w:basedOn w:val="19"/>
    <w:link w:val="8"/>
    <w:qFormat/>
    <w:uiPriority w:val="9"/>
    <w:rPr>
      <w:rFonts w:ascii="Times New Roman" w:hAnsi="Times New Roman" w:eastAsia="宋体" w:cs="Times New Roman"/>
      <w:b/>
      <w:bCs/>
      <w:sz w:val="24"/>
      <w:szCs w:val="24"/>
    </w:rPr>
  </w:style>
  <w:style w:type="character" w:customStyle="1" w:styleId="30">
    <w:name w:val="标题 8 Char"/>
    <w:basedOn w:val="19"/>
    <w:link w:val="9"/>
    <w:qFormat/>
    <w:uiPriority w:val="9"/>
    <w:rPr>
      <w:rFonts w:asciiTheme="majorHAnsi" w:hAnsiTheme="majorHAnsi" w:eastAsiaTheme="majorEastAsia" w:cstheme="majorBidi"/>
      <w:sz w:val="24"/>
      <w:szCs w:val="24"/>
    </w:rPr>
  </w:style>
  <w:style w:type="character" w:customStyle="1" w:styleId="31">
    <w:name w:val="标题 9 Char"/>
    <w:basedOn w:val="19"/>
    <w:link w:val="10"/>
    <w:semiHidden/>
    <w:qFormat/>
    <w:uiPriority w:val="9"/>
    <w:rPr>
      <w:rFonts w:ascii="Cambria" w:hAnsi="Cambria" w:eastAsia="宋体" w:cs="Times New Roman"/>
      <w:szCs w:val="21"/>
    </w:rPr>
  </w:style>
  <w:style w:type="character" w:customStyle="1" w:styleId="32">
    <w:name w:val="标题 Char"/>
    <w:basedOn w:val="19"/>
    <w:link w:val="18"/>
    <w:qFormat/>
    <w:uiPriority w:val="10"/>
    <w:rPr>
      <w:rFonts w:ascii="Cambria" w:hAnsi="Cambria" w:eastAsia="宋体" w:cs="Times New Roman"/>
      <w:b/>
      <w:bCs/>
      <w:sz w:val="32"/>
      <w:szCs w:val="32"/>
    </w:rPr>
  </w:style>
  <w:style w:type="character" w:customStyle="1" w:styleId="33">
    <w:name w:val="副标题 Char"/>
    <w:basedOn w:val="19"/>
    <w:link w:val="16"/>
    <w:qFormat/>
    <w:uiPriority w:val="11"/>
    <w:rPr>
      <w:rFonts w:ascii="Cambria" w:hAnsi="Cambria" w:eastAsia="宋体" w:cs="Times New Roman"/>
      <w:b/>
      <w:bCs/>
      <w:kern w:val="28"/>
      <w:sz w:val="24"/>
      <w:szCs w:val="32"/>
    </w:rPr>
  </w:style>
  <w:style w:type="paragraph" w:customStyle="1" w:styleId="34">
    <w:name w:val="No Spacing"/>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35">
    <w:name w:val="List Paragraph"/>
    <w:basedOn w:val="1"/>
    <w:link w:val="36"/>
    <w:qFormat/>
    <w:uiPriority w:val="34"/>
    <w:pPr>
      <w:spacing w:line="240" w:lineRule="auto"/>
      <w:ind w:firstLine="420"/>
    </w:pPr>
    <w:rPr>
      <w:rFonts w:cs="Times New Roman"/>
      <w:kern w:val="2"/>
      <w:sz w:val="21"/>
      <w:szCs w:val="24"/>
    </w:rPr>
  </w:style>
  <w:style w:type="character" w:customStyle="1" w:styleId="36">
    <w:name w:val="列出段落 Char"/>
    <w:basedOn w:val="19"/>
    <w:link w:val="35"/>
    <w:qFormat/>
    <w:uiPriority w:val="34"/>
    <w:rPr>
      <w:rFonts w:ascii="Times New Roman" w:hAnsi="Times New Roman" w:eastAsia="宋体" w:cs="Times New Roman"/>
      <w:szCs w:val="24"/>
    </w:rPr>
  </w:style>
  <w:style w:type="paragraph" w:customStyle="1" w:styleId="37">
    <w:name w:val="TOC Heading"/>
    <w:basedOn w:val="2"/>
    <w:next w:val="1"/>
    <w:unhideWhenUsed/>
    <w:qFormat/>
    <w:uiPriority w:val="39"/>
    <w:pPr>
      <w:keepNext/>
      <w:keepLines/>
      <w:widowControl/>
      <w:spacing w:after="0" w:line="276" w:lineRule="auto"/>
      <w:jc w:val="left"/>
      <w:outlineLvl w:val="9"/>
    </w:pPr>
    <w:rPr>
      <w:rFonts w:ascii="Cambria" w:hAnsi="Cambria" w:eastAsia="宋体"/>
      <w:b/>
      <w:bCs/>
      <w:color w:val="365F91"/>
      <w:kern w:val="0"/>
      <w:sz w:val="28"/>
      <w:szCs w:val="28"/>
    </w:rPr>
  </w:style>
  <w:style w:type="paragraph" w:customStyle="1" w:styleId="38">
    <w:name w:val="2.1-cmr"/>
    <w:basedOn w:val="1"/>
    <w:link w:val="39"/>
    <w:qFormat/>
    <w:uiPriority w:val="0"/>
    <w:pPr>
      <w:keepNext/>
      <w:keepLines/>
      <w:spacing w:before="260" w:after="260" w:line="300" w:lineRule="auto"/>
      <w:ind w:firstLine="0" w:firstLineChars="0"/>
      <w:outlineLvl w:val="1"/>
    </w:pPr>
    <w:rPr>
      <w:rFonts w:eastAsia="仿宋_GB2312" w:cs="Times New Roman"/>
      <w:b/>
      <w:bCs/>
      <w:kern w:val="2"/>
      <w:sz w:val="28"/>
      <w:szCs w:val="32"/>
    </w:rPr>
  </w:style>
  <w:style w:type="character" w:customStyle="1" w:styleId="39">
    <w:name w:val="2.1-cmr Char"/>
    <w:link w:val="38"/>
    <w:qFormat/>
    <w:uiPriority w:val="0"/>
    <w:rPr>
      <w:rFonts w:ascii="Times New Roman" w:hAnsi="Times New Roman" w:eastAsia="仿宋_GB2312" w:cs="Times New Roman"/>
      <w:b/>
      <w:bCs/>
      <w:sz w:val="28"/>
      <w:szCs w:val="32"/>
    </w:rPr>
  </w:style>
  <w:style w:type="paragraph" w:customStyle="1" w:styleId="40">
    <w:name w:val="标题5"/>
    <w:basedOn w:val="6"/>
    <w:link w:val="41"/>
    <w:qFormat/>
    <w:uiPriority w:val="0"/>
    <w:pPr>
      <w:tabs>
        <w:tab w:val="left" w:pos="426"/>
      </w:tabs>
      <w:spacing w:before="280" w:after="290" w:line="376" w:lineRule="auto"/>
      <w:ind w:left="100" w:leftChars="100" w:right="100" w:rightChars="100"/>
    </w:pPr>
    <w:rPr>
      <w:szCs w:val="24"/>
    </w:rPr>
  </w:style>
  <w:style w:type="character" w:customStyle="1" w:styleId="41">
    <w:name w:val="标题5 Char"/>
    <w:basedOn w:val="27"/>
    <w:link w:val="40"/>
    <w:qFormat/>
    <w:uiPriority w:val="0"/>
    <w:rPr>
      <w:szCs w:val="24"/>
    </w:rPr>
  </w:style>
  <w:style w:type="paragraph" w:customStyle="1" w:styleId="42">
    <w:name w:val="三级标题"/>
    <w:basedOn w:val="1"/>
    <w:qFormat/>
    <w:uiPriority w:val="0"/>
    <w:pPr>
      <w:keepNext/>
      <w:spacing w:beforeLines="50" w:afterLines="50" w:line="300" w:lineRule="auto"/>
      <w:ind w:firstLine="0" w:firstLineChars="0"/>
      <w:outlineLvl w:val="2"/>
    </w:pPr>
    <w:rPr>
      <w:rFonts w:ascii="宋体" w:hAnsi="宋体" w:cs="Times New Roman"/>
      <w:b/>
      <w:bCs/>
      <w:kern w:val="28"/>
      <w:szCs w:val="24"/>
    </w:rPr>
  </w:style>
  <w:style w:type="paragraph" w:customStyle="1" w:styleId="43">
    <w:name w:val="标题3-毕业论文"/>
    <w:basedOn w:val="1"/>
    <w:link w:val="44"/>
    <w:qFormat/>
    <w:uiPriority w:val="0"/>
    <w:pPr>
      <w:adjustRightInd w:val="0"/>
      <w:snapToGrid w:val="0"/>
      <w:spacing w:beforeLines="50" w:afterLines="50" w:line="300" w:lineRule="auto"/>
      <w:ind w:firstLine="0" w:firstLineChars="0"/>
      <w:jc w:val="left"/>
      <w:textAlignment w:val="baseline"/>
      <w:outlineLvl w:val="2"/>
    </w:pPr>
    <w:rPr>
      <w:rFonts w:cs="Times New Roman"/>
      <w:b/>
      <w:bCs/>
      <w:color w:val="000000"/>
      <w:kern w:val="2"/>
      <w:szCs w:val="24"/>
    </w:rPr>
  </w:style>
  <w:style w:type="character" w:customStyle="1" w:styleId="44">
    <w:name w:val="标题3-毕业论文 Char"/>
    <w:link w:val="43"/>
    <w:qFormat/>
    <w:uiPriority w:val="0"/>
    <w:rPr>
      <w:rFonts w:ascii="Times New Roman" w:hAnsi="Times New Roman" w:eastAsia="宋体" w:cs="Times New Roman"/>
      <w:b/>
      <w:bCs/>
      <w:color w:val="000000"/>
      <w:sz w:val="24"/>
      <w:szCs w:val="24"/>
    </w:rPr>
  </w:style>
  <w:style w:type="character" w:customStyle="1" w:styleId="45">
    <w:name w:val="页眉 Char"/>
    <w:basedOn w:val="19"/>
    <w:link w:val="14"/>
    <w:semiHidden/>
    <w:qFormat/>
    <w:uiPriority w:val="99"/>
    <w:rPr>
      <w:rFonts w:ascii="Times New Roman" w:hAnsi="Times New Roman" w:eastAsia="宋体"/>
      <w:kern w:val="15"/>
      <w:sz w:val="18"/>
      <w:szCs w:val="18"/>
    </w:rPr>
  </w:style>
  <w:style w:type="character" w:customStyle="1" w:styleId="46">
    <w:name w:val="页脚 Char"/>
    <w:basedOn w:val="19"/>
    <w:link w:val="13"/>
    <w:qFormat/>
    <w:uiPriority w:val="99"/>
    <w:rPr>
      <w:rFonts w:ascii="Times New Roman" w:hAnsi="Times New Roman" w:eastAsia="宋体"/>
      <w:kern w:val="15"/>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98C6F-7B44-42C6-BD7B-AEE2424E9CC0}">
  <ds:schemaRefs/>
</ds:datastoreItem>
</file>

<file path=docProps/app.xml><?xml version="1.0" encoding="utf-8"?>
<Properties xmlns="http://schemas.openxmlformats.org/officeDocument/2006/extended-properties" xmlns:vt="http://schemas.openxmlformats.org/officeDocument/2006/docPropsVTypes">
  <Template>Normal</Template>
  <Pages>2</Pages>
  <Words>125</Words>
  <Characters>715</Characters>
  <Lines>5</Lines>
  <Paragraphs>1</Paragraphs>
  <ScaleCrop>false</ScaleCrop>
  <LinksUpToDate>false</LinksUpToDate>
  <CharactersWithSpaces>839</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2017-05-31T08:31:00Z</dcterms:created>
  <dc:creator>戴岳</dc:creator>
  <cp:lastModifiedBy>pc</cp:lastModifiedBy>
  <cp:lastPrinted>2017-06-02T06:23:00Z</cp:lastPrinted>
  <dcterms:modified xsi:type="dcterms:W3CDTF">2017-06-05T03:36:24Z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