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4B437">
      <w:pPr>
        <w:jc w:val="center"/>
        <w:rPr>
          <w:rFonts w:hint="default" w:ascii="Times New Roman" w:hAnsi="Times New Roman" w:eastAsia="黑体" w:cs="Times New Roman"/>
          <w:b/>
          <w:bCs/>
          <w:color w:val="auto"/>
          <w:sz w:val="52"/>
          <w:szCs w:val="52"/>
          <w:highlight w:val="none"/>
        </w:rPr>
      </w:pPr>
    </w:p>
    <w:p w14:paraId="443CDB01">
      <w:pPr>
        <w:jc w:val="center"/>
        <w:rPr>
          <w:rFonts w:hint="default" w:ascii="Times New Roman" w:hAnsi="Times New Roman" w:eastAsia="黑体" w:cs="Times New Roman"/>
          <w:b/>
          <w:bCs/>
          <w:color w:val="auto"/>
          <w:sz w:val="52"/>
          <w:szCs w:val="52"/>
          <w:highlight w:val="none"/>
        </w:rPr>
      </w:pPr>
    </w:p>
    <w:p w14:paraId="333ABA36">
      <w:pPr>
        <w:jc w:val="center"/>
        <w:rPr>
          <w:rFonts w:hint="default" w:ascii="Times New Roman" w:hAnsi="Times New Roman" w:eastAsia="黑体" w:cs="Times New Roman"/>
          <w:b/>
          <w:bCs/>
          <w:color w:val="auto"/>
          <w:sz w:val="52"/>
          <w:szCs w:val="52"/>
          <w:highlight w:val="none"/>
        </w:rPr>
      </w:pPr>
    </w:p>
    <w:p w14:paraId="64FAF947">
      <w:pPr>
        <w:jc w:val="center"/>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国家标准</w:t>
      </w:r>
      <w:bookmarkStart w:id="0" w:name="_Hlk40865819"/>
    </w:p>
    <w:p w14:paraId="66E75ACE">
      <w:pPr>
        <w:jc w:val="center"/>
        <w:rPr>
          <w:rFonts w:hint="eastAsia" w:ascii="Times New Roman" w:hAnsi="Times New Roman" w:eastAsia="方正小标宋简体" w:cs="Times New Roman"/>
          <w:color w:val="auto"/>
          <w:sz w:val="44"/>
          <w:szCs w:val="44"/>
          <w:highlight w:val="none"/>
          <w:lang w:eastAsia="zh-CN"/>
        </w:rPr>
      </w:pPr>
      <w:r>
        <w:rPr>
          <w:rFonts w:hint="eastAsia" w:ascii="Times New Roman" w:hAnsi="Times New Roman" w:eastAsia="方正小标宋简体" w:cs="Times New Roman"/>
          <w:color w:val="auto"/>
          <w:sz w:val="44"/>
          <w:szCs w:val="44"/>
          <w:highlight w:val="none"/>
          <w:lang w:eastAsia="zh-CN"/>
        </w:rPr>
        <w:t>《安全与韧性 城市韧性原则、框架和指南》</w:t>
      </w:r>
    </w:p>
    <w:p w14:paraId="6662B244">
      <w:pPr>
        <w:jc w:val="center"/>
        <w:rPr>
          <w:rFonts w:hint="eastAsia" w:ascii="Times New Roman" w:hAnsi="Times New Roman" w:eastAsia="方正小标宋简体" w:cs="Times New Roman"/>
          <w:color w:val="auto"/>
          <w:sz w:val="44"/>
          <w:szCs w:val="44"/>
          <w:highlight w:val="none"/>
          <w:lang w:eastAsia="zh-CN"/>
        </w:rPr>
      </w:pPr>
    </w:p>
    <w:p w14:paraId="190F1F9B">
      <w:pPr>
        <w:jc w:val="center"/>
        <w:rPr>
          <w:rFonts w:hint="default" w:ascii="Times New Roman" w:hAnsi="Times New Roman" w:cs="Times New Roman"/>
          <w:color w:val="auto"/>
          <w:sz w:val="44"/>
          <w:szCs w:val="44"/>
          <w:highlight w:val="none"/>
        </w:rPr>
      </w:pPr>
    </w:p>
    <w:p w14:paraId="62F9F413">
      <w:pPr>
        <w:jc w:val="center"/>
        <w:rPr>
          <w:rFonts w:hint="default" w:ascii="Times New Roman" w:hAnsi="Times New Roman" w:eastAsia="方正小标宋简体" w:cs="Times New Roman"/>
          <w:color w:val="auto"/>
          <w:sz w:val="36"/>
          <w:szCs w:val="36"/>
          <w:highlight w:val="none"/>
        </w:rPr>
      </w:pPr>
      <w:r>
        <w:rPr>
          <w:rFonts w:hint="default" w:ascii="Times New Roman" w:hAnsi="Times New Roman" w:eastAsia="方正小标宋简体" w:cs="Times New Roman"/>
          <w:color w:val="auto"/>
          <w:spacing w:val="52"/>
          <w:sz w:val="36"/>
          <w:szCs w:val="36"/>
          <w:highlight w:val="none"/>
        </w:rPr>
        <w:t>编制说明</w:t>
      </w:r>
      <w:bookmarkEnd w:id="0"/>
    </w:p>
    <w:p w14:paraId="79162AC8">
      <w:pPr>
        <w:jc w:val="center"/>
        <w:rPr>
          <w:rFonts w:hint="default" w:ascii="Times New Roman" w:hAnsi="Times New Roman" w:cs="Times New Roman"/>
          <w:color w:val="auto"/>
          <w:highlight w:val="none"/>
        </w:rPr>
      </w:pPr>
    </w:p>
    <w:p w14:paraId="6B4ECAA1">
      <w:pPr>
        <w:jc w:val="center"/>
        <w:rPr>
          <w:rFonts w:hint="default" w:ascii="Times New Roman" w:hAnsi="Times New Roman" w:cs="Times New Roman"/>
          <w:color w:val="auto"/>
          <w:highlight w:val="none"/>
        </w:rPr>
      </w:pPr>
    </w:p>
    <w:p w14:paraId="4D1F60EB">
      <w:pPr>
        <w:jc w:val="center"/>
        <w:rPr>
          <w:rFonts w:hint="default" w:ascii="Times New Roman" w:hAnsi="Times New Roman" w:cs="Times New Roman"/>
          <w:color w:val="auto"/>
          <w:highlight w:val="none"/>
        </w:rPr>
      </w:pPr>
    </w:p>
    <w:p w14:paraId="1590FE8D">
      <w:pPr>
        <w:jc w:val="center"/>
        <w:rPr>
          <w:rFonts w:hint="default" w:ascii="Times New Roman" w:hAnsi="Times New Roman" w:cs="Times New Roman"/>
          <w:color w:val="auto"/>
          <w:highlight w:val="none"/>
        </w:rPr>
      </w:pPr>
    </w:p>
    <w:p w14:paraId="25112B0C">
      <w:pPr>
        <w:jc w:val="center"/>
        <w:rPr>
          <w:rFonts w:hint="default" w:ascii="Times New Roman" w:hAnsi="Times New Roman" w:cs="Times New Roman"/>
          <w:color w:val="auto"/>
          <w:highlight w:val="none"/>
        </w:rPr>
      </w:pPr>
    </w:p>
    <w:p w14:paraId="0EAEED5E">
      <w:pPr>
        <w:jc w:val="center"/>
        <w:rPr>
          <w:rFonts w:hint="default" w:ascii="Times New Roman" w:hAnsi="Times New Roman" w:cs="Times New Roman"/>
          <w:color w:val="auto"/>
          <w:highlight w:val="none"/>
        </w:rPr>
      </w:pPr>
    </w:p>
    <w:p w14:paraId="595C2563">
      <w:pPr>
        <w:jc w:val="center"/>
        <w:rPr>
          <w:rFonts w:hint="default" w:ascii="Times New Roman" w:hAnsi="Times New Roman" w:cs="Times New Roman"/>
          <w:color w:val="auto"/>
          <w:highlight w:val="none"/>
        </w:rPr>
      </w:pPr>
    </w:p>
    <w:p w14:paraId="13F4545C">
      <w:pPr>
        <w:jc w:val="center"/>
        <w:rPr>
          <w:rFonts w:hint="default" w:ascii="Times New Roman" w:hAnsi="Times New Roman" w:cs="Times New Roman"/>
          <w:color w:val="auto"/>
          <w:highlight w:val="none"/>
        </w:rPr>
      </w:pPr>
    </w:p>
    <w:p w14:paraId="38592D9B">
      <w:pPr>
        <w:jc w:val="center"/>
        <w:rPr>
          <w:rFonts w:hint="default" w:ascii="Times New Roman" w:hAnsi="Times New Roman" w:cs="Times New Roman"/>
          <w:color w:val="auto"/>
          <w:highlight w:val="none"/>
        </w:rPr>
      </w:pPr>
    </w:p>
    <w:p w14:paraId="37EDC42F">
      <w:pPr>
        <w:jc w:val="center"/>
        <w:rPr>
          <w:rFonts w:hint="default" w:ascii="Times New Roman" w:hAnsi="Times New Roman" w:cs="Times New Roman"/>
          <w:color w:val="auto"/>
          <w:highlight w:val="none"/>
        </w:rPr>
      </w:pPr>
    </w:p>
    <w:p w14:paraId="29C66F5A">
      <w:pPr>
        <w:jc w:val="center"/>
        <w:rPr>
          <w:rFonts w:hint="default" w:ascii="Times New Roman" w:hAnsi="Times New Roman" w:cs="Times New Roman"/>
          <w:color w:val="auto"/>
          <w:highlight w:val="none"/>
        </w:rPr>
      </w:pPr>
    </w:p>
    <w:p w14:paraId="11AEF227">
      <w:pPr>
        <w:jc w:val="center"/>
        <w:rPr>
          <w:rFonts w:hint="default" w:ascii="Times New Roman" w:hAnsi="Times New Roman" w:cs="Times New Roman"/>
          <w:color w:val="auto"/>
          <w:highlight w:val="none"/>
        </w:rPr>
      </w:pPr>
    </w:p>
    <w:p w14:paraId="7A217E8D">
      <w:pPr>
        <w:jc w:val="center"/>
        <w:rPr>
          <w:rFonts w:hint="default" w:ascii="Times New Roman" w:hAnsi="Times New Roman" w:cs="Times New Roman"/>
          <w:color w:val="auto"/>
          <w:highlight w:val="none"/>
        </w:rPr>
      </w:pPr>
    </w:p>
    <w:p w14:paraId="49CDEEAA">
      <w:pPr>
        <w:jc w:val="center"/>
        <w:rPr>
          <w:rFonts w:hint="default" w:ascii="Times New Roman" w:hAnsi="Times New Roman" w:cs="Times New Roman"/>
          <w:color w:val="auto"/>
          <w:highlight w:val="none"/>
        </w:rPr>
      </w:pPr>
    </w:p>
    <w:p w14:paraId="6B566220">
      <w:pPr>
        <w:jc w:val="center"/>
        <w:rPr>
          <w:rFonts w:hint="default" w:ascii="Times New Roman" w:hAnsi="Times New Roman" w:cs="Times New Roman"/>
          <w:b/>
          <w:bCs/>
          <w:color w:val="auto"/>
          <w:spacing w:val="52"/>
          <w:sz w:val="44"/>
          <w:szCs w:val="44"/>
          <w:highlight w:val="none"/>
        </w:rPr>
      </w:pPr>
    </w:p>
    <w:p w14:paraId="739A46F1">
      <w:pPr>
        <w:jc w:val="center"/>
        <w:rPr>
          <w:rFonts w:hint="default" w:ascii="Times New Roman" w:hAnsi="Times New Roman" w:cs="Times New Roman"/>
          <w:bCs/>
          <w:color w:val="auto"/>
          <w:sz w:val="28"/>
          <w:szCs w:val="28"/>
          <w:highlight w:val="none"/>
        </w:rPr>
      </w:pPr>
      <w:r>
        <w:rPr>
          <w:rFonts w:hint="default" w:ascii="Times New Roman" w:hAnsi="Times New Roman" w:cs="Times New Roman"/>
          <w:bCs/>
          <w:color w:val="auto"/>
          <w:sz w:val="28"/>
          <w:szCs w:val="28"/>
          <w:highlight w:val="none"/>
        </w:rPr>
        <w:t>标准起草组</w:t>
      </w:r>
    </w:p>
    <w:p w14:paraId="4F38856F">
      <w:pPr>
        <w:jc w:val="center"/>
        <w:rPr>
          <w:rFonts w:hint="default" w:ascii="Times New Roman" w:hAnsi="Times New Roman" w:cs="Times New Roman"/>
          <w:bCs/>
          <w:color w:val="auto"/>
          <w:sz w:val="28"/>
          <w:szCs w:val="28"/>
          <w:highlight w:val="none"/>
        </w:rPr>
      </w:pPr>
      <w:r>
        <w:rPr>
          <w:rFonts w:hint="default" w:ascii="Times New Roman" w:hAnsi="Times New Roman" w:cs="Times New Roman"/>
          <w:bCs/>
          <w:color w:val="auto"/>
          <w:sz w:val="28"/>
          <w:szCs w:val="28"/>
          <w:highlight w:val="none"/>
        </w:rPr>
        <w:t>202</w:t>
      </w:r>
      <w:r>
        <w:rPr>
          <w:rFonts w:hint="eastAsia" w:ascii="Times New Roman" w:hAnsi="Times New Roman" w:cs="Times New Roman"/>
          <w:bCs/>
          <w:color w:val="auto"/>
          <w:sz w:val="28"/>
          <w:szCs w:val="28"/>
          <w:highlight w:val="none"/>
          <w:lang w:val="en-US" w:eastAsia="zh-CN"/>
        </w:rPr>
        <w:t>6</w:t>
      </w:r>
      <w:r>
        <w:rPr>
          <w:rFonts w:hint="default" w:ascii="Times New Roman" w:hAnsi="Times New Roman" w:cs="Times New Roman"/>
          <w:bCs/>
          <w:color w:val="auto"/>
          <w:sz w:val="28"/>
          <w:szCs w:val="28"/>
          <w:highlight w:val="none"/>
        </w:rPr>
        <w:t>年</w:t>
      </w:r>
      <w:r>
        <w:rPr>
          <w:rFonts w:hint="eastAsia" w:ascii="Times New Roman" w:hAnsi="Times New Roman" w:cs="Times New Roman"/>
          <w:bCs/>
          <w:color w:val="auto"/>
          <w:sz w:val="28"/>
          <w:szCs w:val="28"/>
          <w:highlight w:val="none"/>
          <w:lang w:val="en-US" w:eastAsia="zh-CN"/>
        </w:rPr>
        <w:t>8</w:t>
      </w:r>
      <w:r>
        <w:rPr>
          <w:rFonts w:hint="default" w:ascii="Times New Roman" w:hAnsi="Times New Roman" w:cs="Times New Roman"/>
          <w:bCs/>
          <w:color w:val="auto"/>
          <w:sz w:val="28"/>
          <w:szCs w:val="28"/>
          <w:highlight w:val="none"/>
        </w:rPr>
        <w:t>月</w:t>
      </w:r>
    </w:p>
    <w:p w14:paraId="04FDDE98">
      <w:pPr>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auto"/>
          <w:kern w:val="2"/>
          <w:sz w:val="21"/>
          <w:szCs w:val="22"/>
          <w:highlight w:val="none"/>
          <w:lang w:val="en-US" w:eastAsia="zh-CN" w:bidi="ar-SA"/>
        </w:rPr>
        <w:sectPr>
          <w:pgSz w:w="11906" w:h="16838"/>
          <w:pgMar w:top="1440" w:right="1800" w:bottom="1440" w:left="1800" w:header="851" w:footer="992" w:gutter="0"/>
          <w:cols w:space="425" w:num="1"/>
          <w:docGrid w:type="lines" w:linePitch="312" w:charSpace="0"/>
        </w:sectPr>
      </w:pPr>
    </w:p>
    <w:sdt>
      <w:sdtPr>
        <w:rPr>
          <w:rFonts w:hint="default" w:ascii="Times New Roman" w:hAnsi="Times New Roman" w:eastAsia="黑体" w:cs="Times New Roman"/>
          <w:color w:val="auto"/>
          <w:kern w:val="2"/>
          <w:sz w:val="21"/>
          <w:szCs w:val="22"/>
          <w:highlight w:val="none"/>
          <w:lang w:val="en-US" w:eastAsia="zh-CN" w:bidi="ar-SA"/>
        </w:rPr>
        <w:id w:val="147458873"/>
        <w15:color w:val="DBDBDB"/>
        <w:docPartObj>
          <w:docPartGallery w:val="Table of Contents"/>
          <w:docPartUnique/>
        </w:docPartObj>
      </w:sdtPr>
      <w:sdtEndPr>
        <w:rPr>
          <w:rFonts w:hint="default" w:ascii="Times New Roman" w:hAnsi="Times New Roman" w:eastAsia="黑体" w:cs="Times New Roman"/>
          <w:color w:val="auto"/>
          <w:kern w:val="2"/>
          <w:sz w:val="21"/>
          <w:szCs w:val="22"/>
          <w:highlight w:val="none"/>
          <w:lang w:val="en-US" w:eastAsia="zh-CN" w:bidi="ar-SA"/>
        </w:rPr>
      </w:sdtEndPr>
      <w:sdtContent>
        <w:p w14:paraId="467FA630">
          <w:pPr>
            <w:spacing w:before="0" w:beforeLines="0" w:after="0" w:afterLines="0" w:line="240" w:lineRule="auto"/>
            <w:ind w:left="0" w:leftChars="0" w:right="0" w:rightChars="0" w:firstLine="0" w:firstLineChars="0"/>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目录</w:t>
          </w:r>
        </w:p>
        <w:p w14:paraId="5681079E">
          <w:pPr>
            <w:pStyle w:val="10"/>
            <w:tabs>
              <w:tab w:val="right" w:leader="dot" w:pos="8306"/>
            </w:tabs>
            <w:rPr>
              <w:color w:val="auto"/>
            </w:rPr>
          </w:pPr>
          <w:r>
            <w:rPr>
              <w:rFonts w:hint="default" w:ascii="Times New Roman" w:hAnsi="Times New Roman" w:eastAsia="黑体" w:cs="Times New Roman"/>
              <w:color w:val="auto"/>
              <w:sz w:val="32"/>
              <w:szCs w:val="32"/>
              <w:highlight w:val="none"/>
            </w:rPr>
            <w:fldChar w:fldCharType="begin"/>
          </w:r>
          <w:r>
            <w:rPr>
              <w:rFonts w:hint="default" w:ascii="Times New Roman" w:hAnsi="Times New Roman" w:eastAsia="黑体" w:cs="Times New Roman"/>
              <w:color w:val="auto"/>
              <w:sz w:val="32"/>
              <w:szCs w:val="32"/>
              <w:highlight w:val="none"/>
            </w:rPr>
            <w:instrText xml:space="preserve">TOC \o "1-1" \h \u </w:instrText>
          </w:r>
          <w:r>
            <w:rPr>
              <w:rFonts w:hint="default" w:ascii="Times New Roman" w:hAnsi="Times New Roman" w:eastAsia="黑体" w:cs="Times New Roman"/>
              <w:color w:val="auto"/>
              <w:sz w:val="32"/>
              <w:szCs w:val="32"/>
              <w:highlight w:val="none"/>
            </w:rPr>
            <w:fldChar w:fldCharType="separate"/>
          </w:r>
        </w:p>
        <w:p w14:paraId="6A550E93">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_Toc26576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rPr>
            <w:t>一 工作简况</w:t>
          </w:r>
          <w:r>
            <w:rPr>
              <w:color w:val="auto"/>
              <w:sz w:val="28"/>
              <w:szCs w:val="32"/>
            </w:rPr>
            <w:tab/>
          </w:r>
          <w:r>
            <w:rPr>
              <w:color w:val="auto"/>
              <w:sz w:val="28"/>
              <w:szCs w:val="32"/>
            </w:rPr>
            <w:fldChar w:fldCharType="begin"/>
          </w:r>
          <w:r>
            <w:rPr>
              <w:color w:val="auto"/>
              <w:sz w:val="28"/>
              <w:szCs w:val="32"/>
            </w:rPr>
            <w:instrText xml:space="preserve"> PAGEREF _Toc26576 \h </w:instrText>
          </w:r>
          <w:r>
            <w:rPr>
              <w:color w:val="auto"/>
              <w:sz w:val="28"/>
              <w:szCs w:val="32"/>
            </w:rPr>
            <w:fldChar w:fldCharType="separate"/>
          </w:r>
          <w:r>
            <w:rPr>
              <w:color w:val="auto"/>
              <w:sz w:val="28"/>
              <w:szCs w:val="32"/>
            </w:rPr>
            <w:t>1</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034311F9">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_Toc32295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rPr>
            <w:t>二</w:t>
          </w:r>
          <w:r>
            <w:rPr>
              <w:rFonts w:hint="default" w:ascii="Times New Roman" w:hAnsi="Times New Roman" w:eastAsia="黑体" w:cs="Times New Roman"/>
              <w:bCs w:val="0"/>
              <w:color w:val="auto"/>
              <w:sz w:val="28"/>
              <w:szCs w:val="40"/>
              <w:highlight w:val="none"/>
              <w:lang w:val="en-US" w:eastAsia="zh-CN"/>
            </w:rPr>
            <w:t xml:space="preserve"> </w:t>
          </w:r>
          <w:r>
            <w:rPr>
              <w:rFonts w:hint="default" w:ascii="Times New Roman" w:hAnsi="Times New Roman" w:eastAsia="黑体" w:cs="Times New Roman"/>
              <w:bCs w:val="0"/>
              <w:color w:val="auto"/>
              <w:sz w:val="28"/>
              <w:szCs w:val="40"/>
              <w:highlight w:val="none"/>
            </w:rPr>
            <w:t>国家标准编制原则、主要内容及确定依据</w:t>
          </w:r>
          <w:r>
            <w:rPr>
              <w:color w:val="auto"/>
              <w:sz w:val="28"/>
              <w:szCs w:val="32"/>
            </w:rPr>
            <w:tab/>
          </w:r>
          <w:r>
            <w:rPr>
              <w:color w:val="auto"/>
              <w:sz w:val="28"/>
              <w:szCs w:val="32"/>
            </w:rPr>
            <w:fldChar w:fldCharType="begin"/>
          </w:r>
          <w:r>
            <w:rPr>
              <w:color w:val="auto"/>
              <w:sz w:val="28"/>
              <w:szCs w:val="32"/>
            </w:rPr>
            <w:instrText xml:space="preserve"> PAGEREF _Toc32295 \h </w:instrText>
          </w:r>
          <w:r>
            <w:rPr>
              <w:color w:val="auto"/>
              <w:sz w:val="28"/>
              <w:szCs w:val="32"/>
            </w:rPr>
            <w:fldChar w:fldCharType="separate"/>
          </w:r>
          <w:r>
            <w:rPr>
              <w:color w:val="auto"/>
              <w:sz w:val="28"/>
              <w:szCs w:val="32"/>
            </w:rPr>
            <w:t>6</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11E00CFE">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_Toc14113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rPr>
            <w:t>三</w:t>
          </w:r>
          <w:r>
            <w:rPr>
              <w:rFonts w:hint="default" w:ascii="Times New Roman" w:hAnsi="Times New Roman" w:eastAsia="黑体" w:cs="Times New Roman"/>
              <w:bCs w:val="0"/>
              <w:color w:val="auto"/>
              <w:sz w:val="28"/>
              <w:szCs w:val="40"/>
              <w:highlight w:val="none"/>
              <w:lang w:eastAsia="zh-CN"/>
            </w:rPr>
            <w:t xml:space="preserve"> </w:t>
          </w:r>
          <w:r>
            <w:rPr>
              <w:rFonts w:hint="default" w:ascii="Times New Roman" w:hAnsi="Times New Roman" w:eastAsia="黑体" w:cs="Times New Roman"/>
              <w:bCs w:val="0"/>
              <w:color w:val="auto"/>
              <w:sz w:val="28"/>
              <w:szCs w:val="40"/>
              <w:highlight w:val="none"/>
            </w:rPr>
            <w:t>预期的经济效益、社会效益和生态效益</w:t>
          </w:r>
          <w:r>
            <w:rPr>
              <w:color w:val="auto"/>
              <w:sz w:val="28"/>
              <w:szCs w:val="32"/>
            </w:rPr>
            <w:tab/>
          </w:r>
          <w:r>
            <w:rPr>
              <w:color w:val="auto"/>
              <w:sz w:val="28"/>
              <w:szCs w:val="32"/>
            </w:rPr>
            <w:fldChar w:fldCharType="begin"/>
          </w:r>
          <w:r>
            <w:rPr>
              <w:color w:val="auto"/>
              <w:sz w:val="28"/>
              <w:szCs w:val="32"/>
            </w:rPr>
            <w:instrText xml:space="preserve"> PAGEREF _Toc14113 \h </w:instrText>
          </w:r>
          <w:r>
            <w:rPr>
              <w:color w:val="auto"/>
              <w:sz w:val="28"/>
              <w:szCs w:val="32"/>
            </w:rPr>
            <w:fldChar w:fldCharType="separate"/>
          </w:r>
          <w:r>
            <w:rPr>
              <w:color w:val="auto"/>
              <w:sz w:val="28"/>
              <w:szCs w:val="32"/>
            </w:rPr>
            <w:t>7</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1AA42163">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_Toc12819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rPr>
            <w:t>四</w:t>
          </w:r>
          <w:r>
            <w:rPr>
              <w:rFonts w:hint="default" w:ascii="Times New Roman" w:hAnsi="Times New Roman" w:eastAsia="黑体" w:cs="Times New Roman"/>
              <w:bCs w:val="0"/>
              <w:color w:val="auto"/>
              <w:sz w:val="28"/>
              <w:szCs w:val="40"/>
              <w:highlight w:val="none"/>
              <w:lang w:val="en-US" w:eastAsia="zh-CN"/>
            </w:rPr>
            <w:t xml:space="preserve"> </w:t>
          </w:r>
          <w:r>
            <w:rPr>
              <w:rFonts w:hint="default" w:ascii="Times New Roman" w:hAnsi="Times New Roman" w:eastAsia="黑体" w:cs="Times New Roman"/>
              <w:bCs w:val="0"/>
              <w:color w:val="auto"/>
              <w:sz w:val="28"/>
              <w:szCs w:val="40"/>
              <w:highlight w:val="none"/>
            </w:rPr>
            <w:t>与国际、国外同类标准技术内容的对比情况</w:t>
          </w:r>
          <w:r>
            <w:rPr>
              <w:color w:val="auto"/>
              <w:sz w:val="28"/>
              <w:szCs w:val="32"/>
            </w:rPr>
            <w:tab/>
          </w:r>
          <w:r>
            <w:rPr>
              <w:color w:val="auto"/>
              <w:sz w:val="28"/>
              <w:szCs w:val="32"/>
            </w:rPr>
            <w:fldChar w:fldCharType="begin"/>
          </w:r>
          <w:r>
            <w:rPr>
              <w:color w:val="auto"/>
              <w:sz w:val="28"/>
              <w:szCs w:val="32"/>
            </w:rPr>
            <w:instrText xml:space="preserve"> PAGEREF _Toc12819 \h </w:instrText>
          </w:r>
          <w:r>
            <w:rPr>
              <w:color w:val="auto"/>
              <w:sz w:val="28"/>
              <w:szCs w:val="32"/>
            </w:rPr>
            <w:fldChar w:fldCharType="separate"/>
          </w:r>
          <w:r>
            <w:rPr>
              <w:color w:val="auto"/>
              <w:sz w:val="28"/>
              <w:szCs w:val="32"/>
            </w:rPr>
            <w:t>8</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214DF2CA">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_Toc17679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lang w:val="en-US" w:eastAsia="zh-CN"/>
            </w:rPr>
            <w:t xml:space="preserve">五 </w:t>
          </w:r>
          <w:r>
            <w:rPr>
              <w:rFonts w:hint="default" w:ascii="Times New Roman" w:hAnsi="Times New Roman" w:eastAsia="黑体" w:cs="Times New Roman"/>
              <w:bCs w:val="0"/>
              <w:color w:val="auto"/>
              <w:sz w:val="28"/>
              <w:szCs w:val="40"/>
              <w:highlight w:val="none"/>
            </w:rPr>
            <w:t>以国际标准为基础的起草情况，以及引用或采用国际国外标准情况</w:t>
          </w:r>
          <w:r>
            <w:rPr>
              <w:color w:val="auto"/>
              <w:sz w:val="28"/>
              <w:szCs w:val="32"/>
            </w:rPr>
            <w:tab/>
          </w:r>
          <w:r>
            <w:rPr>
              <w:color w:val="auto"/>
              <w:sz w:val="28"/>
              <w:szCs w:val="32"/>
            </w:rPr>
            <w:fldChar w:fldCharType="begin"/>
          </w:r>
          <w:r>
            <w:rPr>
              <w:color w:val="auto"/>
              <w:sz w:val="28"/>
              <w:szCs w:val="32"/>
            </w:rPr>
            <w:instrText xml:space="preserve"> PAGEREF _Toc17679 \h </w:instrText>
          </w:r>
          <w:r>
            <w:rPr>
              <w:color w:val="auto"/>
              <w:sz w:val="28"/>
              <w:szCs w:val="32"/>
            </w:rPr>
            <w:fldChar w:fldCharType="separate"/>
          </w:r>
          <w:r>
            <w:rPr>
              <w:color w:val="auto"/>
              <w:sz w:val="28"/>
              <w:szCs w:val="32"/>
            </w:rPr>
            <w:t>8</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5E09C4A1">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_Toc13031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lang w:val="en-US" w:eastAsia="zh-CN"/>
            </w:rPr>
            <w:t xml:space="preserve">六 </w:t>
          </w:r>
          <w:r>
            <w:rPr>
              <w:rFonts w:hint="default" w:ascii="Times New Roman" w:hAnsi="Times New Roman" w:eastAsia="黑体" w:cs="Times New Roman"/>
              <w:bCs w:val="0"/>
              <w:color w:val="auto"/>
              <w:sz w:val="28"/>
              <w:szCs w:val="40"/>
              <w:highlight w:val="none"/>
            </w:rPr>
            <w:t>与有关法律、行政法规及相关标准的关系</w:t>
          </w:r>
          <w:r>
            <w:rPr>
              <w:color w:val="auto"/>
              <w:sz w:val="28"/>
              <w:szCs w:val="32"/>
            </w:rPr>
            <w:tab/>
          </w:r>
          <w:r>
            <w:rPr>
              <w:color w:val="auto"/>
              <w:sz w:val="28"/>
              <w:szCs w:val="32"/>
            </w:rPr>
            <w:fldChar w:fldCharType="begin"/>
          </w:r>
          <w:r>
            <w:rPr>
              <w:color w:val="auto"/>
              <w:sz w:val="28"/>
              <w:szCs w:val="32"/>
            </w:rPr>
            <w:instrText xml:space="preserve"> PAGEREF _Toc13031 \h </w:instrText>
          </w:r>
          <w:r>
            <w:rPr>
              <w:color w:val="auto"/>
              <w:sz w:val="28"/>
              <w:szCs w:val="32"/>
            </w:rPr>
            <w:fldChar w:fldCharType="separate"/>
          </w:r>
          <w:r>
            <w:rPr>
              <w:color w:val="auto"/>
              <w:sz w:val="28"/>
              <w:szCs w:val="32"/>
            </w:rPr>
            <w:t>8</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19C66E69">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_Toc6651 </w:instrText>
          </w:r>
          <w:r>
            <w:rPr>
              <w:rFonts w:hint="default" w:ascii="Times New Roman" w:hAnsi="Times New Roman" w:eastAsia="黑体" w:cs="Times New Roman"/>
              <w:color w:val="auto"/>
              <w:sz w:val="28"/>
              <w:szCs w:val="44"/>
              <w:highlight w:val="none"/>
            </w:rPr>
            <w:fldChar w:fldCharType="separate"/>
          </w:r>
          <w:r>
            <w:rPr>
              <w:rFonts w:hint="eastAsia" w:ascii="Times New Roman" w:hAnsi="Times New Roman" w:eastAsia="黑体" w:cs="Times New Roman"/>
              <w:bCs w:val="0"/>
              <w:color w:val="auto"/>
              <w:sz w:val="28"/>
              <w:szCs w:val="40"/>
              <w:highlight w:val="none"/>
              <w:lang w:val="en-US" w:eastAsia="zh-CN"/>
            </w:rPr>
            <w:t>七</w:t>
          </w:r>
          <w:r>
            <w:rPr>
              <w:rFonts w:hint="default" w:ascii="Times New Roman" w:hAnsi="Times New Roman" w:eastAsia="黑体" w:cs="Times New Roman"/>
              <w:bCs w:val="0"/>
              <w:color w:val="auto"/>
              <w:sz w:val="28"/>
              <w:szCs w:val="40"/>
              <w:highlight w:val="none"/>
              <w:lang w:val="en-US" w:eastAsia="zh-CN"/>
            </w:rPr>
            <w:t xml:space="preserve"> 公平竞争审查</w:t>
          </w:r>
          <w:r>
            <w:rPr>
              <w:rFonts w:hint="eastAsia" w:ascii="Times New Roman" w:hAnsi="Times New Roman" w:eastAsia="黑体" w:cs="Times New Roman"/>
              <w:bCs w:val="0"/>
              <w:color w:val="auto"/>
              <w:sz w:val="28"/>
              <w:szCs w:val="40"/>
              <w:highlight w:val="none"/>
              <w:lang w:val="en-US" w:eastAsia="zh-CN"/>
            </w:rPr>
            <w:t>情况</w:t>
          </w:r>
          <w:r>
            <w:rPr>
              <w:color w:val="auto"/>
              <w:sz w:val="28"/>
              <w:szCs w:val="32"/>
            </w:rPr>
            <w:tab/>
          </w:r>
          <w:r>
            <w:rPr>
              <w:color w:val="auto"/>
              <w:sz w:val="28"/>
              <w:szCs w:val="32"/>
            </w:rPr>
            <w:fldChar w:fldCharType="begin"/>
          </w:r>
          <w:r>
            <w:rPr>
              <w:color w:val="auto"/>
              <w:sz w:val="28"/>
              <w:szCs w:val="32"/>
            </w:rPr>
            <w:instrText xml:space="preserve"> PAGEREF _Toc6651 \h </w:instrText>
          </w:r>
          <w:r>
            <w:rPr>
              <w:color w:val="auto"/>
              <w:sz w:val="28"/>
              <w:szCs w:val="32"/>
            </w:rPr>
            <w:fldChar w:fldCharType="separate"/>
          </w:r>
          <w:r>
            <w:rPr>
              <w:color w:val="auto"/>
              <w:sz w:val="28"/>
              <w:szCs w:val="32"/>
            </w:rPr>
            <w:t>9</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1B60E905">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_Toc25288 </w:instrText>
          </w:r>
          <w:r>
            <w:rPr>
              <w:rFonts w:hint="default" w:ascii="Times New Roman" w:hAnsi="Times New Roman" w:eastAsia="黑体" w:cs="Times New Roman"/>
              <w:color w:val="auto"/>
              <w:sz w:val="28"/>
              <w:szCs w:val="44"/>
              <w:highlight w:val="none"/>
            </w:rPr>
            <w:fldChar w:fldCharType="separate"/>
          </w:r>
          <w:r>
            <w:rPr>
              <w:rFonts w:hint="eastAsia" w:ascii="Times New Roman" w:hAnsi="Times New Roman" w:eastAsia="黑体" w:cs="Times New Roman"/>
              <w:bCs w:val="0"/>
              <w:color w:val="auto"/>
              <w:sz w:val="28"/>
              <w:szCs w:val="40"/>
              <w:highlight w:val="none"/>
              <w:lang w:val="en-US" w:eastAsia="zh-CN"/>
            </w:rPr>
            <w:t>八</w:t>
          </w:r>
          <w:r>
            <w:rPr>
              <w:rFonts w:hint="default" w:ascii="Times New Roman" w:hAnsi="Times New Roman" w:eastAsia="黑体" w:cs="Times New Roman"/>
              <w:bCs w:val="0"/>
              <w:color w:val="auto"/>
              <w:sz w:val="28"/>
              <w:szCs w:val="40"/>
              <w:highlight w:val="none"/>
            </w:rPr>
            <w:t xml:space="preserve"> 重大分歧意见的处理经过和依据</w:t>
          </w:r>
          <w:r>
            <w:rPr>
              <w:color w:val="auto"/>
              <w:sz w:val="28"/>
              <w:szCs w:val="32"/>
            </w:rPr>
            <w:tab/>
          </w:r>
          <w:r>
            <w:rPr>
              <w:color w:val="auto"/>
              <w:sz w:val="28"/>
              <w:szCs w:val="32"/>
            </w:rPr>
            <w:fldChar w:fldCharType="begin"/>
          </w:r>
          <w:r>
            <w:rPr>
              <w:color w:val="auto"/>
              <w:sz w:val="28"/>
              <w:szCs w:val="32"/>
            </w:rPr>
            <w:instrText xml:space="preserve"> PAGEREF _Toc25288 \h </w:instrText>
          </w:r>
          <w:r>
            <w:rPr>
              <w:color w:val="auto"/>
              <w:sz w:val="28"/>
              <w:szCs w:val="32"/>
            </w:rPr>
            <w:fldChar w:fldCharType="separate"/>
          </w:r>
          <w:r>
            <w:rPr>
              <w:color w:val="auto"/>
              <w:sz w:val="28"/>
              <w:szCs w:val="32"/>
            </w:rPr>
            <w:t>8</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48F54425">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_Toc20771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lang w:val="en-US" w:eastAsia="zh-CN"/>
            </w:rPr>
            <w:t>九</w:t>
          </w:r>
          <w:r>
            <w:rPr>
              <w:rFonts w:hint="default" w:ascii="Times New Roman" w:hAnsi="Times New Roman" w:eastAsia="黑体" w:cs="Times New Roman"/>
              <w:bCs w:val="0"/>
              <w:color w:val="auto"/>
              <w:sz w:val="28"/>
              <w:szCs w:val="40"/>
              <w:highlight w:val="none"/>
            </w:rPr>
            <w:t xml:space="preserve"> 涉及专利的有关说明</w:t>
          </w:r>
          <w:r>
            <w:rPr>
              <w:color w:val="auto"/>
              <w:sz w:val="28"/>
              <w:szCs w:val="32"/>
            </w:rPr>
            <w:tab/>
          </w:r>
          <w:r>
            <w:rPr>
              <w:color w:val="auto"/>
              <w:sz w:val="28"/>
              <w:szCs w:val="32"/>
            </w:rPr>
            <w:fldChar w:fldCharType="begin"/>
          </w:r>
          <w:r>
            <w:rPr>
              <w:color w:val="auto"/>
              <w:sz w:val="28"/>
              <w:szCs w:val="32"/>
            </w:rPr>
            <w:instrText xml:space="preserve"> PAGEREF _Toc20771 \h </w:instrText>
          </w:r>
          <w:r>
            <w:rPr>
              <w:color w:val="auto"/>
              <w:sz w:val="28"/>
              <w:szCs w:val="32"/>
            </w:rPr>
            <w:fldChar w:fldCharType="separate"/>
          </w:r>
          <w:r>
            <w:rPr>
              <w:color w:val="auto"/>
              <w:sz w:val="28"/>
              <w:szCs w:val="32"/>
            </w:rPr>
            <w:t>9</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62B80D9C">
          <w:pPr>
            <w:pStyle w:val="10"/>
            <w:tabs>
              <w:tab w:val="right" w:leader="dot" w:pos="8306"/>
            </w:tabs>
            <w:rPr>
              <w:color w:val="auto"/>
              <w:sz w:val="28"/>
              <w:szCs w:val="32"/>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_Toc590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rPr>
            <w:t xml:space="preserve">十 </w:t>
          </w:r>
          <w:r>
            <w:rPr>
              <w:rFonts w:hint="default" w:ascii="Times New Roman" w:hAnsi="Times New Roman" w:eastAsia="黑体" w:cs="Times New Roman"/>
              <w:bCs w:val="0"/>
              <w:color w:val="auto"/>
              <w:sz w:val="28"/>
              <w:szCs w:val="40"/>
              <w:highlight w:val="none"/>
              <w:lang w:val="en-US" w:eastAsia="zh-CN"/>
            </w:rPr>
            <w:t>实施</w:t>
          </w:r>
          <w:r>
            <w:rPr>
              <w:rFonts w:hint="default" w:ascii="Times New Roman" w:hAnsi="Times New Roman" w:eastAsia="黑体" w:cs="Times New Roman"/>
              <w:bCs w:val="0"/>
              <w:color w:val="auto"/>
              <w:sz w:val="28"/>
              <w:szCs w:val="40"/>
              <w:highlight w:val="none"/>
            </w:rPr>
            <w:t>国家标准的要求和措施建议</w:t>
          </w:r>
          <w:r>
            <w:rPr>
              <w:color w:val="auto"/>
              <w:sz w:val="28"/>
              <w:szCs w:val="32"/>
            </w:rPr>
            <w:tab/>
          </w:r>
          <w:r>
            <w:rPr>
              <w:color w:val="auto"/>
              <w:sz w:val="28"/>
              <w:szCs w:val="32"/>
            </w:rPr>
            <w:fldChar w:fldCharType="begin"/>
          </w:r>
          <w:r>
            <w:rPr>
              <w:color w:val="auto"/>
              <w:sz w:val="28"/>
              <w:szCs w:val="32"/>
            </w:rPr>
            <w:instrText xml:space="preserve"> PAGEREF _Toc590 \h </w:instrText>
          </w:r>
          <w:r>
            <w:rPr>
              <w:color w:val="auto"/>
              <w:sz w:val="28"/>
              <w:szCs w:val="32"/>
            </w:rPr>
            <w:fldChar w:fldCharType="separate"/>
          </w:r>
          <w:r>
            <w:rPr>
              <w:color w:val="auto"/>
              <w:sz w:val="28"/>
              <w:szCs w:val="32"/>
            </w:rPr>
            <w:t>9</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3E9B2DBE">
          <w:pPr>
            <w:pStyle w:val="10"/>
            <w:tabs>
              <w:tab w:val="right" w:leader="dot" w:pos="8306"/>
            </w:tabs>
            <w:rPr>
              <w:color w:val="auto"/>
            </w:rPr>
          </w:pPr>
          <w:r>
            <w:rPr>
              <w:rFonts w:hint="default" w:ascii="Times New Roman" w:hAnsi="Times New Roman" w:eastAsia="黑体" w:cs="Times New Roman"/>
              <w:color w:val="auto"/>
              <w:sz w:val="28"/>
              <w:szCs w:val="44"/>
              <w:highlight w:val="none"/>
            </w:rPr>
            <w:fldChar w:fldCharType="begin"/>
          </w:r>
          <w:r>
            <w:rPr>
              <w:rFonts w:hint="default" w:ascii="Times New Roman" w:hAnsi="Times New Roman" w:eastAsia="黑体" w:cs="Times New Roman"/>
              <w:color w:val="auto"/>
              <w:sz w:val="28"/>
              <w:szCs w:val="44"/>
              <w:highlight w:val="none"/>
            </w:rPr>
            <w:instrText xml:space="preserve"> HYPERLINK \l _Toc22472 </w:instrText>
          </w:r>
          <w:r>
            <w:rPr>
              <w:rFonts w:hint="default" w:ascii="Times New Roman" w:hAnsi="Times New Roman" w:eastAsia="黑体" w:cs="Times New Roman"/>
              <w:color w:val="auto"/>
              <w:sz w:val="28"/>
              <w:szCs w:val="44"/>
              <w:highlight w:val="none"/>
            </w:rPr>
            <w:fldChar w:fldCharType="separate"/>
          </w:r>
          <w:r>
            <w:rPr>
              <w:rFonts w:hint="default" w:ascii="Times New Roman" w:hAnsi="Times New Roman" w:eastAsia="黑体" w:cs="Times New Roman"/>
              <w:bCs w:val="0"/>
              <w:color w:val="auto"/>
              <w:sz w:val="28"/>
              <w:szCs w:val="40"/>
              <w:highlight w:val="none"/>
            </w:rPr>
            <w:t>十</w:t>
          </w:r>
          <w:r>
            <w:rPr>
              <w:rFonts w:hint="eastAsia" w:ascii="Times New Roman" w:hAnsi="Times New Roman" w:eastAsia="黑体" w:cs="Times New Roman"/>
              <w:bCs w:val="0"/>
              <w:color w:val="auto"/>
              <w:sz w:val="28"/>
              <w:szCs w:val="40"/>
              <w:highlight w:val="none"/>
              <w:lang w:val="en-US" w:eastAsia="zh-CN"/>
            </w:rPr>
            <w:t>一</w:t>
          </w:r>
          <w:r>
            <w:rPr>
              <w:rFonts w:hint="default" w:ascii="Times New Roman" w:hAnsi="Times New Roman" w:eastAsia="黑体" w:cs="Times New Roman"/>
              <w:bCs w:val="0"/>
              <w:color w:val="auto"/>
              <w:sz w:val="28"/>
              <w:szCs w:val="40"/>
              <w:highlight w:val="none"/>
            </w:rPr>
            <w:t xml:space="preserve"> 其他予以说明的事项</w:t>
          </w:r>
          <w:r>
            <w:rPr>
              <w:color w:val="auto"/>
              <w:sz w:val="28"/>
              <w:szCs w:val="32"/>
            </w:rPr>
            <w:tab/>
          </w:r>
          <w:r>
            <w:rPr>
              <w:color w:val="auto"/>
              <w:sz w:val="28"/>
              <w:szCs w:val="32"/>
            </w:rPr>
            <w:fldChar w:fldCharType="begin"/>
          </w:r>
          <w:r>
            <w:rPr>
              <w:color w:val="auto"/>
              <w:sz w:val="28"/>
              <w:szCs w:val="32"/>
            </w:rPr>
            <w:instrText xml:space="preserve"> PAGEREF _Toc22472 \h </w:instrText>
          </w:r>
          <w:r>
            <w:rPr>
              <w:color w:val="auto"/>
              <w:sz w:val="28"/>
              <w:szCs w:val="32"/>
            </w:rPr>
            <w:fldChar w:fldCharType="separate"/>
          </w:r>
          <w:r>
            <w:rPr>
              <w:color w:val="auto"/>
              <w:sz w:val="28"/>
              <w:szCs w:val="32"/>
            </w:rPr>
            <w:t>9</w:t>
          </w:r>
          <w:r>
            <w:rPr>
              <w:color w:val="auto"/>
              <w:sz w:val="28"/>
              <w:szCs w:val="32"/>
            </w:rPr>
            <w:fldChar w:fldCharType="end"/>
          </w:r>
          <w:r>
            <w:rPr>
              <w:rFonts w:hint="default" w:ascii="Times New Roman" w:hAnsi="Times New Roman" w:eastAsia="黑体" w:cs="Times New Roman"/>
              <w:color w:val="auto"/>
              <w:sz w:val="28"/>
              <w:szCs w:val="44"/>
              <w:highlight w:val="none"/>
            </w:rPr>
            <w:fldChar w:fldCharType="end"/>
          </w:r>
        </w:p>
        <w:p w14:paraId="268C57FD">
          <w:pPr>
            <w:spacing w:line="480" w:lineRule="auto"/>
            <w:rPr>
              <w:rFonts w:hint="default" w:ascii="Times New Roman" w:hAnsi="Times New Roman" w:cs="Times New Roman"/>
              <w:color w:val="auto"/>
              <w:highlight w:val="none"/>
            </w:rPr>
          </w:pPr>
          <w:r>
            <w:rPr>
              <w:rFonts w:hint="default" w:ascii="Times New Roman" w:hAnsi="Times New Roman" w:eastAsia="黑体" w:cs="Times New Roman"/>
              <w:color w:val="auto"/>
              <w:szCs w:val="32"/>
              <w:highlight w:val="none"/>
            </w:rPr>
            <w:fldChar w:fldCharType="end"/>
          </w:r>
        </w:p>
      </w:sdtContent>
    </w:sdt>
    <w:p w14:paraId="5659FBBB">
      <w:pPr>
        <w:jc w:val="center"/>
        <w:outlineLvl w:val="0"/>
        <w:rPr>
          <w:rFonts w:hint="default" w:ascii="Times New Roman" w:hAnsi="Times New Roman" w:eastAsia="方正小标宋简体" w:cs="Times New Roman"/>
          <w:b/>
          <w:bCs/>
          <w:color w:val="auto"/>
          <w:sz w:val="36"/>
          <w:szCs w:val="36"/>
          <w:highlight w:val="none"/>
        </w:rPr>
        <w:sectPr>
          <w:footerReference r:id="rId3" w:type="default"/>
          <w:pgSz w:w="11906" w:h="16838"/>
          <w:pgMar w:top="1440" w:right="1800" w:bottom="1440" w:left="1800" w:header="851" w:footer="992" w:gutter="0"/>
          <w:pgNumType w:fmt="decimal" w:start="1"/>
          <w:cols w:space="425" w:num="1"/>
          <w:docGrid w:type="lines" w:linePitch="312" w:charSpace="0"/>
        </w:sectPr>
      </w:pPr>
      <w:bookmarkStart w:id="1" w:name="_Toc31230"/>
    </w:p>
    <w:p w14:paraId="7F431041">
      <w:pPr>
        <w:jc w:val="center"/>
        <w:outlineLvl w:val="0"/>
        <w:rPr>
          <w:rFonts w:hint="eastAsia" w:ascii="Times New Roman" w:hAnsi="Times New Roman" w:eastAsia="方正小标宋简体" w:cs="Times New Roman"/>
          <w:b/>
          <w:bCs/>
          <w:color w:val="auto"/>
          <w:sz w:val="36"/>
          <w:szCs w:val="36"/>
          <w:highlight w:val="none"/>
          <w:lang w:eastAsia="zh-CN"/>
        </w:rPr>
      </w:pPr>
      <w:r>
        <w:rPr>
          <w:rFonts w:hint="eastAsia" w:ascii="Times New Roman" w:hAnsi="Times New Roman" w:eastAsia="方正小标宋简体" w:cs="Times New Roman"/>
          <w:b/>
          <w:bCs/>
          <w:color w:val="auto"/>
          <w:sz w:val="36"/>
          <w:szCs w:val="36"/>
          <w:highlight w:val="none"/>
          <w:lang w:eastAsia="zh-CN"/>
        </w:rPr>
        <w:t>《安全与韧性 城市韧性原则、框架和指南》</w:t>
      </w:r>
    </w:p>
    <w:p w14:paraId="5538B418">
      <w:pPr>
        <w:jc w:val="center"/>
        <w:outlineLvl w:val="0"/>
        <w:rPr>
          <w:rFonts w:hint="default" w:ascii="Times New Roman" w:hAnsi="Times New Roman" w:eastAsia="方正小标宋简体" w:cs="Times New Roman"/>
          <w:b/>
          <w:bCs/>
          <w:color w:val="auto"/>
          <w:sz w:val="36"/>
          <w:szCs w:val="36"/>
          <w:highlight w:val="none"/>
        </w:rPr>
      </w:pPr>
      <w:bookmarkStart w:id="2" w:name="_Toc27808"/>
      <w:bookmarkStart w:id="3" w:name="_Toc2175"/>
      <w:r>
        <w:rPr>
          <w:rFonts w:hint="default" w:ascii="Times New Roman" w:hAnsi="Times New Roman" w:eastAsia="方正小标宋简体" w:cs="Times New Roman"/>
          <w:b/>
          <w:bCs/>
          <w:color w:val="auto"/>
          <w:sz w:val="36"/>
          <w:szCs w:val="36"/>
          <w:highlight w:val="none"/>
        </w:rPr>
        <w:t>编制说明</w:t>
      </w:r>
      <w:bookmarkEnd w:id="1"/>
      <w:bookmarkEnd w:id="2"/>
      <w:bookmarkEnd w:id="3"/>
    </w:p>
    <w:p w14:paraId="2AA8219A">
      <w:pPr>
        <w:pStyle w:val="2"/>
        <w:ind w:firstLine="640" w:firstLineChars="200"/>
        <w:rPr>
          <w:rFonts w:hint="default" w:ascii="Times New Roman" w:hAnsi="Times New Roman" w:eastAsia="黑体" w:cs="Times New Roman"/>
          <w:b w:val="0"/>
          <w:bCs w:val="0"/>
          <w:color w:val="auto"/>
          <w:sz w:val="32"/>
          <w:szCs w:val="28"/>
          <w:highlight w:val="none"/>
        </w:rPr>
      </w:pPr>
      <w:bookmarkStart w:id="4" w:name="_Toc110178823"/>
      <w:bookmarkStart w:id="5" w:name="_Toc26576"/>
      <w:bookmarkStart w:id="6" w:name="_Toc457"/>
      <w:r>
        <w:rPr>
          <w:rFonts w:hint="default" w:ascii="Times New Roman" w:hAnsi="Times New Roman" w:eastAsia="黑体" w:cs="Times New Roman"/>
          <w:b w:val="0"/>
          <w:bCs w:val="0"/>
          <w:color w:val="auto"/>
          <w:sz w:val="32"/>
          <w:szCs w:val="28"/>
          <w:highlight w:val="none"/>
        </w:rPr>
        <w:t>一 工作简况</w:t>
      </w:r>
      <w:bookmarkEnd w:id="4"/>
      <w:bookmarkEnd w:id="5"/>
      <w:bookmarkEnd w:id="6"/>
    </w:p>
    <w:p w14:paraId="29A926FD">
      <w:pPr>
        <w:snapToGrid w:val="0"/>
        <w:spacing w:line="560" w:lineRule="exact"/>
        <w:ind w:firstLine="640" w:firstLineChars="200"/>
        <w:outlineLvl w:val="0"/>
        <w:rPr>
          <w:rFonts w:hint="default" w:ascii="Times New Roman" w:hAnsi="Times New Roman" w:eastAsia="仿宋_GB2312" w:cs="Times New Roman"/>
          <w:color w:val="auto"/>
          <w:sz w:val="32"/>
          <w:szCs w:val="32"/>
          <w:highlight w:val="none"/>
        </w:rPr>
      </w:pPr>
      <w:bookmarkStart w:id="7" w:name="_Toc4375"/>
      <w:bookmarkStart w:id="8" w:name="_Toc8550"/>
      <w:bookmarkStart w:id="9" w:name="_Toc7649"/>
      <w:r>
        <w:rPr>
          <w:rFonts w:hint="default" w:ascii="Times New Roman" w:hAnsi="Times New Roman" w:eastAsia="仿宋_GB2312" w:cs="Times New Roman"/>
          <w:color w:val="auto"/>
          <w:sz w:val="32"/>
          <w:szCs w:val="32"/>
          <w:highlight w:val="none"/>
        </w:rPr>
        <w:t>1、任务来源</w:t>
      </w:r>
      <w:bookmarkEnd w:id="7"/>
      <w:bookmarkEnd w:id="8"/>
      <w:bookmarkEnd w:id="9"/>
    </w:p>
    <w:p w14:paraId="3FB9AA72">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根据国家标准委下发的《国家标准委关于下达202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年第</w:t>
      </w:r>
      <w:r>
        <w:rPr>
          <w:rFonts w:hint="eastAsia" w:ascii="Times New Roman" w:hAnsi="Times New Roman" w:eastAsia="仿宋_GB2312" w:cs="Times New Roman"/>
          <w:color w:val="auto"/>
          <w:sz w:val="32"/>
          <w:szCs w:val="32"/>
          <w:highlight w:val="none"/>
          <w:lang w:val="en-US" w:eastAsia="zh-CN"/>
        </w:rPr>
        <w:t>十一</w:t>
      </w:r>
      <w:r>
        <w:rPr>
          <w:rFonts w:hint="default" w:ascii="Times New Roman" w:hAnsi="Times New Roman" w:eastAsia="仿宋_GB2312" w:cs="Times New Roman"/>
          <w:color w:val="auto"/>
          <w:sz w:val="32"/>
          <w:szCs w:val="32"/>
          <w:highlight w:val="none"/>
        </w:rPr>
        <w:t>批推荐性国家标准计划及相关标准外文版计划的通知》（国标委发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69</w:t>
      </w:r>
      <w:r>
        <w:rPr>
          <w:rFonts w:hint="default" w:ascii="Times New Roman" w:hAnsi="Times New Roman" w:eastAsia="仿宋_GB2312" w:cs="Times New Roman"/>
          <w:color w:val="auto"/>
          <w:sz w:val="32"/>
          <w:szCs w:val="32"/>
          <w:highlight w:val="none"/>
        </w:rPr>
        <w:t>号）项目编号</w:t>
      </w:r>
      <w:r>
        <w:rPr>
          <w:rFonts w:hint="eastAsia" w:ascii="Times New Roman" w:hAnsi="Times New Roman" w:eastAsia="仿宋_GB2312" w:cs="Times New Roman"/>
          <w:color w:val="auto"/>
          <w:sz w:val="32"/>
          <w:szCs w:val="32"/>
          <w:highlight w:val="none"/>
          <w:lang w:val="en-US" w:eastAsia="zh-CN"/>
        </w:rPr>
        <w:t>为</w:t>
      </w:r>
      <w:r>
        <w:rPr>
          <w:rFonts w:hint="default" w:ascii="Times New Roman" w:hAnsi="Times New Roman" w:eastAsia="仿宋_GB2312" w:cs="Times New Roman"/>
          <w:color w:val="auto"/>
          <w:sz w:val="32"/>
          <w:szCs w:val="32"/>
          <w:highlight w:val="none"/>
        </w:rPr>
        <w:t>20256437-T-469，</w:t>
      </w:r>
      <w:r>
        <w:rPr>
          <w:rFonts w:hint="eastAsia" w:ascii="Times New Roman" w:hAnsi="Times New Roman" w:eastAsia="仿宋_GB2312" w:cs="Times New Roman"/>
          <w:color w:val="auto"/>
          <w:sz w:val="32"/>
          <w:szCs w:val="32"/>
          <w:highlight w:val="none"/>
          <w:lang w:val="en-US" w:eastAsia="zh-CN"/>
        </w:rPr>
        <w:t>项目周期12个月</w:t>
      </w:r>
      <w:r>
        <w:rPr>
          <w:rFonts w:hint="default" w:ascii="Times New Roman" w:hAnsi="Times New Roman" w:eastAsia="仿宋_GB2312" w:cs="Times New Roman"/>
          <w:color w:val="auto"/>
          <w:sz w:val="32"/>
          <w:szCs w:val="32"/>
          <w:highlight w:val="none"/>
        </w:rPr>
        <w:t>。该标准由全国公共安全基础标准化技术委员会（简称TC351）归口上报及执行，该标准</w:t>
      </w:r>
      <w:r>
        <w:rPr>
          <w:rFonts w:hint="eastAsia" w:ascii="Times New Roman" w:hAnsi="Times New Roman" w:eastAsia="仿宋_GB2312" w:cs="Times New Roman"/>
          <w:color w:val="auto"/>
          <w:sz w:val="32"/>
          <w:szCs w:val="32"/>
          <w:highlight w:val="none"/>
          <w:lang w:val="en-US" w:eastAsia="zh-CN"/>
        </w:rPr>
        <w:t>修改</w:t>
      </w:r>
      <w:r>
        <w:rPr>
          <w:rFonts w:hint="default" w:ascii="Times New Roman" w:hAnsi="Times New Roman" w:eastAsia="仿宋_GB2312" w:cs="Times New Roman"/>
          <w:color w:val="auto"/>
          <w:sz w:val="32"/>
          <w:szCs w:val="32"/>
          <w:highlight w:val="none"/>
        </w:rPr>
        <w:t>采用（</w:t>
      </w:r>
      <w:r>
        <w:rPr>
          <w:rFonts w:hint="eastAsia" w:ascii="Times New Roman" w:hAnsi="Times New Roman" w:eastAsia="仿宋_GB2312" w:cs="Times New Roman"/>
          <w:color w:val="auto"/>
          <w:sz w:val="32"/>
          <w:szCs w:val="32"/>
          <w:highlight w:val="none"/>
          <w:lang w:eastAsia="zh-CN"/>
        </w:rPr>
        <w:t>ISO 22371:2024 Security and resilience—Community resilience—Principles, framework and guidelines on urban resilience</w:t>
      </w:r>
      <w:r>
        <w:rPr>
          <w:rFonts w:hint="default" w:ascii="Times New Roman" w:hAnsi="Times New Roman" w:eastAsia="仿宋_GB2312" w:cs="Times New Roman"/>
          <w:color w:val="auto"/>
          <w:sz w:val="32"/>
          <w:szCs w:val="32"/>
          <w:highlight w:val="none"/>
        </w:rPr>
        <w:t>）。</w:t>
      </w:r>
    </w:p>
    <w:p w14:paraId="183313BA">
      <w:pPr>
        <w:snapToGrid w:val="0"/>
        <w:spacing w:line="560" w:lineRule="exact"/>
        <w:ind w:firstLine="640" w:firstLineChars="200"/>
        <w:outlineLvl w:val="0"/>
        <w:rPr>
          <w:rFonts w:hint="eastAsia" w:ascii="Times New Roman" w:hAnsi="Times New Roman" w:eastAsia="仿宋_GB2312" w:cs="Times New Roman"/>
          <w:color w:val="auto"/>
          <w:sz w:val="32"/>
          <w:szCs w:val="32"/>
          <w:highlight w:val="none"/>
          <w:lang w:eastAsia="zh-CN"/>
        </w:rPr>
      </w:pPr>
      <w:bookmarkStart w:id="10" w:name="_Toc19293"/>
      <w:bookmarkStart w:id="11" w:name="_Toc13316"/>
      <w:bookmarkStart w:id="12" w:name="_Toc9388"/>
      <w:r>
        <w:rPr>
          <w:rFonts w:hint="eastAsia" w:ascii="Times New Roman" w:hAnsi="Times New Roman" w:eastAsia="仿宋_GB2312" w:cs="Times New Roman"/>
          <w:color w:val="auto"/>
          <w:sz w:val="32"/>
          <w:szCs w:val="32"/>
          <w:highlight w:val="none"/>
          <w:lang w:val="en-US" w:eastAsia="zh-CN"/>
        </w:rPr>
        <w:t>起草单位有：</w:t>
      </w:r>
      <w:r>
        <w:rPr>
          <w:rFonts w:hint="default" w:ascii="Times New Roman" w:hAnsi="Times New Roman" w:eastAsia="仿宋_GB2312" w:cs="Times New Roman"/>
          <w:color w:val="auto"/>
          <w:sz w:val="32"/>
          <w:szCs w:val="32"/>
          <w:highlight w:val="none"/>
        </w:rPr>
        <w:t>中国标准化研究院、清华大学、北京市科学技术研究院城市安全与环境科学研究所、应急管理部信息研究院、中国科学技术大学、中国矿业大学</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北京</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北京市城市规划设计研究院、北京市应急管理科学技术研究院、北京市科学技术研究院、江西省公共安全科技创新联合会、杭州鲁尔物联科技有限公司、中国公路工程咨询集团有限公司、中国电建集团北京勘测设计研究院有限公司、北京华路安交通科技有限公司、合肥工业大学。</w:t>
      </w:r>
    </w:p>
    <w:p w14:paraId="5D580D39">
      <w:pPr>
        <w:snapToGrid w:val="0"/>
        <w:spacing w:line="560" w:lineRule="exact"/>
        <w:ind w:firstLine="640" w:firstLineChars="200"/>
        <w:outlineLvl w:val="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2、</w:t>
      </w:r>
      <w:bookmarkEnd w:id="10"/>
      <w:r>
        <w:rPr>
          <w:rFonts w:hint="default" w:ascii="Times New Roman" w:hAnsi="Times New Roman" w:eastAsia="仿宋_GB2312" w:cs="Times New Roman"/>
          <w:color w:val="auto"/>
          <w:sz w:val="32"/>
          <w:szCs w:val="32"/>
          <w:highlight w:val="none"/>
          <w:lang w:val="en-US" w:eastAsia="zh-CN"/>
        </w:rPr>
        <w:t>制定背景</w:t>
      </w:r>
      <w:bookmarkEnd w:id="11"/>
      <w:bookmarkEnd w:id="12"/>
    </w:p>
    <w:p w14:paraId="202D0377">
      <w:pPr>
        <w:snapToGrid w:val="0"/>
        <w:spacing w:line="560" w:lineRule="exact"/>
        <w:ind w:firstLine="640" w:firstLineChars="200"/>
        <w:outlineLvl w:val="0"/>
        <w:rPr>
          <w:rFonts w:hint="eastAsia" w:ascii="Times New Roman" w:hAnsi="Times New Roman" w:eastAsia="仿宋_GB2312" w:cs="Times New Roman"/>
          <w:color w:val="auto"/>
          <w:sz w:val="32"/>
          <w:szCs w:val="32"/>
          <w:highlight w:val="none"/>
          <w:lang w:eastAsia="zh-CN"/>
        </w:rPr>
      </w:pPr>
      <w:bookmarkStart w:id="13" w:name="_Toc10509"/>
      <w:bookmarkStart w:id="14" w:name="_Toc24366"/>
      <w:bookmarkStart w:id="15" w:name="_Toc29205"/>
      <w:r>
        <w:rPr>
          <w:rFonts w:hint="default" w:ascii="Times New Roman" w:hAnsi="Times New Roman" w:eastAsia="仿宋_GB2312" w:cs="Times New Roman"/>
          <w:color w:val="auto"/>
          <w:sz w:val="32"/>
          <w:szCs w:val="32"/>
          <w:highlight w:val="none"/>
        </w:rPr>
        <w:t>城市是现代化的重要载体。随着经济社会发展，我国现阶段各种传统、非传统公共安全风险日益增多，各类突发事件多发频发，城市面临的灾害风险也日益复杂多样，建设韧性城市成为必然选择。习近平总书记在重庆考察时强调：</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全面推进韧性城市建设，有效提升防灾减灾救灾能力。</w:t>
      </w:r>
      <w:r>
        <w:rPr>
          <w:rFonts w:hint="eastAsia" w:ascii="Times New Roman" w:hAnsi="Times New Roman" w:eastAsia="仿宋_GB2312" w:cs="Times New Roman"/>
          <w:color w:val="auto"/>
          <w:sz w:val="32"/>
          <w:szCs w:val="32"/>
          <w:highlight w:val="none"/>
          <w:lang w:eastAsia="zh-CN"/>
        </w:rPr>
        <w:t>”</w:t>
      </w:r>
    </w:p>
    <w:p w14:paraId="05D2B507">
      <w:pPr>
        <w:snapToGrid w:val="0"/>
        <w:spacing w:line="560" w:lineRule="exact"/>
        <w:ind w:firstLine="640" w:firstLineChars="200"/>
        <w:outlineLvl w:val="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广义的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韧性城市</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是指城市在面临自然和社会慢性压力、急性冲击，特别是遭受重大安全事故、极端天气、地震、洪涝、重大疫情、暴恐袭击等突发事件时，能够凭借其动态平衡、冗余缓冲和自我修复等特性，保持抗压、存续、适应和可持续发展能力。具体表现为城市具备较强的抵抗能力、自适应能力和快速恢复能力，具备自组织、稳健性、冗余性、多样性、恢复力、适应性、智慧性、协同性等特征。</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韧性城市建设</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作为城市建设和发展的新理念、新范式，是响应习近平总书记关于</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从注重灾后救助向注重灾前预防转变，从应对单一灾种向综合减灾转变，从减少灾害损失向减轻灾害风险转变</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重要论述的有力抓手。</w:t>
      </w:r>
    </w:p>
    <w:p w14:paraId="4CF93E18">
      <w:pPr>
        <w:snapToGrid w:val="0"/>
        <w:spacing w:line="560" w:lineRule="exact"/>
        <w:ind w:firstLine="640" w:firstLineChars="200"/>
        <w:outlineLvl w:val="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韧性城市建设在国</w:t>
      </w:r>
      <w:r>
        <w:rPr>
          <w:rFonts w:hint="eastAsia" w:ascii="Times New Roman" w:hAnsi="Times New Roman" w:eastAsia="仿宋_GB2312" w:cs="Times New Roman"/>
          <w:color w:val="auto"/>
          <w:sz w:val="32"/>
          <w:szCs w:val="32"/>
          <w:highlight w:val="none"/>
          <w:lang w:eastAsia="zh-CN"/>
        </w:rPr>
        <w:t>际上</w:t>
      </w:r>
      <w:r>
        <w:rPr>
          <w:rFonts w:hint="default" w:ascii="Times New Roman" w:hAnsi="Times New Roman" w:eastAsia="仿宋_GB2312" w:cs="Times New Roman"/>
          <w:color w:val="auto"/>
          <w:sz w:val="32"/>
          <w:szCs w:val="32"/>
          <w:highlight w:val="none"/>
        </w:rPr>
        <w:t>受到高度重视。美国纽约《一个更强大、更具韧性的纽约》城市计划是国际韧性城市规划中典型代表；荷兰鹿特丹的《鹿特丹气候防护计划》强调</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与水共生</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，通过一系列措施提升城市对水的适应能力、消减灾害风险；英国伦敦《管理风险和增强韧性》规划通过优化管理部门架构、绘制风险地图、扩大绿化面积等方法提高城市韧性；美国洛克菲勒基金会发起的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全球100韧性城市</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项目也是构建韧性城市相关的国际行动的典型代表。</w:t>
      </w:r>
    </w:p>
    <w:p w14:paraId="10B9D59D">
      <w:pPr>
        <w:snapToGrid w:val="0"/>
        <w:spacing w:line="560" w:lineRule="exact"/>
        <w:ind w:firstLine="640" w:firstLineChars="200"/>
        <w:outlineLvl w:val="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我国逐步探索韧性城市建设。2020年10月29日，中国共产党第十九届中央委员会第五次全体会议上提出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推进以人为核心的新型城镇化……建设韧性城市</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；2022年10月16日，习近平总书记在</w:t>
      </w:r>
      <w:r>
        <w:rPr>
          <w:rFonts w:hint="eastAsia" w:ascii="Times New Roman" w:hAnsi="Times New Roman" w:eastAsia="仿宋_GB2312" w:cs="Times New Roman"/>
          <w:color w:val="auto"/>
          <w:sz w:val="32"/>
          <w:szCs w:val="32"/>
          <w:highlight w:val="none"/>
          <w:lang w:eastAsia="zh-CN"/>
        </w:rPr>
        <w:t>党的二十大报告中提出“</w:t>
      </w:r>
      <w:r>
        <w:rPr>
          <w:rFonts w:hint="default" w:ascii="Times New Roman" w:hAnsi="Times New Roman" w:eastAsia="仿宋_GB2312" w:cs="Times New Roman"/>
          <w:color w:val="auto"/>
          <w:sz w:val="32"/>
          <w:szCs w:val="32"/>
          <w:highlight w:val="none"/>
        </w:rPr>
        <w:t>加快转变超大特大城市发展方式……打造宜居、韧性、智慧城市</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十四五</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国家应急体系规划》等规划文件中均提到了韧性城市建设的重要性，并提出了一些指导性的指标。北京、上海、重庆、成都、广州、南京等多个城市纷纷出台韧性城市相关政策或规划，从智慧城市、海绵城市、绿色低碳、生态环保等多个方面发力。北京市先后出台《关于加快推进韧性城市建设的指导意见》《北京市韧性城市空间专项规划（2022年—2035年）》等政策文件，从城市规划、建设、管理全过程谋划提升城市整体韧性，把构建安全可靠、灵活转换、快速恢复、有机组织、适应未来的首都韧性城市空间治理体系作为发展目标。《上海市城市总体规划（2017—2035年）》提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高度重视城市公共安全，加强城市安全风险防控，增强抵御灾害事故、处置突发事件、危机管理能力，提高城市韧性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。《上海市城市更新行动方案（2023—2025年）》提出</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坚持集约型、内涵式、绿色低碳发展，提高城市治理能力和治理水平，牢牢守住超大城市运行安全底线，提高城市韧性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23DDB605">
      <w:pPr>
        <w:snapToGrid w:val="0"/>
        <w:spacing w:line="560" w:lineRule="exact"/>
        <w:ind w:firstLine="640" w:firstLineChars="200"/>
        <w:outlineLvl w:val="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ISO于2024年发布了ISO 22371</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2024</w:t>
      </w:r>
      <w:r>
        <w:rPr>
          <w:rFonts w:hint="eastAsia" w:ascii="Times New Roman" w:hAnsi="Times New Roman" w:eastAsia="仿宋_GB2312" w:cs="Times New Roman"/>
          <w:color w:val="auto"/>
          <w:sz w:val="32"/>
          <w:szCs w:val="32"/>
          <w:highlight w:val="none"/>
          <w:lang w:eastAsia="zh-CN"/>
        </w:rPr>
        <w:t xml:space="preserve">《安全与韧性 </w:t>
      </w:r>
      <w:r>
        <w:rPr>
          <w:rFonts w:hint="eastAsia" w:ascii="Times New Roman" w:hAnsi="Times New Roman" w:eastAsia="仿宋_GB2312" w:cs="Times New Roman"/>
          <w:color w:val="auto"/>
          <w:sz w:val="32"/>
          <w:szCs w:val="32"/>
          <w:highlight w:val="none"/>
          <w:lang w:val="en-US" w:eastAsia="zh-CN"/>
        </w:rPr>
        <w:t>社区韧性</w:t>
      </w:r>
      <w:r>
        <w:rPr>
          <w:rFonts w:hint="eastAsia" w:ascii="Times New Roman" w:hAnsi="Times New Roman" w:eastAsia="仿宋_GB2312" w:cs="Times New Roman"/>
          <w:color w:val="auto"/>
          <w:sz w:val="32"/>
          <w:szCs w:val="32"/>
          <w:highlight w:val="none"/>
          <w:lang w:eastAsia="zh-CN"/>
        </w:rPr>
        <w:t>城市韧性原则、框架和指南》</w:t>
      </w:r>
      <w:r>
        <w:rPr>
          <w:rFonts w:hint="default" w:ascii="Times New Roman" w:hAnsi="Times New Roman" w:eastAsia="仿宋_GB2312" w:cs="Times New Roman"/>
          <w:color w:val="auto"/>
          <w:sz w:val="32"/>
          <w:szCs w:val="32"/>
          <w:highlight w:val="none"/>
        </w:rPr>
        <w:t>。该文件由ISO/TC292/WG5组织制定，提供了如何增强城市韧性以保护社区、民众和组织，并提升居民生活质量的原则、框架与指南。近年来</w:t>
      </w:r>
      <w:r>
        <w:rPr>
          <w:rFonts w:hint="eastAsia" w:ascii="Times New Roman" w:hAnsi="Times New Roman" w:eastAsia="仿宋_GB2312" w:cs="Times New Roman"/>
          <w:color w:val="auto"/>
          <w:sz w:val="32"/>
          <w:szCs w:val="32"/>
          <w:highlight w:val="none"/>
          <w:lang w:eastAsia="zh-CN"/>
        </w:rPr>
        <w:t>，随着我国</w:t>
      </w:r>
      <w:r>
        <w:rPr>
          <w:rFonts w:hint="default" w:ascii="Times New Roman" w:hAnsi="Times New Roman" w:eastAsia="仿宋_GB2312" w:cs="Times New Roman"/>
          <w:color w:val="auto"/>
          <w:sz w:val="32"/>
          <w:szCs w:val="32"/>
          <w:highlight w:val="none"/>
        </w:rPr>
        <w:t>韧性城市建设的不断推进，相关研究和实践不断深入，为满足韧性城市建设需求，对ISO 22371</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2024</w:t>
      </w:r>
      <w:r>
        <w:rPr>
          <w:rFonts w:hint="eastAsia" w:ascii="Times New Roman" w:hAnsi="Times New Roman" w:eastAsia="仿宋_GB2312" w:cs="Times New Roman"/>
          <w:color w:val="auto"/>
          <w:sz w:val="32"/>
          <w:szCs w:val="32"/>
          <w:highlight w:val="none"/>
          <w:lang w:eastAsia="zh-CN"/>
        </w:rPr>
        <w:t>《安全与韧性</w:t>
      </w:r>
      <w:r>
        <w:rPr>
          <w:rFonts w:hint="eastAsia" w:ascii="Times New Roman" w:hAnsi="Times New Roman" w:eastAsia="仿宋_GB2312" w:cs="Times New Roman"/>
          <w:color w:val="auto"/>
          <w:sz w:val="32"/>
          <w:szCs w:val="32"/>
          <w:highlight w:val="none"/>
          <w:lang w:val="en-US" w:eastAsia="zh-CN"/>
        </w:rPr>
        <w:t xml:space="preserve"> 社区韧性</w:t>
      </w:r>
      <w:r>
        <w:rPr>
          <w:rFonts w:hint="eastAsia" w:ascii="Times New Roman" w:hAnsi="Times New Roman" w:eastAsia="仿宋_GB2312" w:cs="Times New Roman"/>
          <w:color w:val="auto"/>
          <w:sz w:val="32"/>
          <w:szCs w:val="32"/>
          <w:highlight w:val="none"/>
          <w:lang w:eastAsia="zh-CN"/>
        </w:rPr>
        <w:t xml:space="preserve"> 城市韧性原则、框架和指南》</w:t>
      </w:r>
      <w:r>
        <w:rPr>
          <w:rFonts w:hint="default" w:ascii="Times New Roman" w:hAnsi="Times New Roman" w:eastAsia="仿宋_GB2312" w:cs="Times New Roman"/>
          <w:color w:val="auto"/>
          <w:sz w:val="32"/>
          <w:szCs w:val="32"/>
          <w:highlight w:val="none"/>
        </w:rPr>
        <w:t>开展转标工作，旨在为如何制定并实施相关战略提供指导，以应对当今及未来所面临的社会、环境、技术与经济挑战，从而提升城市韧性。</w:t>
      </w:r>
    </w:p>
    <w:p w14:paraId="0D771818">
      <w:pPr>
        <w:snapToGrid w:val="0"/>
        <w:spacing w:line="560" w:lineRule="exact"/>
        <w:ind w:firstLine="640" w:firstLineChars="200"/>
        <w:outlineLvl w:val="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r>
        <w:rPr>
          <w:rFonts w:hint="default" w:ascii="Times New Roman" w:hAnsi="Times New Roman" w:eastAsia="仿宋_GB2312" w:cs="Times New Roman"/>
          <w:color w:val="auto"/>
          <w:sz w:val="32"/>
          <w:szCs w:val="32"/>
          <w:highlight w:val="none"/>
          <w:lang w:val="en-US" w:eastAsia="zh-CN"/>
        </w:rPr>
        <w:t>起草</w:t>
      </w:r>
      <w:r>
        <w:rPr>
          <w:rFonts w:hint="default" w:ascii="Times New Roman" w:hAnsi="Times New Roman" w:eastAsia="仿宋_GB2312" w:cs="Times New Roman"/>
          <w:color w:val="auto"/>
          <w:sz w:val="32"/>
          <w:szCs w:val="32"/>
          <w:highlight w:val="none"/>
        </w:rPr>
        <w:t>过程</w:t>
      </w:r>
      <w:bookmarkEnd w:id="13"/>
      <w:bookmarkEnd w:id="14"/>
      <w:bookmarkEnd w:id="15"/>
    </w:p>
    <w:p w14:paraId="42471960">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本标准在编制过程中根据各阶段标准任务的工作要求，组织了相关领域的调研，并召开了</w:t>
      </w:r>
      <w:r>
        <w:rPr>
          <w:rFonts w:hint="eastAsia" w:ascii="Times New Roman" w:hAnsi="Times New Roman" w:eastAsia="仿宋_GB2312" w:cs="Times New Roman"/>
          <w:color w:val="auto"/>
          <w:sz w:val="32"/>
          <w:szCs w:val="32"/>
          <w:highlight w:val="none"/>
          <w:lang w:eastAsia="zh-CN"/>
        </w:rPr>
        <w:t>多次</w:t>
      </w:r>
      <w:r>
        <w:rPr>
          <w:rFonts w:hint="default" w:ascii="Times New Roman" w:hAnsi="Times New Roman" w:eastAsia="仿宋_GB2312" w:cs="Times New Roman"/>
          <w:color w:val="auto"/>
          <w:sz w:val="32"/>
          <w:szCs w:val="32"/>
          <w:highlight w:val="none"/>
        </w:rPr>
        <w:t>研讨会，参与标准研讨的专家大多来自</w:t>
      </w:r>
      <w:r>
        <w:rPr>
          <w:rFonts w:hint="eastAsia" w:ascii="Times New Roman" w:hAnsi="Times New Roman" w:eastAsia="仿宋_GB2312" w:cs="Times New Roman"/>
          <w:color w:val="auto"/>
          <w:sz w:val="32"/>
          <w:szCs w:val="32"/>
          <w:highlight w:val="none"/>
          <w:lang w:val="en-US" w:eastAsia="zh-CN"/>
        </w:rPr>
        <w:t>城市</w:t>
      </w:r>
      <w:r>
        <w:rPr>
          <w:rFonts w:hint="default" w:ascii="Times New Roman" w:hAnsi="Times New Roman" w:eastAsia="仿宋_GB2312" w:cs="Times New Roman"/>
          <w:color w:val="auto"/>
          <w:sz w:val="32"/>
          <w:szCs w:val="32"/>
          <w:highlight w:val="none"/>
        </w:rPr>
        <w:t>安全与应急管理研究领域，</w:t>
      </w:r>
      <w:r>
        <w:rPr>
          <w:rFonts w:hint="eastAsia" w:ascii="Times New Roman" w:hAnsi="Times New Roman" w:eastAsia="仿宋_GB2312" w:cs="Times New Roman"/>
          <w:color w:val="auto"/>
          <w:sz w:val="32"/>
          <w:szCs w:val="32"/>
          <w:highlight w:val="none"/>
          <w:lang w:eastAsia="zh-CN"/>
        </w:rPr>
        <w:t>以及</w:t>
      </w:r>
      <w:r>
        <w:rPr>
          <w:rFonts w:hint="default" w:ascii="Times New Roman" w:hAnsi="Times New Roman" w:eastAsia="仿宋_GB2312" w:cs="Times New Roman"/>
          <w:color w:val="auto"/>
          <w:sz w:val="32"/>
          <w:szCs w:val="32"/>
          <w:highlight w:val="none"/>
        </w:rPr>
        <w:t>企业一线的管理人员、全国高等院校的专家学者、研究机构的研究人员等，通过对标准内容进行</w:t>
      </w:r>
      <w:r>
        <w:rPr>
          <w:rFonts w:hint="eastAsia" w:ascii="Times New Roman" w:hAnsi="Times New Roman" w:eastAsia="仿宋_GB2312" w:cs="Times New Roman"/>
          <w:color w:val="auto"/>
          <w:sz w:val="32"/>
          <w:szCs w:val="32"/>
          <w:highlight w:val="none"/>
          <w:lang w:eastAsia="zh-CN"/>
        </w:rPr>
        <w:t>多次</w:t>
      </w:r>
      <w:r>
        <w:rPr>
          <w:rFonts w:hint="default" w:ascii="Times New Roman" w:hAnsi="Times New Roman" w:eastAsia="仿宋_GB2312" w:cs="Times New Roman"/>
          <w:color w:val="auto"/>
          <w:sz w:val="32"/>
          <w:szCs w:val="32"/>
          <w:highlight w:val="none"/>
        </w:rPr>
        <w:t>修改和完善，形成了目前的标准文本。</w:t>
      </w:r>
    </w:p>
    <w:p w14:paraId="6EF59100">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主要编制过程包括以下几个阶段</w:t>
      </w:r>
      <w:r>
        <w:rPr>
          <w:rFonts w:hint="default" w:ascii="Times New Roman" w:hAnsi="Times New Roman" w:eastAsia="仿宋_GB2312" w:cs="Times New Roman"/>
          <w:color w:val="auto"/>
          <w:sz w:val="32"/>
          <w:szCs w:val="32"/>
          <w:highlight w:val="none"/>
          <w:lang w:eastAsia="zh-CN"/>
        </w:rPr>
        <w:t>：</w:t>
      </w:r>
    </w:p>
    <w:p w14:paraId="62645425">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（1）准备阶段</w:t>
      </w:r>
    </w:p>
    <w:p w14:paraId="53A8BC3E">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rPr>
        <w:t>月，在国家标准制定计划项目下达后，中国标准化研究院成立了标准编制组，明确了人员组成及职责，制定了后续工作计划。</w:t>
      </w:r>
    </w:p>
    <w:p w14:paraId="7AEE1C4E">
      <w:pPr>
        <w:snapToGrid w:val="0"/>
        <w:spacing w:line="560" w:lineRule="exact"/>
        <w:ind w:left="0" w:leftChars="0" w:firstLine="0" w:firstLineChars="0"/>
        <w:jc w:val="center"/>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表</w:t>
      </w:r>
      <w:r>
        <w:rPr>
          <w:rFonts w:hint="eastAsia" w:ascii="黑体" w:hAnsi="黑体" w:eastAsia="黑体" w:cs="黑体"/>
          <w:color w:val="auto"/>
          <w:sz w:val="32"/>
          <w:szCs w:val="32"/>
          <w:highlight w:val="none"/>
          <w:lang w:val="en-US" w:eastAsia="zh-CN"/>
        </w:rPr>
        <w:t>1</w:t>
      </w:r>
      <w:r>
        <w:rPr>
          <w:rFonts w:hint="eastAsia" w:ascii="黑体" w:hAnsi="黑体" w:eastAsia="黑体" w:cs="黑体"/>
          <w:color w:val="auto"/>
          <w:sz w:val="32"/>
          <w:szCs w:val="32"/>
          <w:highlight w:val="none"/>
        </w:rPr>
        <w:t xml:space="preserve"> 标准起草人员组成及职责</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0"/>
        <w:gridCol w:w="888"/>
        <w:gridCol w:w="2833"/>
        <w:gridCol w:w="1316"/>
        <w:gridCol w:w="2592"/>
      </w:tblGrid>
      <w:tr w14:paraId="76963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88D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成员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82AE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姓名</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A6C6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单位名称</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0A2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职称/职务</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6A4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工作任务</w:t>
            </w:r>
          </w:p>
        </w:tc>
      </w:tr>
      <w:tr w14:paraId="0795D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4B4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组长</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AB4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徐凤娇</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DDF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中国标准化研究院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1E2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助理研究员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2E0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标准编写统筹管理</w:t>
            </w:r>
          </w:p>
        </w:tc>
      </w:tr>
      <w:tr w14:paraId="71DFC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368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副组长</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6936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秦挺鑫</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8C1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中国标准化研究院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B693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0A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标准主要技术内容</w:t>
            </w:r>
          </w:p>
        </w:tc>
      </w:tr>
      <w:tr w14:paraId="21CE5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43CF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副组长</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212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黄弘</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460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清华大学</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C7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教授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F76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标准起草和审核</w:t>
            </w:r>
          </w:p>
        </w:tc>
      </w:tr>
      <w:tr w14:paraId="39074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23C9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47A3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代宝乾</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34FF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北京市科学技术研究院城市安全与环境科学研究所</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83A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F2EB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标准编写：第7章</w:t>
            </w:r>
          </w:p>
        </w:tc>
      </w:tr>
      <w:tr w14:paraId="36692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B6D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542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陈文涛</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65EA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应急管理部信息研究院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0391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2F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标准编写：第6章</w:t>
            </w:r>
          </w:p>
        </w:tc>
      </w:tr>
      <w:tr w14:paraId="0071C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1B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4361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朱伟</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EF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中国科学技术大学</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D03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教授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2077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标准编写：第4、5章</w:t>
            </w:r>
          </w:p>
        </w:tc>
      </w:tr>
      <w:tr w14:paraId="4B555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3B68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596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赵金龙</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E61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中国矿业大学 （北京）</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62C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教授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DA1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标准编写：第10章</w:t>
            </w:r>
          </w:p>
        </w:tc>
      </w:tr>
      <w:tr w14:paraId="641EE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727A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9359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张晓昕</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B3D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北京市城市规划设计研究院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47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教高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946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标准编写：第8章</w:t>
            </w:r>
          </w:p>
        </w:tc>
      </w:tr>
      <w:tr w14:paraId="211EE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FC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E04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史春辉</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514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北京市应急管理科学技术研究院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9DB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工程师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20C2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标准编写：引言、第1、2章</w:t>
            </w:r>
          </w:p>
        </w:tc>
      </w:tr>
      <w:tr w14:paraId="1C2B0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6C2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DF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黄帅</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CA6C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中国矿业大学 （北京）</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E791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E8C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标准编写：第10章</w:t>
            </w:r>
          </w:p>
        </w:tc>
      </w:tr>
      <w:tr w14:paraId="72228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2CC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A6E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胡隆华</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41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中国科学技术大学</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53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 xml:space="preserve">研究员 </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C2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标准编写：第6章</w:t>
            </w:r>
          </w:p>
        </w:tc>
      </w:tr>
      <w:tr w14:paraId="01285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9E61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156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周佩玲</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1B3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北京市科学技术研究院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5BF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EFEE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标准编写：第9章</w:t>
            </w:r>
          </w:p>
        </w:tc>
      </w:tr>
      <w:tr w14:paraId="60AD7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B19F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F7D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李国辉</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C56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江西省公共安全科技创新联合会</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2CD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讲师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B6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标准编写：引言</w:t>
            </w:r>
          </w:p>
        </w:tc>
      </w:tr>
      <w:tr w14:paraId="574A6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A3D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EE08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胡辉</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847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杭州鲁尔物联科技有限公司</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7E9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4A6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标准编写：附录B</w:t>
            </w:r>
          </w:p>
        </w:tc>
      </w:tr>
      <w:tr w14:paraId="463D4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521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203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朱慈祥</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D77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中国公路工程咨询集团有限公司</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941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7AAE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标准编写：附录A</w:t>
            </w:r>
          </w:p>
        </w:tc>
      </w:tr>
      <w:tr w14:paraId="2F2D8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D66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4A4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张国宝</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E9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中国电建集团北京勘测设计研究院有限公司</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C78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993A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标准编写：附录B</w:t>
            </w:r>
          </w:p>
        </w:tc>
      </w:tr>
      <w:tr w14:paraId="06AA7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179F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2CE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闫书明</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E36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北京华路安交通科技有限公司</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D957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教高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CE41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标准编写：第7章</w:t>
            </w:r>
          </w:p>
        </w:tc>
      </w:tr>
      <w:tr w14:paraId="75F4B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6595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32DB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魏方庆</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18C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合肥工业大学</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392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副教授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F3E2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标准编写：第7章</w:t>
            </w:r>
          </w:p>
        </w:tc>
      </w:tr>
      <w:tr w14:paraId="1818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0516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0EB9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谢昱姝</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5F9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北京市科学技术研究院城市安全与环境科学研究所</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696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A4A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标准编写：第7章</w:t>
            </w:r>
          </w:p>
        </w:tc>
      </w:tr>
      <w:tr w14:paraId="06580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BBD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3BFB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宋佳云</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3E8D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中国科学技术大学</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12A9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5B6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标准编写：第4、5章</w:t>
            </w:r>
          </w:p>
        </w:tc>
      </w:tr>
      <w:tr w14:paraId="2B9A7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B00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D2A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张晓磊</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02E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中国科学技术大学</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72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教授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F0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标准编写：第6章</w:t>
            </w:r>
          </w:p>
        </w:tc>
      </w:tr>
      <w:tr w14:paraId="2AE0B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7080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9B49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于富才</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E7E6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北京市应急管理科学技术研究院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3B6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高级工程师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267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标准编写：引言、第1、2章</w:t>
            </w:r>
          </w:p>
        </w:tc>
      </w:tr>
      <w:tr w14:paraId="1CCB4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673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28E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李翔</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66A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北京市城市规划设计研究院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19B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高级工程师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D4A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标准编写：第8章</w:t>
            </w:r>
          </w:p>
        </w:tc>
      </w:tr>
      <w:tr w14:paraId="0FD43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B7F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881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王皖</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B6D1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中国标准化研究院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56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副研究员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649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标准编写：第7章</w:t>
            </w:r>
          </w:p>
        </w:tc>
      </w:tr>
      <w:tr w14:paraId="39EC0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CDD8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1E9C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王亚飞</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72C7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北京市科学技术研究院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A4A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56F7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标准编写：第9章</w:t>
            </w:r>
          </w:p>
        </w:tc>
      </w:tr>
      <w:tr w14:paraId="35DFA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D6F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4F0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张亮</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61FB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杭州鲁尔物联科技有限公司</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FB35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高级工程师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CD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标准编写：附录B</w:t>
            </w:r>
          </w:p>
        </w:tc>
      </w:tr>
      <w:tr w14:paraId="4EB63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2B3B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5F1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董元帅</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478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中国公路工程咨询集团有限公司</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1855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正高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355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标准编写：附录A</w:t>
            </w:r>
          </w:p>
        </w:tc>
      </w:tr>
      <w:tr w14:paraId="23069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F1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4AD4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赵兴昊</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04CB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中国标准化研究院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B4F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助理研究员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607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标准编写：第9章</w:t>
            </w:r>
          </w:p>
        </w:tc>
      </w:tr>
      <w:tr w14:paraId="1D51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B2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368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程晓亮</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7E1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中国电建集团北京勘测设计研究院有限公司</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98C5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高级工程师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199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标准编写：附录B</w:t>
            </w:r>
          </w:p>
        </w:tc>
      </w:tr>
      <w:tr w14:paraId="36BC6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A006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C662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周倩</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935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中国标准化研究院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27D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助理研究员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2333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标准编写：第9章</w:t>
            </w:r>
          </w:p>
        </w:tc>
      </w:tr>
      <w:tr w14:paraId="65591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1B0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401F7">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孙潇潇</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EA8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清华大学</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1C42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助理研究员</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E3B8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标准编写：附录A</w:t>
            </w:r>
            <w:bookmarkStart w:id="50" w:name="_GoBack"/>
            <w:bookmarkEnd w:id="50"/>
          </w:p>
        </w:tc>
      </w:tr>
      <w:tr w14:paraId="76F15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A3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组员</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BF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桑逢云</w:t>
            </w:r>
          </w:p>
        </w:tc>
        <w:tc>
          <w:tcPr>
            <w:tcW w:w="1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C8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应急管理部信息研究院</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035A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高级工程师</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A46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标准编写：第6章</w:t>
            </w:r>
          </w:p>
        </w:tc>
      </w:tr>
    </w:tbl>
    <w:p w14:paraId="239F7255">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（2）编制阶段</w:t>
      </w:r>
    </w:p>
    <w:p w14:paraId="61E5C505">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月</w:t>
      </w:r>
      <w:r>
        <w:rPr>
          <w:rFonts w:hint="eastAsia" w:ascii="Times New Roman" w:hAnsi="Times New Roman" w:eastAsia="仿宋_GB2312" w:cs="Times New Roman"/>
          <w:color w:val="auto"/>
          <w:sz w:val="32"/>
          <w:szCs w:val="32"/>
          <w:highlight w:val="none"/>
          <w:lang w:val="en-US" w:eastAsia="zh-CN"/>
        </w:rPr>
        <w:t>—2026年3</w:t>
      </w:r>
      <w:r>
        <w:rPr>
          <w:rFonts w:hint="default" w:ascii="Times New Roman" w:hAnsi="Times New Roman" w:eastAsia="仿宋_GB2312" w:cs="Times New Roman"/>
          <w:color w:val="auto"/>
          <w:sz w:val="32"/>
          <w:szCs w:val="32"/>
          <w:highlight w:val="none"/>
        </w:rPr>
        <w:t>月，标准编制组</w:t>
      </w:r>
      <w:r>
        <w:rPr>
          <w:rFonts w:hint="default" w:ascii="Times New Roman" w:hAnsi="Times New Roman" w:eastAsia="仿宋_GB2312" w:cs="Times New Roman"/>
          <w:color w:val="auto"/>
          <w:sz w:val="32"/>
          <w:szCs w:val="32"/>
          <w:highlight w:val="none"/>
          <w:lang w:val="en-US" w:eastAsia="zh-CN"/>
        </w:rPr>
        <w:t>依据我国该领域技术及标准化特点开展草案稿编制工作</w:t>
      </w:r>
      <w:r>
        <w:rPr>
          <w:rFonts w:hint="default" w:ascii="Times New Roman" w:hAnsi="Times New Roman" w:eastAsia="仿宋_GB2312" w:cs="Times New Roman"/>
          <w:color w:val="auto"/>
          <w:sz w:val="32"/>
          <w:szCs w:val="32"/>
          <w:highlight w:val="none"/>
        </w:rPr>
        <w:t>。</w:t>
      </w:r>
    </w:p>
    <w:p w14:paraId="17DFD006">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（3）草案稿研讨阶段</w:t>
      </w:r>
    </w:p>
    <w:p w14:paraId="1AF70C93">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月</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月，通过会议、电子邮件等方式，标准编制组对草案稿进行研讨，进一步修改标准内容形成征求意见稿。</w:t>
      </w:r>
    </w:p>
    <w:p w14:paraId="0572E436">
      <w:pPr>
        <w:snapToGrid w:val="0"/>
        <w:spacing w:line="560" w:lineRule="exact"/>
        <w:ind w:firstLine="640" w:firstLineChars="200"/>
        <w:outlineLvl w:val="0"/>
        <w:rPr>
          <w:rFonts w:hint="default" w:ascii="Times New Roman" w:hAnsi="Times New Roman" w:eastAsia="仿宋_GB2312" w:cs="Times New Roman"/>
          <w:color w:val="auto"/>
          <w:sz w:val="32"/>
          <w:szCs w:val="32"/>
          <w:highlight w:val="none"/>
        </w:rPr>
      </w:pPr>
      <w:bookmarkStart w:id="16" w:name="_Toc9614"/>
      <w:bookmarkStart w:id="17" w:name="_Toc23363"/>
      <w:bookmarkStart w:id="18" w:name="_Toc2411"/>
      <w:r>
        <w:rPr>
          <w:rFonts w:hint="default" w:ascii="Times New Roman" w:hAnsi="Times New Roman" w:eastAsia="仿宋_GB2312" w:cs="Times New Roman"/>
          <w:color w:val="auto"/>
          <w:sz w:val="32"/>
          <w:szCs w:val="32"/>
          <w:highlight w:val="none"/>
          <w:lang w:val="en-US" w:eastAsia="zh-CN"/>
        </w:rPr>
        <w:t>4</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标准编制原则</w:t>
      </w:r>
      <w:bookmarkEnd w:id="16"/>
      <w:bookmarkEnd w:id="17"/>
      <w:bookmarkEnd w:id="18"/>
    </w:p>
    <w:p w14:paraId="0553C6F2">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标准编制过程中坚持相关标准唯一性原则。</w:t>
      </w:r>
      <w:r>
        <w:rPr>
          <w:rFonts w:hint="default" w:ascii="Times New Roman" w:hAnsi="Times New Roman" w:eastAsia="仿宋_GB2312" w:cs="Times New Roman"/>
          <w:color w:val="auto"/>
          <w:sz w:val="32"/>
          <w:szCs w:val="32"/>
          <w:highlight w:val="none"/>
          <w:lang w:eastAsia="zh-CN"/>
        </w:rPr>
        <w:t>涉及</w:t>
      </w:r>
      <w:r>
        <w:rPr>
          <w:rFonts w:hint="default" w:ascii="Times New Roman" w:hAnsi="Times New Roman" w:eastAsia="仿宋_GB2312" w:cs="Times New Roman"/>
          <w:color w:val="auto"/>
          <w:sz w:val="32"/>
          <w:szCs w:val="32"/>
          <w:highlight w:val="none"/>
        </w:rPr>
        <w:t>国家、行业已有相关标准的一律遵循并引用。未涉及部分则根据实际情况，在符合国家标准一致性的基础上进行编制。</w:t>
      </w:r>
    </w:p>
    <w:p w14:paraId="102A3CCB">
      <w:pPr>
        <w:pStyle w:val="2"/>
        <w:ind w:firstLine="640" w:firstLineChars="200"/>
        <w:rPr>
          <w:rFonts w:hint="default" w:ascii="Times New Roman" w:hAnsi="Times New Roman" w:eastAsia="黑体" w:cs="Times New Roman"/>
          <w:b w:val="0"/>
          <w:bCs w:val="0"/>
          <w:color w:val="auto"/>
          <w:sz w:val="32"/>
          <w:szCs w:val="28"/>
          <w:highlight w:val="none"/>
        </w:rPr>
      </w:pPr>
      <w:bookmarkStart w:id="19" w:name="_Toc32295"/>
      <w:bookmarkStart w:id="20" w:name="_Toc175320907"/>
      <w:bookmarkStart w:id="21" w:name="_Toc31249"/>
      <w:bookmarkStart w:id="22" w:name="_Toc110178824"/>
      <w:r>
        <w:rPr>
          <w:rFonts w:hint="default" w:ascii="Times New Roman" w:hAnsi="Times New Roman" w:eastAsia="黑体" w:cs="Times New Roman"/>
          <w:b w:val="0"/>
          <w:bCs w:val="0"/>
          <w:color w:val="auto"/>
          <w:sz w:val="32"/>
          <w:szCs w:val="28"/>
          <w:highlight w:val="none"/>
        </w:rPr>
        <w:t>二</w:t>
      </w:r>
      <w:r>
        <w:rPr>
          <w:rFonts w:hint="default" w:ascii="Times New Roman" w:hAnsi="Times New Roman" w:eastAsia="黑体" w:cs="Times New Roman"/>
          <w:b w:val="0"/>
          <w:bCs w:val="0"/>
          <w:color w:val="auto"/>
          <w:sz w:val="32"/>
          <w:szCs w:val="28"/>
          <w:highlight w:val="none"/>
          <w:lang w:val="en-US" w:eastAsia="zh-CN"/>
        </w:rPr>
        <w:t xml:space="preserve"> </w:t>
      </w:r>
      <w:r>
        <w:rPr>
          <w:rFonts w:hint="default" w:ascii="Times New Roman" w:hAnsi="Times New Roman" w:eastAsia="黑体" w:cs="Times New Roman"/>
          <w:b w:val="0"/>
          <w:bCs w:val="0"/>
          <w:color w:val="auto"/>
          <w:sz w:val="32"/>
          <w:szCs w:val="28"/>
          <w:highlight w:val="none"/>
        </w:rPr>
        <w:t>国家标准编制原则、主要内容及确定依据</w:t>
      </w:r>
      <w:bookmarkEnd w:id="19"/>
      <w:bookmarkEnd w:id="20"/>
    </w:p>
    <w:p w14:paraId="20FE8B95">
      <w:pPr>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1.标准编制原则</w:t>
      </w:r>
    </w:p>
    <w:p w14:paraId="1E9DA386">
      <w:pPr>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标准编制过程中主要遵循以下原则：</w:t>
      </w:r>
    </w:p>
    <w:p w14:paraId="450590DE">
      <w:pPr>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一是标准的编制符合GB/T 1.1</w:t>
      </w:r>
      <w:r>
        <w:rPr>
          <w:rFonts w:hint="default" w:ascii="Times New Roman" w:hAnsi="Times New Roman" w:eastAsia="仿宋_GB2312" w:cs="Times New Roman"/>
          <w:color w:val="auto"/>
          <w:sz w:val="32"/>
          <w:szCs w:val="32"/>
          <w:lang w:val="en-US" w:eastAsia="zh-CN"/>
        </w:rPr>
        <w:t>以及GB/T 1.2</w:t>
      </w:r>
      <w:r>
        <w:rPr>
          <w:rFonts w:hint="default" w:ascii="Times New Roman" w:hAnsi="Times New Roman" w:eastAsia="仿宋_GB2312" w:cs="Times New Roman"/>
          <w:color w:val="auto"/>
          <w:sz w:val="32"/>
          <w:szCs w:val="32"/>
        </w:rPr>
        <w:t>的规定。</w:t>
      </w:r>
    </w:p>
    <w:p w14:paraId="2D1CB2F6">
      <w:pPr>
        <w:snapToGrid w:val="0"/>
        <w:spacing w:after="156" w:afterLines="50"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二是坚持相关标准唯一性原则。</w:t>
      </w:r>
      <w:r>
        <w:rPr>
          <w:rFonts w:hint="default" w:ascii="Times New Roman" w:hAnsi="Times New Roman" w:eastAsia="仿宋_GB2312" w:cs="Times New Roman"/>
          <w:color w:val="auto"/>
          <w:sz w:val="32"/>
          <w:szCs w:val="32"/>
          <w:lang w:eastAsia="zh-CN"/>
        </w:rPr>
        <w:t>涉及</w:t>
      </w:r>
      <w:r>
        <w:rPr>
          <w:rFonts w:hint="default" w:ascii="Times New Roman" w:hAnsi="Times New Roman" w:eastAsia="仿宋_GB2312" w:cs="Times New Roman"/>
          <w:color w:val="auto"/>
          <w:sz w:val="32"/>
          <w:szCs w:val="32"/>
        </w:rPr>
        <w:t>国家、行业已有相关标准的一律遵循并引用。未涉及部分则根据实际情况，在符合国家标准一致性的基础上进行编制。</w:t>
      </w:r>
    </w:p>
    <w:p w14:paraId="16B9B1F5">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2.主要内容与确定依据</w:t>
      </w:r>
    </w:p>
    <w:p w14:paraId="6CBA8A78">
      <w:pPr>
        <w:snapToGrid w:val="0"/>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本文件给出了城市韧性建设的原则、实现城市韧性的框架，提供了组织、评估、规划、实施并持续改进的信息与指导</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文件适用于对城市韧性建设承担责任的所有机构。</w:t>
      </w:r>
    </w:p>
    <w:p w14:paraId="2FD8AC25">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本文件</w:t>
      </w:r>
      <w:r>
        <w:rPr>
          <w:rFonts w:hint="default" w:ascii="Times New Roman" w:hAnsi="Times New Roman" w:eastAsia="仿宋_GB2312" w:cs="Times New Roman"/>
          <w:color w:val="auto"/>
          <w:sz w:val="32"/>
          <w:szCs w:val="32"/>
          <w:highlight w:val="none"/>
        </w:rPr>
        <w:t>标准</w:t>
      </w:r>
      <w:r>
        <w:rPr>
          <w:rFonts w:hint="eastAsia" w:ascii="Times New Roman" w:hAnsi="Times New Roman" w:eastAsia="仿宋_GB2312" w:cs="Times New Roman"/>
          <w:color w:val="auto"/>
          <w:sz w:val="32"/>
          <w:szCs w:val="32"/>
          <w:highlight w:val="none"/>
          <w:lang w:val="en-US" w:eastAsia="zh-CN"/>
        </w:rPr>
        <w:t>修改</w:t>
      </w:r>
      <w:r>
        <w:rPr>
          <w:rFonts w:hint="default" w:ascii="Times New Roman" w:hAnsi="Times New Roman" w:eastAsia="仿宋_GB2312" w:cs="Times New Roman"/>
          <w:color w:val="auto"/>
          <w:sz w:val="32"/>
          <w:szCs w:val="32"/>
          <w:highlight w:val="none"/>
        </w:rPr>
        <w:t>采用</w:t>
      </w:r>
      <w:r>
        <w:rPr>
          <w:rFonts w:hint="eastAsia" w:ascii="Times New Roman" w:hAnsi="Times New Roman" w:eastAsia="仿宋_GB2312" w:cs="Times New Roman"/>
          <w:color w:val="auto"/>
          <w:sz w:val="32"/>
          <w:szCs w:val="32"/>
          <w:highlight w:val="none"/>
          <w:lang w:eastAsia="zh-CN"/>
        </w:rPr>
        <w:t>ISO 22371：2024 Security and resilience—Community resilience—Principles, framework and guidelines on urban resilience</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主要分为范围、规范性引用文件、</w:t>
      </w:r>
      <w:r>
        <w:rPr>
          <w:rFonts w:hint="default" w:ascii="Times New Roman" w:hAnsi="Times New Roman" w:eastAsia="仿宋_GB2312" w:cs="Times New Roman"/>
          <w:color w:val="auto"/>
          <w:sz w:val="32"/>
          <w:szCs w:val="32"/>
          <w:highlight w:val="none"/>
          <w:lang w:val="en-US" w:eastAsia="zh-CN"/>
        </w:rPr>
        <w:t>术语和定义</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城市韧性原则</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实现城市韧性的框架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组织与界定</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评估与优先排序</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战略制定</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实施</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持续改进</w:t>
      </w:r>
      <w:r>
        <w:rPr>
          <w:rFonts w:hint="eastAsia" w:ascii="Times New Roman" w:hAnsi="Times New Roman" w:eastAsia="仿宋_GB2312" w:cs="Times New Roman"/>
          <w:color w:val="auto"/>
          <w:sz w:val="32"/>
          <w:szCs w:val="32"/>
          <w:highlight w:val="none"/>
          <w:lang w:val="en-US" w:eastAsia="zh-CN"/>
        </w:rPr>
        <w:t>等10个章节</w:t>
      </w:r>
      <w:r>
        <w:rPr>
          <w:rFonts w:hint="default" w:ascii="Times New Roman" w:hAnsi="Times New Roman" w:eastAsia="仿宋_GB2312" w:cs="Times New Roman"/>
          <w:color w:val="auto"/>
          <w:sz w:val="32"/>
          <w:szCs w:val="32"/>
          <w:highlight w:val="none"/>
        </w:rPr>
        <w:t>，并包含</w:t>
      </w: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个资料性附录和</w:t>
      </w:r>
      <w:r>
        <w:rPr>
          <w:rFonts w:hint="eastAsia" w:ascii="Times New Roman" w:hAnsi="Times New Roman"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rPr>
        <w:t>项参考文献。</w:t>
      </w:r>
    </w:p>
    <w:p w14:paraId="7B4F3A67">
      <w:pPr>
        <w:snapToGrid w:val="0"/>
        <w:spacing w:line="56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依据我国部分城市韧性城市建设经验修改了6.1的“治理架构模型”。</w:t>
      </w:r>
    </w:p>
    <w:p w14:paraId="5A2A7742">
      <w:pPr>
        <w:pStyle w:val="2"/>
        <w:ind w:firstLine="640" w:firstLineChars="200"/>
        <w:rPr>
          <w:rFonts w:hint="default" w:ascii="Times New Roman" w:hAnsi="Times New Roman" w:eastAsia="黑体" w:cs="Times New Roman"/>
          <w:b w:val="0"/>
          <w:bCs w:val="0"/>
          <w:color w:val="auto"/>
          <w:sz w:val="32"/>
          <w:szCs w:val="28"/>
          <w:highlight w:val="none"/>
        </w:rPr>
      </w:pPr>
      <w:bookmarkStart w:id="23" w:name="_Toc14113"/>
      <w:bookmarkStart w:id="24" w:name="_Toc175320908"/>
      <w:r>
        <w:rPr>
          <w:rFonts w:hint="default" w:ascii="Times New Roman" w:hAnsi="Times New Roman" w:eastAsia="黑体" w:cs="Times New Roman"/>
          <w:b w:val="0"/>
          <w:bCs w:val="0"/>
          <w:color w:val="auto"/>
          <w:sz w:val="32"/>
          <w:szCs w:val="28"/>
          <w:highlight w:val="none"/>
        </w:rPr>
        <w:t>三</w:t>
      </w:r>
      <w:r>
        <w:rPr>
          <w:rFonts w:hint="default" w:ascii="Times New Roman" w:hAnsi="Times New Roman" w:eastAsia="黑体" w:cs="Times New Roman"/>
          <w:b w:val="0"/>
          <w:bCs w:val="0"/>
          <w:color w:val="auto"/>
          <w:sz w:val="32"/>
          <w:szCs w:val="28"/>
          <w:highlight w:val="none"/>
          <w:lang w:eastAsia="zh-CN"/>
        </w:rPr>
        <w:t xml:space="preserve"> </w:t>
      </w:r>
      <w:r>
        <w:rPr>
          <w:rFonts w:hint="default" w:ascii="Times New Roman" w:hAnsi="Times New Roman" w:eastAsia="黑体" w:cs="Times New Roman"/>
          <w:b w:val="0"/>
          <w:bCs w:val="0"/>
          <w:color w:val="auto"/>
          <w:sz w:val="32"/>
          <w:szCs w:val="28"/>
          <w:highlight w:val="none"/>
        </w:rPr>
        <w:t>预期的经济效益、社会效益和生态效益</w:t>
      </w:r>
      <w:bookmarkEnd w:id="23"/>
      <w:bookmarkEnd w:id="24"/>
    </w:p>
    <w:p w14:paraId="6A70FD30">
      <w:pPr>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1.经济效益</w:t>
      </w:r>
    </w:p>
    <w:p w14:paraId="42CCFF96">
      <w:pPr>
        <w:snapToGrid w:val="0"/>
        <w:spacing w:after="156" w:afterLines="50" w:line="560"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该</w:t>
      </w:r>
      <w:r>
        <w:rPr>
          <w:rFonts w:hint="default" w:ascii="Times New Roman" w:hAnsi="Times New Roman" w:eastAsia="仿宋_GB2312" w:cs="Times New Roman"/>
          <w:color w:val="auto"/>
          <w:sz w:val="32"/>
          <w:szCs w:val="32"/>
          <w:lang w:val="en-US" w:eastAsia="zh-CN"/>
        </w:rPr>
        <w:t>文件给出城市韧性评估、基准线构建与差距分析的方法，以及项目实施管理机制，有利于提高公共资源配置效率和资金使用效益。通过事前预防、冗余配置和失效保护等措施，可减少灾害事故造成的人员伤亡、财产损失和运行中断损失；通过保险与风险转移等工具合理分配风险，可增强城市经济的稳定性和抗冲击能力。</w:t>
      </w:r>
    </w:p>
    <w:p w14:paraId="247BF59D">
      <w:pPr>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2.社会效益</w:t>
      </w:r>
    </w:p>
    <w:p w14:paraId="5F201EA4">
      <w:pPr>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地方政府及利益相关方提供了度量城市韧性水平、制定和实施韧性战略的系统化工具，并给出明确职责分工的治理架构和全社会参与的机制。其实施有利于提升城市对各类冲击、压力和挑战的预测、准备、响应和恢复能力，增强社会信任与凝聚力。</w:t>
      </w:r>
    </w:p>
    <w:p w14:paraId="16810FA4">
      <w:pPr>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3.生态效益</w:t>
      </w:r>
    </w:p>
    <w:p w14:paraId="561CA42F">
      <w:pPr>
        <w:snapToGrid w:val="0"/>
        <w:spacing w:after="156" w:afterLines="50"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文件以联合国可持续发展目标为基础的持续发展原则纳入城市韧性建设，倡导基于自然的解决方案和资源高效利用，并将生态系统状况纳入城市韧性评估与措施制定。通过及早发现和处置风险、提升城市韧性，可避免事故发生或减轻事故后果，减少事故灾害引发的次生环境污染和生态破坏，支撑城市可持续发展。</w:t>
      </w:r>
    </w:p>
    <w:bookmarkEnd w:id="21"/>
    <w:bookmarkEnd w:id="22"/>
    <w:p w14:paraId="5A155C30">
      <w:pPr>
        <w:pStyle w:val="2"/>
        <w:ind w:firstLine="640" w:firstLineChars="200"/>
        <w:rPr>
          <w:rFonts w:hint="default" w:ascii="Times New Roman" w:hAnsi="Times New Roman" w:eastAsia="黑体" w:cs="Times New Roman"/>
          <w:b w:val="0"/>
          <w:bCs w:val="0"/>
          <w:color w:val="auto"/>
          <w:sz w:val="32"/>
          <w:szCs w:val="28"/>
          <w:highlight w:val="none"/>
        </w:rPr>
      </w:pPr>
      <w:bookmarkStart w:id="25" w:name="_Toc12819"/>
      <w:r>
        <w:rPr>
          <w:rFonts w:hint="default" w:ascii="Times New Roman" w:hAnsi="Times New Roman" w:eastAsia="黑体" w:cs="Times New Roman"/>
          <w:b w:val="0"/>
          <w:bCs w:val="0"/>
          <w:color w:val="auto"/>
          <w:sz w:val="32"/>
          <w:szCs w:val="28"/>
          <w:highlight w:val="none"/>
        </w:rPr>
        <w:t>四</w:t>
      </w:r>
      <w:r>
        <w:rPr>
          <w:rFonts w:hint="default" w:ascii="Times New Roman" w:hAnsi="Times New Roman" w:eastAsia="黑体" w:cs="Times New Roman"/>
          <w:b w:val="0"/>
          <w:bCs w:val="0"/>
          <w:color w:val="auto"/>
          <w:sz w:val="32"/>
          <w:szCs w:val="28"/>
          <w:highlight w:val="none"/>
          <w:lang w:val="en-US" w:eastAsia="zh-CN"/>
        </w:rPr>
        <w:t xml:space="preserve"> </w:t>
      </w:r>
      <w:r>
        <w:rPr>
          <w:rFonts w:hint="default" w:ascii="Times New Roman" w:hAnsi="Times New Roman" w:eastAsia="黑体" w:cs="Times New Roman"/>
          <w:b w:val="0"/>
          <w:bCs w:val="0"/>
          <w:color w:val="auto"/>
          <w:sz w:val="32"/>
          <w:szCs w:val="28"/>
          <w:highlight w:val="none"/>
        </w:rPr>
        <w:t>与国际、国外同类标准技术内容的对比情况</w:t>
      </w:r>
      <w:bookmarkEnd w:id="25"/>
    </w:p>
    <w:p w14:paraId="651909CA">
      <w:pPr>
        <w:snapToGrid w:val="0"/>
        <w:spacing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无</w:t>
      </w:r>
      <w:r>
        <w:rPr>
          <w:rFonts w:hint="default" w:ascii="Times New Roman" w:hAnsi="Times New Roman" w:eastAsia="仿宋_GB2312" w:cs="Times New Roman"/>
          <w:color w:val="auto"/>
          <w:sz w:val="32"/>
          <w:szCs w:val="32"/>
          <w:highlight w:val="none"/>
        </w:rPr>
        <w:t>同类标准</w:t>
      </w:r>
      <w:r>
        <w:rPr>
          <w:rFonts w:hint="default" w:ascii="Times New Roman" w:hAnsi="Times New Roman" w:eastAsia="仿宋_GB2312" w:cs="Times New Roman"/>
          <w:color w:val="auto"/>
          <w:sz w:val="32"/>
          <w:szCs w:val="32"/>
          <w:highlight w:val="none"/>
          <w:lang w:eastAsia="zh-CN"/>
        </w:rPr>
        <w:t>。</w:t>
      </w:r>
    </w:p>
    <w:p w14:paraId="1B6D7E6C">
      <w:pPr>
        <w:pStyle w:val="2"/>
        <w:numPr>
          <w:ilvl w:val="-1"/>
          <w:numId w:val="0"/>
        </w:numPr>
        <w:ind w:firstLine="640" w:firstLineChars="200"/>
        <w:rPr>
          <w:rFonts w:hint="default" w:ascii="Times New Roman" w:hAnsi="Times New Roman" w:eastAsia="黑体" w:cs="Times New Roman"/>
          <w:b w:val="0"/>
          <w:bCs w:val="0"/>
          <w:color w:val="auto"/>
          <w:sz w:val="32"/>
          <w:szCs w:val="28"/>
          <w:highlight w:val="none"/>
        </w:rPr>
      </w:pPr>
      <w:bookmarkStart w:id="26" w:name="_Toc17679"/>
      <w:bookmarkStart w:id="27" w:name="_Toc110178826"/>
      <w:bookmarkStart w:id="28" w:name="_Toc12011"/>
      <w:r>
        <w:rPr>
          <w:rFonts w:hint="default" w:ascii="Times New Roman" w:hAnsi="Times New Roman" w:eastAsia="黑体" w:cs="Times New Roman"/>
          <w:b w:val="0"/>
          <w:bCs w:val="0"/>
          <w:color w:val="auto"/>
          <w:sz w:val="32"/>
          <w:szCs w:val="28"/>
          <w:highlight w:val="none"/>
          <w:lang w:val="en-US" w:eastAsia="zh-CN"/>
        </w:rPr>
        <w:t xml:space="preserve">五 </w:t>
      </w:r>
      <w:r>
        <w:rPr>
          <w:rFonts w:hint="default" w:ascii="Times New Roman" w:hAnsi="Times New Roman" w:eastAsia="黑体" w:cs="Times New Roman"/>
          <w:b w:val="0"/>
          <w:bCs w:val="0"/>
          <w:color w:val="auto"/>
          <w:sz w:val="32"/>
          <w:szCs w:val="28"/>
          <w:highlight w:val="none"/>
        </w:rPr>
        <w:t>以国际标准为基础的起草情况，以及引用或采用国际国外标准情况</w:t>
      </w:r>
      <w:bookmarkEnd w:id="26"/>
    </w:p>
    <w:p w14:paraId="076B582B">
      <w:pPr>
        <w:pStyle w:val="2"/>
        <w:numPr>
          <w:ilvl w:val="-1"/>
          <w:numId w:val="0"/>
        </w:numPr>
        <w:spacing w:line="560" w:lineRule="exact"/>
        <w:ind w:firstLine="640" w:firstLineChars="200"/>
        <w:rPr>
          <w:rFonts w:hint="default" w:ascii="Times New Roman" w:hAnsi="Times New Roman" w:eastAsia="仿宋_GB2312" w:cs="Times New Roman"/>
          <w:b w:val="0"/>
          <w:bCs w:val="0"/>
          <w:color w:val="auto"/>
          <w:kern w:val="2"/>
          <w:sz w:val="32"/>
          <w:szCs w:val="32"/>
          <w:highlight w:val="yellow"/>
          <w:lang w:val="en-US" w:eastAsia="zh-CN"/>
        </w:rPr>
      </w:pPr>
      <w:bookmarkStart w:id="29" w:name="_Toc24654"/>
      <w:bookmarkStart w:id="30" w:name="_Toc22915"/>
      <w:r>
        <w:rPr>
          <w:rFonts w:hint="default" w:ascii="Times New Roman" w:hAnsi="Times New Roman" w:eastAsia="仿宋_GB2312" w:cs="Times New Roman"/>
          <w:b w:val="0"/>
          <w:bCs w:val="0"/>
          <w:color w:val="auto"/>
          <w:kern w:val="2"/>
          <w:sz w:val="32"/>
          <w:szCs w:val="32"/>
          <w:lang w:val="en-US" w:eastAsia="zh-CN"/>
        </w:rPr>
        <w:t>本文件</w:t>
      </w:r>
      <w:r>
        <w:rPr>
          <w:rFonts w:hint="eastAsia" w:ascii="Times New Roman" w:hAnsi="Times New Roman" w:eastAsia="仿宋_GB2312" w:cs="Times New Roman"/>
          <w:b w:val="0"/>
          <w:bCs w:val="0"/>
          <w:color w:val="auto"/>
          <w:kern w:val="2"/>
          <w:sz w:val="32"/>
          <w:szCs w:val="32"/>
          <w:lang w:val="en-US" w:eastAsia="zh-CN"/>
        </w:rPr>
        <w:t>修改</w:t>
      </w:r>
      <w:r>
        <w:rPr>
          <w:rFonts w:hint="default" w:ascii="Times New Roman" w:hAnsi="Times New Roman" w:eastAsia="仿宋_GB2312" w:cs="Times New Roman"/>
          <w:b w:val="0"/>
          <w:bCs w:val="0"/>
          <w:color w:val="auto"/>
          <w:kern w:val="2"/>
          <w:sz w:val="32"/>
          <w:szCs w:val="32"/>
          <w:lang w:val="en-US" w:eastAsia="zh-CN"/>
        </w:rPr>
        <w:t>采用</w:t>
      </w:r>
      <w:r>
        <w:rPr>
          <w:rFonts w:hint="eastAsia" w:ascii="Times New Roman" w:hAnsi="Times New Roman" w:eastAsia="仿宋_GB2312" w:cs="Times New Roman"/>
          <w:b w:val="0"/>
          <w:bCs w:val="0"/>
          <w:color w:val="auto"/>
          <w:kern w:val="2"/>
          <w:sz w:val="32"/>
          <w:szCs w:val="32"/>
          <w:lang w:val="en-US" w:eastAsia="zh-CN"/>
        </w:rPr>
        <w:t>ISO 22371:2024 Security and resilience—Community resilience—Principles, framework and guidelines on urban resilience</w:t>
      </w:r>
      <w:r>
        <w:rPr>
          <w:rFonts w:hint="default" w:ascii="Times New Roman" w:hAnsi="Times New Roman" w:eastAsia="仿宋_GB2312" w:cs="Times New Roman"/>
          <w:b w:val="0"/>
          <w:bCs w:val="0"/>
          <w:color w:val="auto"/>
          <w:kern w:val="2"/>
          <w:sz w:val="32"/>
          <w:szCs w:val="32"/>
          <w:lang w:val="en-US" w:eastAsia="zh-CN"/>
        </w:rPr>
        <w:t>。</w:t>
      </w:r>
      <w:bookmarkEnd w:id="29"/>
      <w:bookmarkEnd w:id="30"/>
    </w:p>
    <w:p w14:paraId="3F37C4BF">
      <w:pPr>
        <w:pStyle w:val="2"/>
        <w:numPr>
          <w:ilvl w:val="-1"/>
          <w:numId w:val="0"/>
        </w:numPr>
        <w:ind w:firstLine="640" w:firstLineChars="200"/>
        <w:rPr>
          <w:rFonts w:hint="default" w:ascii="Times New Roman" w:hAnsi="Times New Roman" w:eastAsia="黑体" w:cs="Times New Roman"/>
          <w:b w:val="0"/>
          <w:bCs w:val="0"/>
          <w:color w:val="auto"/>
          <w:sz w:val="32"/>
          <w:szCs w:val="28"/>
          <w:highlight w:val="none"/>
        </w:rPr>
      </w:pPr>
      <w:bookmarkStart w:id="31" w:name="_Toc13031"/>
      <w:r>
        <w:rPr>
          <w:rFonts w:hint="default" w:ascii="Times New Roman" w:hAnsi="Times New Roman" w:eastAsia="黑体" w:cs="Times New Roman"/>
          <w:b w:val="0"/>
          <w:bCs w:val="0"/>
          <w:color w:val="auto"/>
          <w:sz w:val="32"/>
          <w:szCs w:val="28"/>
          <w:highlight w:val="none"/>
          <w:lang w:val="en-US" w:eastAsia="zh-CN"/>
        </w:rPr>
        <w:t xml:space="preserve">六 </w:t>
      </w:r>
      <w:r>
        <w:rPr>
          <w:rFonts w:hint="default" w:ascii="Times New Roman" w:hAnsi="Times New Roman" w:eastAsia="黑体" w:cs="Times New Roman"/>
          <w:b w:val="0"/>
          <w:bCs w:val="0"/>
          <w:color w:val="auto"/>
          <w:sz w:val="32"/>
          <w:szCs w:val="28"/>
          <w:highlight w:val="none"/>
        </w:rPr>
        <w:t>与有关法律、行政法规及相关标准的关系</w:t>
      </w:r>
      <w:bookmarkEnd w:id="31"/>
    </w:p>
    <w:bookmarkEnd w:id="27"/>
    <w:bookmarkEnd w:id="28"/>
    <w:p w14:paraId="74EACA54">
      <w:pPr>
        <w:pStyle w:val="2"/>
        <w:numPr>
          <w:ilvl w:val="0"/>
          <w:numId w:val="0"/>
        </w:numPr>
        <w:spacing w:line="560" w:lineRule="exact"/>
        <w:ind w:firstLine="640" w:firstLineChars="200"/>
        <w:rPr>
          <w:rFonts w:hint="eastAsia" w:ascii="Times New Roman" w:hAnsi="Times New Roman" w:eastAsia="仿宋_GB2312" w:cs="Times New Roman"/>
          <w:b w:val="0"/>
          <w:bCs w:val="0"/>
          <w:color w:val="auto"/>
          <w:kern w:val="2"/>
          <w:sz w:val="32"/>
          <w:szCs w:val="32"/>
          <w:lang w:val="en-US" w:eastAsia="zh-CN"/>
        </w:rPr>
      </w:pPr>
      <w:bookmarkStart w:id="32" w:name="_Toc11085"/>
      <w:r>
        <w:rPr>
          <w:rFonts w:hint="default" w:ascii="Times New Roman" w:hAnsi="Times New Roman" w:eastAsia="仿宋_GB2312" w:cs="Times New Roman"/>
          <w:b w:val="0"/>
          <w:bCs w:val="0"/>
          <w:color w:val="auto"/>
          <w:kern w:val="2"/>
          <w:sz w:val="32"/>
          <w:szCs w:val="32"/>
        </w:rPr>
        <w:t>本标准与有关现行法律、行政法规和相关标准无抵触，是对国家相关标准的有效补充。</w:t>
      </w:r>
      <w:bookmarkEnd w:id="32"/>
      <w:bookmarkStart w:id="33" w:name="_Toc14516"/>
      <w:bookmarkStart w:id="34" w:name="_Toc110178827"/>
    </w:p>
    <w:bookmarkEnd w:id="33"/>
    <w:bookmarkEnd w:id="34"/>
    <w:p w14:paraId="2C3A0D7D">
      <w:pPr>
        <w:pStyle w:val="2"/>
        <w:ind w:firstLine="640" w:firstLineChars="200"/>
        <w:rPr>
          <w:rFonts w:hint="default" w:ascii="Times New Roman" w:hAnsi="Times New Roman" w:eastAsia="黑体" w:cs="Times New Roman"/>
          <w:b w:val="0"/>
          <w:bCs w:val="0"/>
          <w:color w:val="auto"/>
          <w:sz w:val="32"/>
          <w:szCs w:val="28"/>
          <w:highlight w:val="none"/>
        </w:rPr>
      </w:pPr>
      <w:bookmarkStart w:id="35" w:name="_Toc110178828"/>
      <w:bookmarkStart w:id="36" w:name="_Toc3032"/>
      <w:bookmarkStart w:id="37" w:name="_Toc25288"/>
      <w:r>
        <w:rPr>
          <w:rFonts w:hint="eastAsia" w:ascii="Times New Roman" w:hAnsi="Times New Roman" w:eastAsia="黑体" w:cs="Times New Roman"/>
          <w:b w:val="0"/>
          <w:bCs w:val="0"/>
          <w:color w:val="auto"/>
          <w:sz w:val="32"/>
          <w:szCs w:val="28"/>
          <w:highlight w:val="none"/>
          <w:lang w:val="en-US" w:eastAsia="zh-CN"/>
        </w:rPr>
        <w:t>七</w:t>
      </w:r>
      <w:r>
        <w:rPr>
          <w:rFonts w:hint="default" w:ascii="Times New Roman" w:hAnsi="Times New Roman" w:eastAsia="黑体" w:cs="Times New Roman"/>
          <w:b w:val="0"/>
          <w:bCs w:val="0"/>
          <w:color w:val="auto"/>
          <w:sz w:val="32"/>
          <w:szCs w:val="28"/>
          <w:highlight w:val="none"/>
        </w:rPr>
        <w:t xml:space="preserve"> 重大分歧意见的处理经过和依据</w:t>
      </w:r>
      <w:bookmarkEnd w:id="35"/>
      <w:bookmarkEnd w:id="36"/>
      <w:bookmarkEnd w:id="37"/>
    </w:p>
    <w:p w14:paraId="1C924E6C">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无重大分歧意见。标准起草组与多家单位及专家经过多次研讨，积极采纳了所提出的修改建议，最终形成</w:t>
      </w:r>
      <w:r>
        <w:rPr>
          <w:rFonts w:hint="default" w:ascii="Times New Roman" w:hAnsi="Times New Roman" w:eastAsia="仿宋_GB2312" w:cs="Times New Roman"/>
          <w:color w:val="auto"/>
          <w:sz w:val="32"/>
          <w:szCs w:val="32"/>
          <w:highlight w:val="none"/>
          <w:lang w:val="en-US" w:eastAsia="zh-CN"/>
        </w:rPr>
        <w:t>报批稿</w:t>
      </w:r>
      <w:r>
        <w:rPr>
          <w:rFonts w:hint="default" w:ascii="Times New Roman" w:hAnsi="Times New Roman" w:eastAsia="仿宋_GB2312" w:cs="Times New Roman"/>
          <w:color w:val="auto"/>
          <w:sz w:val="32"/>
          <w:szCs w:val="32"/>
          <w:highlight w:val="none"/>
        </w:rPr>
        <w:t>。</w:t>
      </w:r>
    </w:p>
    <w:p w14:paraId="0667AD6C">
      <w:pPr>
        <w:pStyle w:val="2"/>
        <w:ind w:firstLine="640" w:firstLineChars="200"/>
        <w:rPr>
          <w:rFonts w:hint="default" w:ascii="Times New Roman" w:hAnsi="Times New Roman" w:eastAsia="黑体" w:cs="Times New Roman"/>
          <w:b w:val="0"/>
          <w:bCs w:val="0"/>
          <w:color w:val="auto"/>
          <w:sz w:val="32"/>
          <w:szCs w:val="28"/>
          <w:highlight w:val="none"/>
        </w:rPr>
      </w:pPr>
      <w:bookmarkStart w:id="38" w:name="_Toc20771"/>
      <w:bookmarkStart w:id="39" w:name="_Toc19936"/>
      <w:bookmarkStart w:id="40" w:name="_Toc110178829"/>
      <w:r>
        <w:rPr>
          <w:rFonts w:hint="eastAsia" w:ascii="Times New Roman" w:hAnsi="Times New Roman" w:eastAsia="黑体" w:cs="Times New Roman"/>
          <w:b w:val="0"/>
          <w:bCs w:val="0"/>
          <w:color w:val="auto"/>
          <w:sz w:val="32"/>
          <w:szCs w:val="28"/>
          <w:highlight w:val="none"/>
          <w:lang w:val="en-US" w:eastAsia="zh-CN"/>
        </w:rPr>
        <w:t>八</w:t>
      </w:r>
      <w:r>
        <w:rPr>
          <w:rFonts w:hint="default" w:ascii="Times New Roman" w:hAnsi="Times New Roman" w:eastAsia="黑体" w:cs="Times New Roman"/>
          <w:b w:val="0"/>
          <w:bCs w:val="0"/>
          <w:color w:val="auto"/>
          <w:sz w:val="32"/>
          <w:szCs w:val="28"/>
          <w:highlight w:val="none"/>
        </w:rPr>
        <w:t xml:space="preserve"> 涉及专利的有关说明</w:t>
      </w:r>
      <w:bookmarkEnd w:id="38"/>
      <w:bookmarkEnd w:id="39"/>
      <w:bookmarkEnd w:id="40"/>
    </w:p>
    <w:p w14:paraId="2BCE6851">
      <w:pPr>
        <w:snapToGrid w:val="0"/>
        <w:spacing w:line="560" w:lineRule="exact"/>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本标准不涉及专利</w:t>
      </w:r>
      <w:r>
        <w:rPr>
          <w:rFonts w:hint="default" w:ascii="Times New Roman" w:hAnsi="Times New Roman" w:eastAsia="仿宋_GB2312" w:cs="Times New Roman"/>
          <w:color w:val="auto"/>
          <w:sz w:val="32"/>
          <w:szCs w:val="32"/>
          <w:highlight w:val="none"/>
          <w:lang w:eastAsia="zh-CN"/>
        </w:rPr>
        <w:t>。</w:t>
      </w:r>
    </w:p>
    <w:p w14:paraId="183AB8F8">
      <w:pPr>
        <w:pStyle w:val="2"/>
        <w:ind w:firstLine="640" w:firstLineChars="200"/>
        <w:rPr>
          <w:rFonts w:hint="default" w:ascii="Times New Roman" w:hAnsi="Times New Roman" w:eastAsia="黑体" w:cs="Times New Roman"/>
          <w:b w:val="0"/>
          <w:bCs w:val="0"/>
          <w:color w:val="auto"/>
          <w:sz w:val="32"/>
          <w:szCs w:val="28"/>
          <w:highlight w:val="none"/>
        </w:rPr>
      </w:pPr>
      <w:bookmarkStart w:id="41" w:name="_Toc110178830"/>
      <w:bookmarkStart w:id="42" w:name="_Toc28316"/>
      <w:bookmarkStart w:id="43" w:name="_Toc590"/>
      <w:r>
        <w:rPr>
          <w:rFonts w:hint="eastAsia" w:ascii="Times New Roman" w:hAnsi="Times New Roman" w:eastAsia="黑体" w:cs="Times New Roman"/>
          <w:b w:val="0"/>
          <w:bCs w:val="0"/>
          <w:color w:val="auto"/>
          <w:sz w:val="32"/>
          <w:szCs w:val="28"/>
          <w:highlight w:val="none"/>
          <w:lang w:val="en-US" w:eastAsia="zh-CN"/>
        </w:rPr>
        <w:t>九</w:t>
      </w:r>
      <w:r>
        <w:rPr>
          <w:rFonts w:hint="default" w:ascii="Times New Roman" w:hAnsi="Times New Roman" w:eastAsia="黑体" w:cs="Times New Roman"/>
          <w:b w:val="0"/>
          <w:bCs w:val="0"/>
          <w:color w:val="auto"/>
          <w:sz w:val="32"/>
          <w:szCs w:val="28"/>
          <w:highlight w:val="none"/>
        </w:rPr>
        <w:t xml:space="preserve"> </w:t>
      </w:r>
      <w:r>
        <w:rPr>
          <w:rFonts w:hint="default" w:ascii="Times New Roman" w:hAnsi="Times New Roman" w:eastAsia="黑体" w:cs="Times New Roman"/>
          <w:b w:val="0"/>
          <w:bCs w:val="0"/>
          <w:color w:val="auto"/>
          <w:sz w:val="32"/>
          <w:szCs w:val="28"/>
          <w:highlight w:val="none"/>
          <w:lang w:val="en-US" w:eastAsia="zh-CN"/>
        </w:rPr>
        <w:t>实施</w:t>
      </w:r>
      <w:r>
        <w:rPr>
          <w:rFonts w:hint="default" w:ascii="Times New Roman" w:hAnsi="Times New Roman" w:eastAsia="黑体" w:cs="Times New Roman"/>
          <w:b w:val="0"/>
          <w:bCs w:val="0"/>
          <w:color w:val="auto"/>
          <w:sz w:val="32"/>
          <w:szCs w:val="28"/>
          <w:highlight w:val="none"/>
        </w:rPr>
        <w:t>国家标准的要求和措施建议</w:t>
      </w:r>
      <w:bookmarkEnd w:id="41"/>
      <w:bookmarkEnd w:id="42"/>
      <w:bookmarkEnd w:id="43"/>
    </w:p>
    <w:p w14:paraId="54EF8A89">
      <w:pPr>
        <w:snapToGrid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建议组织应急管理</w:t>
      </w:r>
      <w:r>
        <w:rPr>
          <w:rFonts w:hint="eastAsia" w:ascii="Times New Roman" w:hAnsi="Times New Roman" w:eastAsia="仿宋_GB2312" w:cs="Times New Roman"/>
          <w:color w:val="auto"/>
          <w:sz w:val="32"/>
          <w:szCs w:val="32"/>
          <w:highlight w:val="none"/>
          <w:lang w:val="en-US" w:eastAsia="zh-CN"/>
        </w:rPr>
        <w:t>等</w:t>
      </w:r>
      <w:r>
        <w:rPr>
          <w:rFonts w:hint="default" w:ascii="Times New Roman" w:hAnsi="Times New Roman" w:eastAsia="仿宋_GB2312" w:cs="Times New Roman"/>
          <w:color w:val="auto"/>
          <w:sz w:val="32"/>
          <w:szCs w:val="32"/>
          <w:highlight w:val="none"/>
        </w:rPr>
        <w:t>部门进行标准宣贯</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并于发布后三个月实施</w:t>
      </w:r>
      <w:r>
        <w:rPr>
          <w:rFonts w:hint="default" w:ascii="Times New Roman" w:hAnsi="Times New Roman" w:eastAsia="仿宋_GB2312" w:cs="Times New Roman"/>
          <w:color w:val="auto"/>
          <w:sz w:val="32"/>
          <w:szCs w:val="32"/>
          <w:highlight w:val="none"/>
        </w:rPr>
        <w:t>。</w:t>
      </w:r>
    </w:p>
    <w:p w14:paraId="6C1D33AA">
      <w:pPr>
        <w:pStyle w:val="2"/>
        <w:ind w:firstLine="640" w:firstLineChars="200"/>
        <w:rPr>
          <w:rFonts w:hint="default" w:ascii="Times New Roman" w:hAnsi="Times New Roman" w:eastAsia="黑体" w:cs="Times New Roman"/>
          <w:b w:val="0"/>
          <w:bCs w:val="0"/>
          <w:color w:val="auto"/>
          <w:sz w:val="32"/>
          <w:szCs w:val="28"/>
          <w:highlight w:val="none"/>
        </w:rPr>
      </w:pPr>
      <w:bookmarkStart w:id="44" w:name="_Toc489619979"/>
      <w:bookmarkStart w:id="45" w:name="_Toc110178832"/>
      <w:bookmarkStart w:id="46" w:name="_Toc21975"/>
      <w:bookmarkStart w:id="47" w:name="_Toc22472"/>
      <w:r>
        <w:rPr>
          <w:rFonts w:hint="default" w:ascii="Times New Roman" w:hAnsi="Times New Roman" w:eastAsia="黑体" w:cs="Times New Roman"/>
          <w:b w:val="0"/>
          <w:bCs w:val="0"/>
          <w:color w:val="auto"/>
          <w:sz w:val="32"/>
          <w:szCs w:val="28"/>
          <w:highlight w:val="none"/>
        </w:rPr>
        <w:t xml:space="preserve">十 </w:t>
      </w:r>
      <w:bookmarkEnd w:id="44"/>
      <w:r>
        <w:rPr>
          <w:rFonts w:hint="default" w:ascii="Times New Roman" w:hAnsi="Times New Roman" w:eastAsia="黑体" w:cs="Times New Roman"/>
          <w:b w:val="0"/>
          <w:bCs w:val="0"/>
          <w:color w:val="auto"/>
          <w:sz w:val="32"/>
          <w:szCs w:val="28"/>
          <w:highlight w:val="none"/>
        </w:rPr>
        <w:t>其他予以说明的事项</w:t>
      </w:r>
      <w:bookmarkEnd w:id="45"/>
      <w:bookmarkEnd w:id="46"/>
      <w:bookmarkEnd w:id="47"/>
    </w:p>
    <w:p w14:paraId="30755B25">
      <w:pPr>
        <w:pStyle w:val="2"/>
        <w:numPr>
          <w:ilvl w:val="0"/>
          <w:numId w:val="0"/>
        </w:numPr>
        <w:spacing w:line="560" w:lineRule="exact"/>
        <w:ind w:firstLine="640" w:firstLineChars="200"/>
        <w:rPr>
          <w:rFonts w:hint="default" w:ascii="Times New Roman" w:hAnsi="Times New Roman" w:eastAsia="仿宋_GB2312" w:cs="Times New Roman"/>
          <w:color w:val="auto"/>
          <w:sz w:val="32"/>
          <w:szCs w:val="32"/>
          <w:highlight w:val="none"/>
        </w:rPr>
      </w:pPr>
      <w:bookmarkStart w:id="48" w:name="_Toc6651"/>
      <w:r>
        <w:rPr>
          <w:rFonts w:hint="default" w:ascii="Times New Roman" w:hAnsi="Times New Roman" w:eastAsia="仿宋_GB2312" w:cs="Times New Roman"/>
          <w:b w:val="0"/>
          <w:bCs w:val="0"/>
          <w:color w:val="auto"/>
          <w:kern w:val="2"/>
          <w:sz w:val="32"/>
          <w:szCs w:val="32"/>
          <w:lang w:val="en-US" w:eastAsia="zh-CN"/>
        </w:rPr>
        <w:t>公平竞争审查</w:t>
      </w:r>
      <w:r>
        <w:rPr>
          <w:rFonts w:hint="eastAsia" w:ascii="Times New Roman" w:hAnsi="Times New Roman" w:eastAsia="仿宋_GB2312" w:cs="Times New Roman"/>
          <w:b w:val="0"/>
          <w:bCs w:val="0"/>
          <w:color w:val="auto"/>
          <w:kern w:val="2"/>
          <w:sz w:val="32"/>
          <w:szCs w:val="32"/>
          <w:lang w:val="en-US" w:eastAsia="zh-CN"/>
        </w:rPr>
        <w:t>情况</w:t>
      </w:r>
      <w:bookmarkEnd w:id="48"/>
      <w:r>
        <w:rPr>
          <w:rFonts w:hint="eastAsia" w:ascii="Times New Roman" w:hAnsi="Times New Roman" w:eastAsia="仿宋_GB2312" w:cs="Times New Roman"/>
          <w:b w:val="0"/>
          <w:bCs w:val="0"/>
          <w:color w:val="auto"/>
          <w:kern w:val="2"/>
          <w:sz w:val="32"/>
          <w:szCs w:val="32"/>
          <w:lang w:val="en-US" w:eastAsia="zh-CN"/>
        </w:rPr>
        <w:t>。</w:t>
      </w:r>
      <w:bookmarkStart w:id="49" w:name="_Toc3325"/>
      <w:r>
        <w:rPr>
          <w:rFonts w:hint="eastAsia" w:ascii="Times New Roman" w:hAnsi="Times New Roman" w:eastAsia="仿宋_GB2312" w:cs="Times New Roman"/>
          <w:b w:val="0"/>
          <w:bCs w:val="0"/>
          <w:color w:val="auto"/>
          <w:kern w:val="2"/>
          <w:sz w:val="32"/>
          <w:szCs w:val="32"/>
          <w:lang w:val="en-US" w:eastAsia="zh-CN"/>
        </w:rPr>
        <w:t>本标准</w:t>
      </w:r>
      <w:r>
        <w:rPr>
          <w:rFonts w:hint="default" w:ascii="Times New Roman" w:hAnsi="Times New Roman" w:eastAsia="仿宋_GB2312" w:cs="Times New Roman"/>
          <w:b w:val="0"/>
          <w:bCs w:val="0"/>
          <w:color w:val="auto"/>
          <w:kern w:val="2"/>
          <w:sz w:val="32"/>
          <w:szCs w:val="32"/>
          <w:lang w:val="en-US" w:eastAsia="zh-CN"/>
        </w:rPr>
        <w:t>进行了公平竞争审查，对是否限制或者变相限制市场准入和退出、是否限制商品要素自由流动、是否影响生产经营成本、是否影响生产经营行为等方面进行了对照审查，经审查</w:t>
      </w:r>
      <w:r>
        <w:rPr>
          <w:rFonts w:hint="eastAsia" w:ascii="Times New Roman" w:hAnsi="Times New Roman" w:eastAsia="仿宋_GB2312" w:cs="Times New Roman"/>
          <w:b w:val="0"/>
          <w:bCs w:val="0"/>
          <w:color w:val="auto"/>
          <w:kern w:val="2"/>
          <w:sz w:val="32"/>
          <w:szCs w:val="32"/>
          <w:lang w:val="en-US" w:eastAsia="zh-CN"/>
        </w:rPr>
        <w:t>，本</w:t>
      </w:r>
      <w:r>
        <w:rPr>
          <w:rFonts w:hint="default" w:ascii="Times New Roman" w:hAnsi="Times New Roman" w:eastAsia="仿宋_GB2312" w:cs="Times New Roman"/>
          <w:b w:val="0"/>
          <w:bCs w:val="0"/>
          <w:color w:val="auto"/>
          <w:kern w:val="2"/>
          <w:sz w:val="32"/>
          <w:szCs w:val="32"/>
          <w:lang w:val="en-US" w:eastAsia="zh-CN"/>
        </w:rPr>
        <w:t>标准无</w:t>
      </w:r>
      <w:r>
        <w:rPr>
          <w:rFonts w:hint="eastAsia" w:ascii="Times New Roman" w:hAnsi="Times New Roman" w:eastAsia="仿宋_GB2312" w:cs="Times New Roman"/>
          <w:b w:val="0"/>
          <w:bCs w:val="0"/>
          <w:color w:val="auto"/>
          <w:kern w:val="2"/>
          <w:sz w:val="32"/>
          <w:szCs w:val="32"/>
          <w:lang w:val="en-US" w:eastAsia="zh-CN"/>
        </w:rPr>
        <w:t>影响</w:t>
      </w:r>
      <w:r>
        <w:rPr>
          <w:rFonts w:hint="default" w:ascii="Times New Roman" w:hAnsi="Times New Roman" w:eastAsia="仿宋_GB2312" w:cs="Times New Roman"/>
          <w:b w:val="0"/>
          <w:bCs w:val="0"/>
          <w:color w:val="auto"/>
          <w:kern w:val="2"/>
          <w:sz w:val="32"/>
          <w:szCs w:val="32"/>
          <w:lang w:val="en-US" w:eastAsia="zh-CN"/>
        </w:rPr>
        <w:t>市场竞争的内容，不存在违反规定的情况，认真填写了《公平竞争审查表》。</w:t>
      </w:r>
      <w:bookmarkEnd w:id="49"/>
    </w:p>
    <w:p w14:paraId="0ADA7649">
      <w:pPr>
        <w:snapToGrid w:val="0"/>
        <w:spacing w:line="560" w:lineRule="exact"/>
        <w:ind w:firstLine="640" w:firstLineChars="200"/>
        <w:jc w:val="right"/>
        <w:rPr>
          <w:rFonts w:hint="default" w:ascii="Times New Roman" w:hAnsi="Times New Roman" w:eastAsia="仿宋_GB2312" w:cs="Times New Roman"/>
          <w:color w:val="auto"/>
          <w:sz w:val="32"/>
          <w:szCs w:val="32"/>
          <w:highlight w:val="none"/>
        </w:rPr>
      </w:pPr>
    </w:p>
    <w:p w14:paraId="02F078F0">
      <w:pPr>
        <w:snapToGrid w:val="0"/>
        <w:spacing w:line="560" w:lineRule="exact"/>
        <w:jc w:val="both"/>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《安全与韧性 城市韧性原则、框架和指南》</w:t>
      </w:r>
      <w:r>
        <w:rPr>
          <w:rFonts w:hint="default" w:ascii="Times New Roman" w:hAnsi="Times New Roman" w:eastAsia="仿宋_GB2312" w:cs="Times New Roman"/>
          <w:color w:val="auto"/>
          <w:sz w:val="32"/>
          <w:szCs w:val="32"/>
          <w:highlight w:val="none"/>
        </w:rPr>
        <w:t>标准起草组</w:t>
      </w:r>
    </w:p>
    <w:p w14:paraId="7D2C354F">
      <w:pPr>
        <w:pStyle w:val="7"/>
        <w:spacing w:line="360" w:lineRule="auto"/>
        <w:ind w:firstLine="640" w:firstLineChars="200"/>
        <w:jc w:val="righ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w:t>
      </w:r>
      <w:r>
        <w:rPr>
          <w:rFonts w:hint="eastAsia" w:ascii="Times New Roman" w:hAnsi="Times New Roman"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年</w:t>
      </w:r>
      <w:r>
        <w:rPr>
          <w:rFonts w:hint="eastAsia" w:ascii="Times New Roman" w:hAnsi="Times New Roman" w:eastAsia="仿宋_GB2312" w:cs="Times New Roman"/>
          <w:color w:val="auto"/>
          <w:kern w:val="2"/>
          <w:sz w:val="32"/>
          <w:szCs w:val="32"/>
          <w:highlight w:val="none"/>
          <w:lang w:val="en-US" w:eastAsia="zh-CN" w:bidi="ar-SA"/>
        </w:rPr>
        <w:t>8</w:t>
      </w:r>
      <w:r>
        <w:rPr>
          <w:rFonts w:hint="default" w:ascii="Times New Roman" w:hAnsi="Times New Roman" w:eastAsia="仿宋_GB2312" w:cs="Times New Roman"/>
          <w:color w:val="auto"/>
          <w:kern w:val="2"/>
          <w:sz w:val="32"/>
          <w:szCs w:val="32"/>
          <w:highlight w:val="none"/>
          <w:lang w:val="en-US" w:eastAsia="zh-CN" w:bidi="ar-SA"/>
        </w:rPr>
        <w:t>月</w:t>
      </w:r>
      <w:r>
        <w:rPr>
          <w:rFonts w:hint="eastAsia"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日</w:t>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0B11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E1A5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C1B782">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C1B782">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kMzI0MTExMjlkNDM2Y2I0Y2NiYjgxM2EyMjI5NTkifQ=="/>
  </w:docVars>
  <w:rsids>
    <w:rsidRoot w:val="00FD16FC"/>
    <w:rsid w:val="00040F86"/>
    <w:rsid w:val="00073F8D"/>
    <w:rsid w:val="000745AB"/>
    <w:rsid w:val="000E423B"/>
    <w:rsid w:val="000E7A87"/>
    <w:rsid w:val="00107B4A"/>
    <w:rsid w:val="00116C64"/>
    <w:rsid w:val="00135EFB"/>
    <w:rsid w:val="00141B80"/>
    <w:rsid w:val="00145EA5"/>
    <w:rsid w:val="0015397E"/>
    <w:rsid w:val="00157CD4"/>
    <w:rsid w:val="00164602"/>
    <w:rsid w:val="00167B54"/>
    <w:rsid w:val="001C0885"/>
    <w:rsid w:val="001D6743"/>
    <w:rsid w:val="001E0A09"/>
    <w:rsid w:val="001E1F8F"/>
    <w:rsid w:val="00255F60"/>
    <w:rsid w:val="00257AA2"/>
    <w:rsid w:val="00295FB3"/>
    <w:rsid w:val="002A0D6B"/>
    <w:rsid w:val="002F1D27"/>
    <w:rsid w:val="003024AF"/>
    <w:rsid w:val="00322279"/>
    <w:rsid w:val="003332C4"/>
    <w:rsid w:val="003B539C"/>
    <w:rsid w:val="003C1A91"/>
    <w:rsid w:val="003C4BBF"/>
    <w:rsid w:val="004260B6"/>
    <w:rsid w:val="00457864"/>
    <w:rsid w:val="004634D6"/>
    <w:rsid w:val="004714B2"/>
    <w:rsid w:val="004B40BF"/>
    <w:rsid w:val="004D3CFB"/>
    <w:rsid w:val="004E0D4D"/>
    <w:rsid w:val="004E5FA4"/>
    <w:rsid w:val="004F7D00"/>
    <w:rsid w:val="00594742"/>
    <w:rsid w:val="005B3351"/>
    <w:rsid w:val="005B789A"/>
    <w:rsid w:val="005C05FB"/>
    <w:rsid w:val="005C4A9C"/>
    <w:rsid w:val="005D3C38"/>
    <w:rsid w:val="005E50B1"/>
    <w:rsid w:val="005F14FB"/>
    <w:rsid w:val="005F195E"/>
    <w:rsid w:val="00624280"/>
    <w:rsid w:val="00625F18"/>
    <w:rsid w:val="00626FA2"/>
    <w:rsid w:val="006523B4"/>
    <w:rsid w:val="00652FD2"/>
    <w:rsid w:val="00677B19"/>
    <w:rsid w:val="006949C9"/>
    <w:rsid w:val="006C0AE3"/>
    <w:rsid w:val="006C569F"/>
    <w:rsid w:val="006D56C1"/>
    <w:rsid w:val="006E3DC3"/>
    <w:rsid w:val="0074524B"/>
    <w:rsid w:val="00765208"/>
    <w:rsid w:val="007A2ED0"/>
    <w:rsid w:val="007D1232"/>
    <w:rsid w:val="007E7F1A"/>
    <w:rsid w:val="00844099"/>
    <w:rsid w:val="00870122"/>
    <w:rsid w:val="008C0E17"/>
    <w:rsid w:val="008C5E1C"/>
    <w:rsid w:val="008F036E"/>
    <w:rsid w:val="008F147D"/>
    <w:rsid w:val="008F478C"/>
    <w:rsid w:val="009010AF"/>
    <w:rsid w:val="0092793D"/>
    <w:rsid w:val="0095634C"/>
    <w:rsid w:val="00981873"/>
    <w:rsid w:val="00985AEA"/>
    <w:rsid w:val="009874F2"/>
    <w:rsid w:val="009930FA"/>
    <w:rsid w:val="009D7F83"/>
    <w:rsid w:val="009E1864"/>
    <w:rsid w:val="009E6DEC"/>
    <w:rsid w:val="00A122E1"/>
    <w:rsid w:val="00A1501E"/>
    <w:rsid w:val="00A33164"/>
    <w:rsid w:val="00A42CF8"/>
    <w:rsid w:val="00A56D38"/>
    <w:rsid w:val="00A67D45"/>
    <w:rsid w:val="00A73145"/>
    <w:rsid w:val="00A7777B"/>
    <w:rsid w:val="00A81A96"/>
    <w:rsid w:val="00A907E4"/>
    <w:rsid w:val="00A934EA"/>
    <w:rsid w:val="00A94F1B"/>
    <w:rsid w:val="00AB62F8"/>
    <w:rsid w:val="00AC0559"/>
    <w:rsid w:val="00B75746"/>
    <w:rsid w:val="00BC6C39"/>
    <w:rsid w:val="00BE57C7"/>
    <w:rsid w:val="00C1249F"/>
    <w:rsid w:val="00C154AF"/>
    <w:rsid w:val="00C32354"/>
    <w:rsid w:val="00C460BF"/>
    <w:rsid w:val="00C762DC"/>
    <w:rsid w:val="00C810EB"/>
    <w:rsid w:val="00C94645"/>
    <w:rsid w:val="00CD2722"/>
    <w:rsid w:val="00CF28E4"/>
    <w:rsid w:val="00CF5150"/>
    <w:rsid w:val="00D1491E"/>
    <w:rsid w:val="00D4162D"/>
    <w:rsid w:val="00D613E4"/>
    <w:rsid w:val="00D957B6"/>
    <w:rsid w:val="00DB5257"/>
    <w:rsid w:val="00DE3AF7"/>
    <w:rsid w:val="00E03C29"/>
    <w:rsid w:val="00E1587C"/>
    <w:rsid w:val="00E46CD1"/>
    <w:rsid w:val="00E97642"/>
    <w:rsid w:val="00EB10E1"/>
    <w:rsid w:val="00ED590C"/>
    <w:rsid w:val="00F41586"/>
    <w:rsid w:val="00F41A80"/>
    <w:rsid w:val="00F47E52"/>
    <w:rsid w:val="00F766DF"/>
    <w:rsid w:val="00F95B7B"/>
    <w:rsid w:val="00FB7393"/>
    <w:rsid w:val="00FC7EA6"/>
    <w:rsid w:val="00FD16FC"/>
    <w:rsid w:val="00FD46D0"/>
    <w:rsid w:val="00FE5DFA"/>
    <w:rsid w:val="01705906"/>
    <w:rsid w:val="045E131F"/>
    <w:rsid w:val="07D44712"/>
    <w:rsid w:val="09DC78A9"/>
    <w:rsid w:val="0A8D33DD"/>
    <w:rsid w:val="0BD372E6"/>
    <w:rsid w:val="0CB56F54"/>
    <w:rsid w:val="0DE63E89"/>
    <w:rsid w:val="0E833DCE"/>
    <w:rsid w:val="12781F04"/>
    <w:rsid w:val="12940358"/>
    <w:rsid w:val="1B132036"/>
    <w:rsid w:val="1C336EF2"/>
    <w:rsid w:val="1D7E40DE"/>
    <w:rsid w:val="1EE77A61"/>
    <w:rsid w:val="216B2741"/>
    <w:rsid w:val="21C847FC"/>
    <w:rsid w:val="22406051"/>
    <w:rsid w:val="230E52EC"/>
    <w:rsid w:val="25602A1C"/>
    <w:rsid w:val="25776A62"/>
    <w:rsid w:val="26CC6494"/>
    <w:rsid w:val="27803DD0"/>
    <w:rsid w:val="27946C03"/>
    <w:rsid w:val="2B0A49C3"/>
    <w:rsid w:val="2B487ADA"/>
    <w:rsid w:val="2C4361FF"/>
    <w:rsid w:val="2C4B7881"/>
    <w:rsid w:val="2CD914BC"/>
    <w:rsid w:val="2D1C3CC7"/>
    <w:rsid w:val="2EEF0F9B"/>
    <w:rsid w:val="2F282AF7"/>
    <w:rsid w:val="32BF459A"/>
    <w:rsid w:val="336A7A46"/>
    <w:rsid w:val="36026E23"/>
    <w:rsid w:val="36384E20"/>
    <w:rsid w:val="397043F8"/>
    <w:rsid w:val="39DA38D7"/>
    <w:rsid w:val="3B464036"/>
    <w:rsid w:val="3CCD2426"/>
    <w:rsid w:val="3CCE12B9"/>
    <w:rsid w:val="3F4D5267"/>
    <w:rsid w:val="3F9254C6"/>
    <w:rsid w:val="3FB157F6"/>
    <w:rsid w:val="3FBC7506"/>
    <w:rsid w:val="414329DD"/>
    <w:rsid w:val="450C4D51"/>
    <w:rsid w:val="457B22C6"/>
    <w:rsid w:val="45A32E70"/>
    <w:rsid w:val="4930205A"/>
    <w:rsid w:val="4B845A40"/>
    <w:rsid w:val="4C215AB1"/>
    <w:rsid w:val="4C6D35D9"/>
    <w:rsid w:val="4CE65F76"/>
    <w:rsid w:val="4E3E0B9C"/>
    <w:rsid w:val="4EA02ED0"/>
    <w:rsid w:val="4EE554BC"/>
    <w:rsid w:val="524F0191"/>
    <w:rsid w:val="52722ED3"/>
    <w:rsid w:val="52AC68F2"/>
    <w:rsid w:val="53C22FB6"/>
    <w:rsid w:val="55346855"/>
    <w:rsid w:val="5582013F"/>
    <w:rsid w:val="56B64BEA"/>
    <w:rsid w:val="56FF337D"/>
    <w:rsid w:val="570675CB"/>
    <w:rsid w:val="5A28546A"/>
    <w:rsid w:val="5B0E0189"/>
    <w:rsid w:val="5BA933D3"/>
    <w:rsid w:val="5D235B2D"/>
    <w:rsid w:val="5D9630DD"/>
    <w:rsid w:val="5FDD5159"/>
    <w:rsid w:val="640D76C4"/>
    <w:rsid w:val="6593322E"/>
    <w:rsid w:val="6678539F"/>
    <w:rsid w:val="67074856"/>
    <w:rsid w:val="67556AE7"/>
    <w:rsid w:val="67B24E6D"/>
    <w:rsid w:val="6A097E59"/>
    <w:rsid w:val="6BCC6269"/>
    <w:rsid w:val="6C9A0C7D"/>
    <w:rsid w:val="6DE76262"/>
    <w:rsid w:val="6E66751F"/>
    <w:rsid w:val="6F527207"/>
    <w:rsid w:val="7131655C"/>
    <w:rsid w:val="717B6EEF"/>
    <w:rsid w:val="77B21C5F"/>
    <w:rsid w:val="77C948CA"/>
    <w:rsid w:val="7B4B225B"/>
    <w:rsid w:val="7CEC6B95"/>
    <w:rsid w:val="7D4A280A"/>
    <w:rsid w:val="7D6A6A08"/>
    <w:rsid w:val="7D6D22B1"/>
    <w:rsid w:val="ABFDC3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6"/>
    <w:autoRedefine/>
    <w:unhideWhenUsed/>
    <w:qFormat/>
    <w:uiPriority w:val="9"/>
    <w:pPr>
      <w:keepNext/>
      <w:keepLines/>
      <w:spacing w:before="260" w:after="260" w:line="416" w:lineRule="auto"/>
      <w:outlineLvl w:val="2"/>
    </w:pPr>
    <w:rPr>
      <w:b/>
      <w:bCs/>
      <w:sz w:val="32"/>
      <w:szCs w:val="32"/>
    </w:rPr>
  </w:style>
  <w:style w:type="character" w:default="1" w:styleId="13">
    <w:name w:val="Default Paragraph Font"/>
    <w:autoRedefine/>
    <w:unhideWhenUsed/>
    <w:qFormat/>
    <w:uiPriority w:val="1"/>
  </w:style>
  <w:style w:type="table" w:default="1" w:styleId="12">
    <w:name w:val="Normal Table"/>
    <w:autoRedefine/>
    <w:unhideWhenUsed/>
    <w:qFormat/>
    <w:uiPriority w:val="99"/>
    <w:tblPr>
      <w:tblCellMar>
        <w:top w:w="0" w:type="dxa"/>
        <w:left w:w="108" w:type="dxa"/>
        <w:bottom w:w="0" w:type="dxa"/>
        <w:right w:w="108" w:type="dxa"/>
      </w:tblCellMar>
    </w:tblPr>
  </w:style>
  <w:style w:type="paragraph" w:styleId="5">
    <w:name w:val="Document Map"/>
    <w:basedOn w:val="1"/>
    <w:link w:val="21"/>
    <w:autoRedefine/>
    <w:unhideWhenUsed/>
    <w:qFormat/>
    <w:uiPriority w:val="99"/>
    <w:rPr>
      <w:rFonts w:ascii="宋体" w:eastAsia="宋体"/>
      <w:sz w:val="18"/>
      <w:szCs w:val="18"/>
    </w:rPr>
  </w:style>
  <w:style w:type="paragraph" w:styleId="6">
    <w:name w:val="annotation text"/>
    <w:basedOn w:val="1"/>
    <w:autoRedefine/>
    <w:semiHidden/>
    <w:unhideWhenUsed/>
    <w:qFormat/>
    <w:uiPriority w:val="99"/>
    <w:pPr>
      <w:jc w:val="left"/>
    </w:pPr>
  </w:style>
  <w:style w:type="paragraph" w:styleId="7">
    <w:name w:val="Plain Text"/>
    <w:basedOn w:val="1"/>
    <w:autoRedefine/>
    <w:qFormat/>
    <w:uiPriority w:val="0"/>
    <w:rPr>
      <w:rFonts w:ascii="宋体" w:hAnsi="Courier New" w:cs="Courier New"/>
      <w:szCs w:val="21"/>
    </w:rPr>
  </w:style>
  <w:style w:type="paragraph" w:styleId="8">
    <w:name w:val="footer"/>
    <w:basedOn w:val="1"/>
    <w:link w:val="19"/>
    <w:autoRedefine/>
    <w:unhideWhenUsed/>
    <w:qFormat/>
    <w:uiPriority w:val="99"/>
    <w:pPr>
      <w:tabs>
        <w:tab w:val="center" w:pos="4153"/>
        <w:tab w:val="right" w:pos="8306"/>
      </w:tabs>
      <w:snapToGrid w:val="0"/>
      <w:jc w:val="left"/>
    </w:pPr>
    <w:rPr>
      <w:sz w:val="18"/>
      <w:szCs w:val="18"/>
    </w:rPr>
  </w:style>
  <w:style w:type="paragraph" w:styleId="9">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unhideWhenUsed/>
    <w:qFormat/>
    <w:uiPriority w:val="39"/>
  </w:style>
  <w:style w:type="paragraph" w:styleId="11">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4">
    <w:name w:val="page number"/>
    <w:basedOn w:val="13"/>
    <w:autoRedefine/>
    <w:qFormat/>
    <w:uiPriority w:val="0"/>
  </w:style>
  <w:style w:type="character" w:styleId="15">
    <w:name w:val="Hyperlink"/>
    <w:basedOn w:val="13"/>
    <w:autoRedefine/>
    <w:unhideWhenUsed/>
    <w:qFormat/>
    <w:uiPriority w:val="99"/>
    <w:rPr>
      <w:color w:val="0000FF" w:themeColor="hyperlink"/>
      <w:u w:val="single"/>
      <w14:textFill>
        <w14:solidFill>
          <w14:schemeClr w14:val="hlink"/>
        </w14:solidFill>
      </w14:textFill>
    </w:rPr>
  </w:style>
  <w:style w:type="character" w:styleId="16">
    <w:name w:val="annotation reference"/>
    <w:basedOn w:val="13"/>
    <w:semiHidden/>
    <w:unhideWhenUsed/>
    <w:qFormat/>
    <w:uiPriority w:val="99"/>
    <w:rPr>
      <w:sz w:val="21"/>
      <w:szCs w:val="21"/>
    </w:rPr>
  </w:style>
  <w:style w:type="character" w:customStyle="1" w:styleId="17">
    <w:name w:val="标题 2 Char"/>
    <w:basedOn w:val="13"/>
    <w:link w:val="3"/>
    <w:autoRedefine/>
    <w:semiHidden/>
    <w:qFormat/>
    <w:uiPriority w:val="9"/>
    <w:rPr>
      <w:rFonts w:asciiTheme="majorHAnsi" w:hAnsiTheme="majorHAnsi" w:eastAsiaTheme="majorEastAsia" w:cstheme="majorBidi"/>
      <w:b/>
      <w:bCs/>
      <w:sz w:val="32"/>
      <w:szCs w:val="32"/>
    </w:rPr>
  </w:style>
  <w:style w:type="character" w:customStyle="1" w:styleId="18">
    <w:name w:val="页眉 Char"/>
    <w:basedOn w:val="13"/>
    <w:link w:val="9"/>
    <w:autoRedefine/>
    <w:qFormat/>
    <w:uiPriority w:val="99"/>
    <w:rPr>
      <w:sz w:val="18"/>
      <w:szCs w:val="18"/>
    </w:rPr>
  </w:style>
  <w:style w:type="character" w:customStyle="1" w:styleId="19">
    <w:name w:val="页脚 Char"/>
    <w:basedOn w:val="13"/>
    <w:link w:val="8"/>
    <w:autoRedefine/>
    <w:qFormat/>
    <w:uiPriority w:val="99"/>
    <w:rPr>
      <w:sz w:val="18"/>
      <w:szCs w:val="18"/>
    </w:rPr>
  </w:style>
  <w:style w:type="paragraph" w:customStyle="1" w:styleId="20">
    <w:name w:val="无间隔1"/>
    <w:basedOn w:val="1"/>
    <w:autoRedefine/>
    <w:qFormat/>
    <w:uiPriority w:val="0"/>
    <w:rPr>
      <w:rFonts w:ascii="Calibri" w:hAnsi="Calibri" w:eastAsia="宋体" w:cs="Times New Roman"/>
      <w:szCs w:val="21"/>
    </w:rPr>
  </w:style>
  <w:style w:type="character" w:customStyle="1" w:styleId="21">
    <w:name w:val="文档结构图 Char"/>
    <w:basedOn w:val="13"/>
    <w:link w:val="5"/>
    <w:autoRedefine/>
    <w:semiHidden/>
    <w:qFormat/>
    <w:uiPriority w:val="99"/>
    <w:rPr>
      <w:rFonts w:ascii="宋体" w:eastAsia="宋体"/>
      <w:sz w:val="18"/>
      <w:szCs w:val="18"/>
    </w:rPr>
  </w:style>
  <w:style w:type="paragraph" w:customStyle="1" w:styleId="22">
    <w:name w:val="List Paragraph"/>
    <w:basedOn w:val="1"/>
    <w:autoRedefine/>
    <w:qFormat/>
    <w:uiPriority w:val="34"/>
    <w:pPr>
      <w:ind w:firstLine="420" w:firstLineChars="200"/>
    </w:pPr>
  </w:style>
  <w:style w:type="character" w:customStyle="1" w:styleId="23">
    <w:name w:val="标题 1 Char"/>
    <w:basedOn w:val="13"/>
    <w:link w:val="2"/>
    <w:autoRedefine/>
    <w:qFormat/>
    <w:uiPriority w:val="9"/>
    <w:rPr>
      <w:b/>
      <w:bCs/>
      <w:kern w:val="44"/>
      <w:sz w:val="44"/>
      <w:szCs w:val="44"/>
    </w:rPr>
  </w:style>
  <w:style w:type="character" w:customStyle="1" w:styleId="24">
    <w:name w:val="段 Char"/>
    <w:basedOn w:val="13"/>
    <w:link w:val="25"/>
    <w:autoRedefine/>
    <w:qFormat/>
    <w:uiPriority w:val="0"/>
    <w:rPr>
      <w:rFonts w:ascii="宋体" w:hAnsi="宋体" w:eastAsia="宋体" w:cs="宋体"/>
      <w:sz w:val="21"/>
    </w:rPr>
  </w:style>
  <w:style w:type="paragraph" w:customStyle="1" w:styleId="25">
    <w:name w:val="段"/>
    <w:basedOn w:val="1"/>
    <w:link w:val="24"/>
    <w:autoRedefine/>
    <w:qFormat/>
    <w:uiPriority w:val="0"/>
    <w:pPr>
      <w:widowControl/>
      <w:tabs>
        <w:tab w:val="center" w:pos="4201"/>
        <w:tab w:val="right" w:leader="dot" w:pos="9298"/>
      </w:tabs>
      <w:autoSpaceDE w:val="0"/>
      <w:autoSpaceDN w:val="0"/>
      <w:ind w:firstLine="420" w:firstLineChars="200"/>
    </w:pPr>
    <w:rPr>
      <w:rFonts w:hint="eastAsia" w:ascii="宋体" w:hAnsi="宋体" w:eastAsia="宋体" w:cs="宋体"/>
      <w:kern w:val="0"/>
      <w:szCs w:val="20"/>
    </w:rPr>
  </w:style>
  <w:style w:type="character" w:customStyle="1" w:styleId="26">
    <w:name w:val="标题 3 Char"/>
    <w:basedOn w:val="13"/>
    <w:link w:val="4"/>
    <w:autoRedefine/>
    <w:semiHidden/>
    <w:qFormat/>
    <w:uiPriority w:val="9"/>
    <w:rPr>
      <w:b/>
      <w:bCs/>
      <w:kern w:val="2"/>
      <w:sz w:val="32"/>
      <w:szCs w:val="32"/>
    </w:rPr>
  </w:style>
  <w:style w:type="paragraph" w:customStyle="1" w:styleId="27">
    <w:name w:val="WPSOffice手动目录 1"/>
    <w:autoRedefine/>
    <w:qFormat/>
    <w:uiPriority w:val="0"/>
    <w:pPr>
      <w:ind w:leftChars="0"/>
    </w:pPr>
    <w:rPr>
      <w:rFonts w:ascii="Times New Roman" w:hAnsi="Times New Roman" w:eastAsia="宋体" w:cs="Times New Roman"/>
      <w:sz w:val="20"/>
      <w:szCs w:val="20"/>
    </w:rPr>
  </w:style>
  <w:style w:type="paragraph" w:customStyle="1" w:styleId="2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19bdcb4f-bc68-4ae8-a394-38a3420863b9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29A926FD</paraID>
      <start>0</start>
      <end>2</end>
      <status>unmodified</status>
      <modifiedWord/>
      <trackRevisions>false</trackRevisions>
    </reviewItem>
    <reviewItem>
      <errorID>a726025d-a876-46fb-b2ae-526dbd181c09</errorID>
      <errorWord>项目编号</errorWord>
      <group>L1_Punc</group>
      <groupName>标点问题</groupName>
      <ability>L2_Punc_CN</ability>
      <abilityName>标点符号问题</abilityName>
      <candidateList>
        <item>，项目编号</item>
      </candidateList>
      <explain/>
      <paraID>3FB9AA72</paraID>
      <start>67</start>
      <end>71</end>
      <status>unmodified</status>
      <modifiedWord/>
      <trackRevisions>false</trackRevisions>
    </reviewItem>
    <reviewItem>
      <errorID>213bdf28-7ece-4e42-b7d6-24dec3eabea6</errorID>
      <errorWord>：</errorWord>
      <group>L1_Format</group>
      <groupName>格式问题</groupName>
      <ability>L2_HalfPunc_CN</ability>
      <abilityName>全半角问题</abilityName>
      <candidateList>
        <item>:</item>
      </candidateList>
      <explain>文本全半角错误。</explain>
      <paraID>3FB9AA72</paraID>
      <start>150</start>
      <end>151</end>
      <status>modified</status>
      <modifiedWord>:</modifiedWord>
      <trackRevisions>false</trackRevisions>
    </reviewItem>
    <reviewItem>
      <errorID>970f88e1-ac90-4fb9-85da-feb3b37ca62c</errorID>
      <errorWord>(</errorWord>
      <group>L1_Format</group>
      <groupName>格式问题</groupName>
      <ability>L2_HalfPunc_CN</ability>
      <abilityName>全半角问题</abilityName>
      <candidateList>
        <item>（</item>
      </candidateList>
      <explain>文本全半角错误。</explain>
      <paraID>183313BA</paraID>
      <start>69</start>
      <end>70</end>
      <status>modified</status>
      <modifiedWord>（</modifiedWord>
      <trackRevisions>false</trackRevisions>
    </reviewItem>
    <reviewItem>
      <errorID>68ef36e2-c5a3-4f71-9120-9646dad0e06e</errorID>
      <errorWord>)</errorWord>
      <group>L1_Format</group>
      <groupName>格式问题</groupName>
      <ability>L2_HalfPunc_CN</ability>
      <abilityName>全半角问题</abilityName>
      <candidateList>
        <item>）</item>
      </candidateList>
      <explain>文本全半角错误。</explain>
      <paraID>183313BA</paraID>
      <start>72</start>
      <end>73</end>
      <status>modified</status>
      <modifiedWord>）</modifiedWord>
      <trackRevisions>false</trackRevisions>
    </reviewItem>
    <reviewItem>
      <errorID>fc0daece-7b33-41a6-aab4-073a9e2774fb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5D580D39</paraID>
      <start>0</start>
      <end>2</end>
      <status>unmodified</status>
      <modifiedWord/>
      <trackRevisions>false</trackRevisions>
    </reviewItem>
    <reviewItem>
      <errorID>ac08bdf2-5610-41ee-b19c-f05232952889</errorID>
      <errorWord>际</errorWord>
      <group>L1_Word</group>
      <groupName>字词问题</groupName>
      <ability>L2_Typo</ability>
      <abilityName>字词错误</abilityName>
      <candidateList>
        <item>际上</item>
      </candidateList>
      <explain/>
      <paraID>4CF93E18</paraID>
      <start>8</start>
      <end>10</end>
      <status>modified</status>
      <modifiedWord>际上</modifiedWord>
      <trackRevisions>false</trackRevisions>
    </reviewItem>
    <reviewItem>
      <errorID>22d7868d-6e37-48e9-adbd-b0281896d3e5</errorID>
      <errorWord>受到</errorWord>
      <group>L1_Word</group>
      <groupName>字词问题</groupName>
      <ability>L2_Typo</ability>
      <abilityName>字词错误</abilityName>
      <candidateList>
        <item>上受到</item>
      </candidateList>
      <explain/>
      <paraID>4CF93E18</paraID>
      <start>10</start>
      <end>12</end>
      <status>ignored</status>
      <modifiedWord/>
      <trackRevisions>false</trackRevisions>
    </reviewItem>
    <reviewItem>
      <errorID>f4d65a26-f9dd-44a7-8357-f285aa74a30b</errorID>
      <errorWord>二十大报告中提出</errorWord>
      <group>L1_Political</group>
      <groupName>政治性问题</groupName>
      <ability>L2_Unpolitical</ability>
      <abilityName>政治敏感错误</abilityName>
      <candidateList>
        <item>党的二十大报告中提出</item>
      </candidateList>
      <explain/>
      <paraID>10B9D59D</paraID>
      <start>92</start>
      <end>102</end>
      <status>modified</status>
      <modifiedWord>党的二十大报告中提出</modifiedWord>
      <trackRevisions>false</trackRevisions>
    </reviewItem>
    <reviewItem>
      <errorID>56b5ca9c-a082-4c32-8f6f-341120af721e</errorID>
      <errorWord>：</errorWord>
      <group>L1_Format</group>
      <groupName>格式问题</groupName>
      <ability>L2_HalfPunc_CN</ability>
      <abilityName>全半角问题</abilityName>
      <candidateList>
        <item>:</item>
      </candidateList>
      <explain>文本全半角错误。</explain>
      <paraID>23DDB605</paraID>
      <start>21</start>
      <end>22</end>
      <status>modified</status>
      <modifiedWord>:</modifiedWord>
      <trackRevisions>false</trackRevisions>
    </reviewItem>
    <reviewItem>
      <errorID>77d66bb4-1341-4772-be65-bce75266744f</errorID>
      <errorWord>我国</errorWord>
      <group>L1_Grammar</group>
      <groupName>语法问题</groupName>
      <ability>L2_Grammar</ability>
      <abilityName>语法错误</abilityName>
      <candidateList>
        <item>，随着我国</item>
      </candidateList>
      <explain/>
      <paraID>23DDB605</paraID>
      <start>119</start>
      <end>124</end>
      <status>modified</status>
      <modifiedWord>，随着我国</modifiedWord>
      <trackRevisions>false</trackRevisions>
    </reviewItem>
    <reviewItem>
      <errorID>5646617f-f1c2-4e6a-8ee5-ba616c831411</errorID>
      <errorWord>：</errorWord>
      <group>L1_Format</group>
      <groupName>格式问题</groupName>
      <ability>L2_HalfPunc_CN</ability>
      <abilityName>全半角问题</abilityName>
      <candidateList>
        <item>:</item>
      </candidateList>
      <explain>文本全半角错误。</explain>
      <paraID>23DDB605</paraID>
      <start>170</start>
      <end>171</end>
      <status>modified</status>
      <modifiedWord>:</modifiedWord>
      <trackRevisions>false</trackRevisions>
    </reviewItem>
    <reviewItem>
      <errorID>0ba91432-df67-4e10-b56a-b260f1420c1f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D771818</paraID>
      <start>0</start>
      <end>2</end>
      <status>unmodified</status>
      <modifiedWord/>
      <trackRevisions>false</trackRevisions>
    </reviewItem>
    <reviewItem>
      <errorID>9b5b29d0-ba90-4f35-9d2b-f952be2b521a</errorID>
      <errorWord>多次的</errorWord>
      <group>L1_Word</group>
      <groupName>字词问题</groupName>
      <ability>L2_Typo</ability>
      <abilityName>字词错误</abilityName>
      <candidateList>
        <item>多次</item>
      </candidateList>
      <explain/>
      <paraID>42471960</paraID>
      <start>39</start>
      <end>41</end>
      <status>modified</status>
      <modifiedWord>多次</modifiedWord>
      <trackRevisions>false</trackRevisions>
    </reviewItem>
    <reviewItem>
      <errorID>5e66aa95-e98a-48e1-9b2c-06e9437e8af9</errorID>
      <errorWord>以及来自</errorWord>
      <group>L1_Grammar</group>
      <groupName>语法问题</groupName>
      <ability>L2_Grammar</ability>
      <abilityName>语法错误</abilityName>
      <candidateList>
        <item>以及</item>
      </candidateList>
      <explain/>
      <paraID>42471960</paraID>
      <start>72</start>
      <end>74</end>
      <status>modified</status>
      <modifiedWord>以及</modifiedWord>
      <trackRevisions>false</trackRevisions>
    </reviewItem>
    <reviewItem>
      <errorID>17b29233-0560-47ec-b53a-14c318e47d57</errorID>
      <errorWord>多次的</errorWord>
      <group>L1_Word</group>
      <groupName>字词问题</groupName>
      <ability>L2_Typo</ability>
      <abilityName>字词错误</abilityName>
      <candidateList>
        <item>多次</item>
      </candidateList>
      <explain/>
      <paraID>42471960</paraID>
      <start>116</start>
      <end>118</end>
      <status>modified</status>
      <modifiedWord>多次</modifiedWord>
      <trackRevisions>false</trackRevisions>
    </reviewItem>
    <reviewItem>
      <errorID>2e5453b2-a1d3-4bf8-bffd-2a0f98af542d</errorID>
      <errorWord>(</errorWord>
      <group>L1_Format</group>
      <groupName>格式问题</groupName>
      <ability>L2_HalfPunc_CN</ability>
      <abilityName>全半角问题</abilityName>
      <candidateList>
        <item>（</item>
      </candidateList>
      <explain>文本全半角错误。</explain>
      <paraID> 1DE6109</paraID>
      <start>7</start>
      <end>8</end>
      <status>modified</status>
      <modifiedWord>（</modifiedWord>
      <trackRevisions>false</trackRevisions>
    </reviewItem>
    <reviewItem>
      <errorID>269aca1e-110e-494e-9aa6-cf3b82f0b734</errorID>
      <errorWord>)</errorWord>
      <group>L1_Format</group>
      <groupName>格式问题</groupName>
      <ability>L2_HalfPunc_CN</ability>
      <abilityName>全半角问题</abilityName>
      <candidateList>
        <item>）</item>
      </candidateList>
      <explain>文本全半角错误。</explain>
      <paraID> 1DE6109</paraID>
      <start>10</start>
      <end>11</end>
      <status>modified</status>
      <modifiedWord>）</modifiedWord>
      <trackRevisions>false</trackRevisions>
    </reviewItem>
    <reviewItem>
      <errorID>31d87456-31f9-4a4c-800d-5e9c682294d3</errorID>
      <errorWord>(</errorWord>
      <group>L1_Format</group>
      <groupName>格式问题</groupName>
      <ability>L2_HalfPunc_CN</ability>
      <abilityName>全半角问题</abilityName>
      <candidateList>
        <item>（</item>
      </candidateList>
      <explain>文本全半角错误。</explain>
      <paraID>73ACA6CF</paraID>
      <start>7</start>
      <end>8</end>
      <status>modified</status>
      <modifiedWord>（</modifiedWord>
      <trackRevisions>false</trackRevisions>
    </reviewItem>
    <reviewItem>
      <errorID>3d1aded3-d3e1-4429-b1fa-5877c87c90e2</errorID>
      <errorWord>)</errorWord>
      <group>L1_Format</group>
      <groupName>格式问题</groupName>
      <ability>L2_HalfPunc_CN</ability>
      <abilityName>全半角问题</abilityName>
      <candidateList>
        <item>）</item>
      </candidateList>
      <explain>文本全半角错误。</explain>
      <paraID>73ACA6CF</paraID>
      <start>10</start>
      <end>11</end>
      <status>modified</status>
      <modifiedWord>）</modifiedWord>
      <trackRevisions>false</trackRevisions>
    </reviewItem>
    <reviewItem>
      <errorID>8391e179-54e9-420c-ab29-79233879236d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61E5C505</paraID>
      <start>7</start>
      <end>8</end>
      <status>modified</status>
      <modifiedWord>—</modifiedWord>
      <trackRevisions>false</trackRevisions>
    </reviewItem>
    <reviewItem>
      <errorID>d5dcd672-0f47-4f47-b54c-e1f9ae1fd202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1AF70C93</paraID>
      <start>7</start>
      <end>8</end>
      <status>modified</status>
      <modifiedWord>—</modifiedWord>
      <trackRevisions>false</trackRevisions>
    </reviewItem>
    <reviewItem>
      <errorID>6beb186d-1dbe-4e67-9915-9252527dc006</errorID>
      <errorWord>：</errorWord>
      <group>L1_Format</group>
      <groupName>格式问题</groupName>
      <ability>L2_HalfPunc_CN</ability>
      <abilityName>全半角问题</abilityName>
      <candidateList>
        <item>:</item>
      </candidateList>
      <explain>文本全半角错误。</explain>
      <paraID>2FD8AC25</paraID>
      <start>18</start>
      <end>19</end>
      <status>unmodified</status>
      <modifiedWord/>
      <trackRevisions>false</trackRevisions>
    </reviewItem>
    <reviewItem>
      <errorID>0274f4f5-de11-4dce-9bee-bb31d698a05a</errorID>
      <errorWord>以</errorWord>
      <group>L1_Word</group>
      <groupName>字词问题</groupName>
      <ability>L2_Typo</ability>
      <abilityName>字词错误</abilityName>
      <candidateList>
        <item>将以</item>
      </candidateList>
      <explain/>
      <paraID>561CA42F</paraID>
      <start>2</start>
      <end>3</end>
      <status>unmodified</status>
      <modifiedWord/>
      <trackRevisions>false</trackRevisions>
    </reviewItem>
    <reviewItem>
      <errorID>d9e2876a-99e8-4472-87d4-8a50e7066e1d</errorID>
      <errorWord>：</errorWord>
      <group>L1_Format</group>
      <groupName>格式问题</groupName>
      <ability>L2_HalfPunc_CN</ability>
      <abilityName>全半角问题</abilityName>
      <candidateList>
        <item>:</item>
      </candidateList>
      <explain>文本全半角错误。</explain>
      <paraID> 76B582B</paraID>
      <start>16</start>
      <end>17</end>
      <status>modified</status>
      <modifiedWord>:</modifiedWord>
      <trackRevisions>false</trackRevisions>
    </reviewItem>
    <reviewItem>
      <errorID>6e5efc46-4ea9-4564-adf3-4fb9bc3ecf26</errorID>
      <errorWord>，</errorWord>
      <group>L1_Word</group>
      <groupName>字词问题</groupName>
      <ability>L2_Typo</ability>
      <abilityName>字词错误</abilityName>
      <candidateList>
        <item>，本</item>
      </candidateList>
      <explain/>
      <paraID>30755B25</paraID>
      <start>89</start>
      <end>91</end>
      <status>modified</status>
      <modifiedWord>，本</modifiedWord>
      <trackRevisions>false</trackRevisions>
    </reviewItem>
    <reviewItem>
      <errorID>59b9882a-3dea-4e95-8f5d-a9108091a591</errorID>
      <errorWord>响</errorWord>
      <group>L1_Word</group>
      <groupName>字词问题</groupName>
      <ability>L2_Typo</ability>
      <abilityName>字词错误</abilityName>
      <candidateList>
        <item>影响</item>
      </candidateList>
      <explain/>
      <paraID>30755B25</paraID>
      <start>94</start>
      <end>96</end>
      <status>modified</status>
      <modifiedWord>影响</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8bde62-b4a8-40e3-a0cf-3029fdd7f3d9}">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3546</Words>
  <Characters>3950</Characters>
  <Lines>27</Lines>
  <Paragraphs>7</Paragraphs>
  <TotalTime>0</TotalTime>
  <ScaleCrop>false</ScaleCrop>
  <LinksUpToDate>false</LinksUpToDate>
  <CharactersWithSpaces>4047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2021-06-29T16:10:00Z</dcterms:created>
  <dc:creator>Lenovo</dc:creator>
  <cp:lastModifiedBy>admin</cp:lastModifiedBy>
  <dcterms:modified xsi:type="dcterms:W3CDTF">2026-09-10T00:57:27Z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099DBD7F58934FF0A8FC1332F31E5E06_13</vt:lpwstr>
  </property>
  <property fmtid="{D5CDD505-2E9C-101B-9397-08002B2CF9AE}" pid="4" name="KSOTemplateDocerSaveRecord">
    <vt:lpwstr>eyJoZGlkIjoiZmY3Y2NhZTBlODI0MDY3MzViMWU0MGVkNDkwYWRlZGIiLCJ1c2VySWQiOiIyNDQzNTgzNCJ9</vt:lpwstr>
  </property>
</Properties>
</file>