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96B0569">
      <w:pPr>
        <w:ind w:firstLine="0" w:firstLineChars="0"/>
      </w:pPr>
    </w:p>
    <w:p w14:paraId="7C7ED02F">
      <w:pPr>
        <w:ind w:firstLine="0" w:firstLineChars="0"/>
      </w:pPr>
    </w:p>
    <w:p w14:paraId="6D955205">
      <w:pPr>
        <w:ind w:firstLine="0" w:firstLineChars="0"/>
      </w:pPr>
    </w:p>
    <w:p w14:paraId="029F7153">
      <w:pPr>
        <w:ind w:firstLine="0" w:firstLineChars="0"/>
      </w:pPr>
    </w:p>
    <w:p w14:paraId="34C50B72">
      <w:pPr>
        <w:ind w:firstLine="0" w:firstLineChars="0"/>
      </w:pPr>
    </w:p>
    <w:p w14:paraId="4C022839">
      <w:pPr>
        <w:ind w:firstLine="0" w:firstLineChars="0"/>
      </w:pPr>
    </w:p>
    <w:p w14:paraId="76E5F623">
      <w:pPr>
        <w:ind w:firstLine="0" w:firstLineChars="0"/>
        <w:jc w:val="center"/>
        <w:outlineLvl w:val="0"/>
        <w:rPr>
          <w:rFonts w:hint="eastAsia" w:ascii="黑体" w:hAnsi="黑体" w:eastAsia="黑体" w:cs="黑体"/>
          <w:sz w:val="44"/>
          <w:szCs w:val="28"/>
        </w:rPr>
      </w:pPr>
      <w:r>
        <w:rPr>
          <w:rFonts w:hint="eastAsia" w:ascii="黑体" w:hAnsi="黑体" w:eastAsia="黑体" w:cs="黑体"/>
          <w:sz w:val="44"/>
          <w:szCs w:val="28"/>
        </w:rPr>
        <w:t>《烟气二氧化碳捕集压缩装置运行与管理规范》国家标准征求意见稿编制说明</w:t>
      </w:r>
    </w:p>
    <w:p w14:paraId="6685AE05">
      <w:pPr>
        <w:ind w:firstLine="0" w:firstLineChars="0"/>
        <w:rPr>
          <w:rFonts w:hint="eastAsia" w:ascii="黑体" w:hAnsi="黑体" w:eastAsia="黑体" w:cs="黑体"/>
          <w:sz w:val="44"/>
          <w:szCs w:val="28"/>
        </w:rPr>
      </w:pPr>
    </w:p>
    <w:p w14:paraId="3052428E">
      <w:pPr>
        <w:ind w:firstLine="0" w:firstLineChars="0"/>
      </w:pPr>
    </w:p>
    <w:p w14:paraId="6CF9D72F">
      <w:pPr>
        <w:ind w:firstLine="0" w:firstLineChars="0"/>
      </w:pPr>
    </w:p>
    <w:p w14:paraId="21570589">
      <w:pPr>
        <w:ind w:firstLine="0" w:firstLineChars="0"/>
      </w:pPr>
    </w:p>
    <w:p w14:paraId="5B357AE1">
      <w:pPr>
        <w:ind w:firstLine="0" w:firstLineChars="0"/>
      </w:pPr>
    </w:p>
    <w:p w14:paraId="107E09A8">
      <w:pPr>
        <w:ind w:firstLine="0" w:firstLineChars="0"/>
      </w:pPr>
    </w:p>
    <w:p w14:paraId="773BDA94">
      <w:pPr>
        <w:ind w:firstLine="0" w:firstLineChars="0"/>
      </w:pPr>
    </w:p>
    <w:p w14:paraId="0D842A64">
      <w:pPr>
        <w:ind w:firstLine="0" w:firstLineChars="0"/>
      </w:pPr>
    </w:p>
    <w:p w14:paraId="76113E24">
      <w:pPr>
        <w:ind w:firstLine="0" w:firstLineChars="0"/>
      </w:pPr>
    </w:p>
    <w:p w14:paraId="7E05799A">
      <w:pPr>
        <w:ind w:firstLine="0" w:firstLineChars="0"/>
      </w:pPr>
    </w:p>
    <w:p w14:paraId="71BF5B3F">
      <w:pPr>
        <w:ind w:firstLine="0" w:firstLineChars="0"/>
      </w:pPr>
    </w:p>
    <w:p w14:paraId="3E7CD1DD">
      <w:pPr>
        <w:ind w:firstLine="0" w:firstLineChars="0"/>
      </w:pPr>
    </w:p>
    <w:p w14:paraId="4082A74E">
      <w:pPr>
        <w:ind w:firstLine="0" w:firstLineChars="0"/>
      </w:pPr>
    </w:p>
    <w:p w14:paraId="34718EFE">
      <w:pPr>
        <w:ind w:firstLine="0" w:firstLineChars="0"/>
        <w:jc w:val="center"/>
      </w:pPr>
      <w:r>
        <w:rPr>
          <w:rFonts w:hint="eastAsia"/>
          <w:sz w:val="28"/>
          <w:szCs w:val="20"/>
        </w:rPr>
        <w:t>2024年1</w:t>
      </w:r>
      <w:r>
        <w:rPr>
          <w:rFonts w:hint="eastAsia"/>
          <w:sz w:val="28"/>
          <w:szCs w:val="20"/>
          <w:lang w:val="en-US" w:eastAsia="zh-CN"/>
        </w:rPr>
        <w:t>2</w:t>
      </w:r>
      <w:r>
        <w:rPr>
          <w:rFonts w:hint="eastAsia"/>
          <w:sz w:val="28"/>
          <w:szCs w:val="20"/>
        </w:rPr>
        <w:t>月</w:t>
      </w:r>
      <w:r>
        <w:br w:type="page"/>
      </w:r>
    </w:p>
    <w:p w14:paraId="34339128">
      <w:pPr>
        <w:pStyle w:val="39"/>
        <w:spacing w:before="312" w:after="156"/>
      </w:pPr>
      <w:r>
        <w:t>一、工作简况</w:t>
      </w:r>
    </w:p>
    <w:p w14:paraId="7F5C40CD">
      <w:pPr>
        <w:pStyle w:val="38"/>
        <w:ind w:firstLine="562"/>
      </w:pPr>
      <w:r>
        <w:t>1.1 任务来源</w:t>
      </w:r>
    </w:p>
    <w:p w14:paraId="3CAAAA36">
      <w:pPr>
        <w:ind w:firstLine="560"/>
        <w:rPr>
          <w:rFonts w:eastAsia="宋体" w:cs="Times New Roman"/>
          <w:sz w:val="28"/>
          <w:szCs w:val="28"/>
        </w:rPr>
      </w:pPr>
      <w:r>
        <w:rPr>
          <w:rFonts w:hint="eastAsia" w:eastAsia="宋体" w:cs="Times New Roman"/>
          <w:sz w:val="28"/>
          <w:szCs w:val="28"/>
        </w:rPr>
        <w:t>2023年12月29日，国家标准化管理委员会发布关于下达碳达峰碳中和国家标准专项计划及相关标准外文版计划的通知，</w:t>
      </w:r>
      <w:r>
        <w:rPr>
          <w:rFonts w:hint="eastAsia" w:eastAsia="宋体" w:cs="Times New Roman"/>
          <w:sz w:val="28"/>
          <w:szCs w:val="28"/>
          <w:lang w:val="en-US" w:eastAsia="zh-CN"/>
        </w:rPr>
        <w:t>下达了</w:t>
      </w:r>
      <w:r>
        <w:rPr>
          <w:rFonts w:hint="eastAsia" w:eastAsia="宋体" w:cs="Times New Roman"/>
          <w:sz w:val="28"/>
          <w:szCs w:val="28"/>
        </w:rPr>
        <w:t>《烟气二氧化碳捕集压缩装置运行与管理规范》</w:t>
      </w:r>
      <w:r>
        <w:rPr>
          <w:rFonts w:hint="eastAsia" w:eastAsia="宋体" w:cs="Times New Roman"/>
          <w:sz w:val="28"/>
          <w:szCs w:val="28"/>
          <w:lang w:val="en-US" w:eastAsia="zh-CN"/>
        </w:rPr>
        <w:t>国家标准制定计划</w:t>
      </w:r>
      <w:r>
        <w:rPr>
          <w:rFonts w:hint="eastAsia" w:eastAsia="宋体" w:cs="Times New Roman"/>
          <w:sz w:val="28"/>
          <w:szCs w:val="28"/>
        </w:rPr>
        <w:t>，计划编号为20232493-T-424。该标准的主管部门为国家标准化管理委员会市场监督管理总局，归口单位为中国标准化研究院，标准性质为推荐性国家标准。</w:t>
      </w:r>
    </w:p>
    <w:p w14:paraId="11520AEE">
      <w:pPr>
        <w:pStyle w:val="38"/>
        <w:ind w:firstLine="562"/>
      </w:pPr>
      <w:r>
        <w:t>1.2 制定背景</w:t>
      </w:r>
    </w:p>
    <w:p w14:paraId="72A0D73E">
      <w:pPr>
        <w:ind w:firstLine="560"/>
        <w:rPr>
          <w:rFonts w:eastAsia="宋体" w:cs="Times New Roman"/>
          <w:sz w:val="28"/>
          <w:szCs w:val="28"/>
        </w:rPr>
      </w:pPr>
      <w:r>
        <w:rPr>
          <w:rFonts w:hint="eastAsia" w:eastAsia="宋体" w:cs="Times New Roman"/>
          <w:sz w:val="28"/>
          <w:szCs w:val="28"/>
        </w:rPr>
        <w:t>二氧化碳捕集利用与封存技术（CCUS）是实现化石能源低碳化利用的唯一技术选择，是实现碳中和目标的重要技术保障和不可或缺的关键性技术之一，但目前我国尚未建立完备的CCUS领域标准体系。</w:t>
      </w:r>
    </w:p>
    <w:p w14:paraId="02478A2F">
      <w:pPr>
        <w:ind w:firstLine="560"/>
        <w:rPr>
          <w:rFonts w:eastAsia="宋体" w:cs="Times New Roman"/>
          <w:sz w:val="28"/>
          <w:szCs w:val="28"/>
        </w:rPr>
      </w:pPr>
      <w:r>
        <w:rPr>
          <w:rFonts w:hint="eastAsia" w:eastAsia="宋体" w:cs="Times New Roman"/>
          <w:sz w:val="28"/>
          <w:szCs w:val="28"/>
        </w:rPr>
        <w:t>二氧化碳捕集压缩工艺可以捕集来自基于化石燃料燃料过程的烟气排放的二氧化碳，并且将二氧化碳气体压缩液化生产出液态二氧化碳产品。随着CCUS技术在全球的研究及示范的进展，对二氧化碳捕集压缩工艺的规范和标准的要求被日益关注。</w:t>
      </w:r>
    </w:p>
    <w:p w14:paraId="61925B4C">
      <w:pPr>
        <w:ind w:firstLine="560"/>
        <w:rPr>
          <w:rFonts w:eastAsia="宋体" w:cs="Times New Roman"/>
          <w:sz w:val="28"/>
          <w:szCs w:val="28"/>
        </w:rPr>
      </w:pPr>
      <w:r>
        <w:rPr>
          <w:rFonts w:hint="eastAsia" w:eastAsia="宋体" w:cs="Times New Roman"/>
          <w:sz w:val="28"/>
          <w:szCs w:val="28"/>
        </w:rPr>
        <w:t>烟气二氧化碳捕集压缩装置运行与管理规范是CCUS标准化领域的一项重要工作。针对烟气二氧化碳捕集压缩装置运行与管理建立国家标准，对CCUS工程进行统一约束，可推动CCUS技术大规模稳定运行，保障火电行业CCUS工程得到有效监管。华能清能院CCUS技术团队积成功建造并运行了多个CO</w:t>
      </w:r>
      <w:r>
        <w:rPr>
          <w:rFonts w:hint="eastAsia" w:eastAsia="宋体" w:cs="Times New Roman"/>
          <w:sz w:val="28"/>
          <w:szCs w:val="28"/>
          <w:vertAlign w:val="subscript"/>
        </w:rPr>
        <w:t>2</w:t>
      </w:r>
      <w:r>
        <w:rPr>
          <w:rFonts w:hint="eastAsia" w:eastAsia="宋体" w:cs="Times New Roman"/>
          <w:sz w:val="28"/>
          <w:szCs w:val="28"/>
        </w:rPr>
        <w:t>捕集示范项目，创立了具有自主知识产权的烟气CO</w:t>
      </w:r>
      <w:r>
        <w:rPr>
          <w:rFonts w:hint="eastAsia" w:eastAsia="宋体" w:cs="Times New Roman"/>
          <w:sz w:val="28"/>
          <w:szCs w:val="28"/>
          <w:vertAlign w:val="subscript"/>
        </w:rPr>
        <w:t>2</w:t>
      </w:r>
      <w:r>
        <w:rPr>
          <w:rFonts w:hint="eastAsia" w:eastAsia="宋体" w:cs="Times New Roman"/>
          <w:sz w:val="28"/>
          <w:szCs w:val="28"/>
        </w:rPr>
        <w:t>捕集理论和成套技术体系，研制出多项国际/国内首台(套)CO</w:t>
      </w:r>
      <w:r>
        <w:rPr>
          <w:rFonts w:hint="eastAsia" w:eastAsia="宋体" w:cs="Times New Roman"/>
          <w:sz w:val="28"/>
          <w:szCs w:val="28"/>
          <w:vertAlign w:val="subscript"/>
        </w:rPr>
        <w:t>2</w:t>
      </w:r>
      <w:r>
        <w:rPr>
          <w:rFonts w:hint="eastAsia" w:eastAsia="宋体" w:cs="Times New Roman"/>
          <w:sz w:val="28"/>
          <w:szCs w:val="28"/>
        </w:rPr>
        <w:t>捕集装置，持续引领CCUS产业发展，为编制我国CO</w:t>
      </w:r>
      <w:r>
        <w:rPr>
          <w:rFonts w:hint="eastAsia" w:eastAsia="宋体" w:cs="Times New Roman"/>
          <w:sz w:val="28"/>
          <w:szCs w:val="28"/>
          <w:vertAlign w:val="subscript"/>
        </w:rPr>
        <w:t>2</w:t>
      </w:r>
      <w:r>
        <w:rPr>
          <w:rFonts w:hint="eastAsia" w:eastAsia="宋体" w:cs="Times New Roman"/>
          <w:sz w:val="28"/>
          <w:szCs w:val="28"/>
        </w:rPr>
        <w:t>捕集压缩装置运行与管理规范积累了大量的工程建设和运行经验。</w:t>
      </w:r>
    </w:p>
    <w:p w14:paraId="76CE8E78">
      <w:pPr>
        <w:ind w:firstLine="560"/>
        <w:rPr>
          <w:rFonts w:eastAsia="宋体" w:cs="Times New Roman"/>
          <w:sz w:val="28"/>
          <w:szCs w:val="28"/>
        </w:rPr>
      </w:pPr>
      <w:r>
        <w:rPr>
          <w:rFonts w:hint="eastAsia" w:eastAsia="宋体" w:cs="Times New Roman"/>
          <w:sz w:val="28"/>
          <w:szCs w:val="28"/>
        </w:rPr>
        <w:t>国际标准方面，2011年9月，碳捕集与碳封存技术委员会（ISO/TC265）在ISO技术管理局会议上获得批准，由加拿大标准理事会承担秘书处，设立联合秘书处，由中国和加拿大双方共同承担。ISO/TC 265 致力于二氧化碳捕集、运输、封存、量化与验证、CCUS共性问题领域的国际标准制定。目前，ISO已发布技术报告（ISO/TR27912）“二氧化碳捕集—二氧化碳捕集系统、技术与工艺”对二氧化碳捕集技术路线及其在各行业的应用情况进行了总述。已制定ISO 27919-1:2018“二氧化碳捕集—第 1 部分：与电厂集成的燃烧后二氧化碳捕集系统的性能评价方法”，提供了评价燃烧后二氧化碳捕集系统关键性能指标（KPI）的通用方法，已编制的ISO/CD 27919-2“二氧化碳捕集——第2部分：确保和维持与电厂集成的燃烧后二氧化碳捕集系统性能稳定的评价程序”，提供了评价碳捕集系统可靠性、可用性和可维护性的评价方法和规程。</w:t>
      </w:r>
    </w:p>
    <w:p w14:paraId="04F75B10">
      <w:pPr>
        <w:ind w:firstLine="560"/>
        <w:rPr>
          <w:rFonts w:eastAsia="宋体" w:cs="Times New Roman"/>
          <w:sz w:val="28"/>
          <w:szCs w:val="28"/>
        </w:rPr>
      </w:pPr>
      <w:r>
        <w:rPr>
          <w:rFonts w:hint="eastAsia" w:eastAsia="宋体" w:cs="Times New Roman"/>
          <w:sz w:val="28"/>
          <w:szCs w:val="28"/>
        </w:rPr>
        <w:t>国家标准方面，我国已开展并鼓励多项CCUS标准化工作。国家科技部2017年发布《“十三五”技术标准科技创新规划》，明确提出要加强新兴和交叉领域技术标准研制，推动基础通用与公益和产业共性技术标准优化升级，包括能源与环境管理、环保服务、应对气候变化等方面的标准；国家住房和城乡建设部2018年发布GB/T51316-2018《烟气二氧化碳捕集纯化工程设计标准》，规范化烟气二氧化碳捕集纯化工程设计；中国环保部2016年发布《二氧化碳捕集、利用与封存环境风险评估技术指南（试行）》规范和指导二氧化碳捕集、利用与封存项目的环境风险评估工作。</w:t>
      </w:r>
    </w:p>
    <w:p w14:paraId="109F1C7D">
      <w:pPr>
        <w:ind w:firstLine="560"/>
        <w:rPr>
          <w:rFonts w:eastAsia="宋体" w:cs="Times New Roman"/>
          <w:sz w:val="28"/>
          <w:szCs w:val="28"/>
        </w:rPr>
      </w:pPr>
      <w:r>
        <w:rPr>
          <w:rFonts w:hint="eastAsia" w:eastAsia="宋体" w:cs="Times New Roman"/>
          <w:sz w:val="28"/>
          <w:szCs w:val="28"/>
        </w:rPr>
        <w:t>在行业标准方面，目前已有3项碳捕集方面行业推荐标准开展实施，包括JB/T 12535-2015《燃煤烟气碳捕集装置调试规范》、JB/T 12536-2015《燃煤烟气碳捕集装置运行规范》以及JB/T 12909-2016《燃煤烟气碳捕集装置调试规范》。碳运输方面规范CB/T 4407-2015《液化二氧化碳运输船用储罐》已发布实施；石油化工行业《二氧化碳输送管道工程设计规范》（SH/T 3202-2018）发布实施。</w:t>
      </w:r>
    </w:p>
    <w:p w14:paraId="57F73A19">
      <w:pPr>
        <w:ind w:firstLine="560"/>
        <w:rPr>
          <w:rFonts w:eastAsia="宋体" w:cs="Times New Roman"/>
          <w:sz w:val="28"/>
          <w:szCs w:val="28"/>
        </w:rPr>
      </w:pPr>
      <w:r>
        <w:rPr>
          <w:rFonts w:hint="eastAsia" w:eastAsia="宋体" w:cs="Times New Roman"/>
          <w:sz w:val="28"/>
          <w:szCs w:val="28"/>
        </w:rPr>
        <w:t>本标准编制团队结合我国CCUS工作的实际需要，完善烟气二氧化碳捕集压缩装置运行和管理的相关标准内容，以规范CCUS项目建设运行，有助于提高捕集系统装置设备运行效率和管理效能，助力我国碳达峰碳中和目标顺利实现。</w:t>
      </w:r>
    </w:p>
    <w:p w14:paraId="787D81DE">
      <w:pPr>
        <w:pStyle w:val="38"/>
        <w:ind w:firstLine="562"/>
      </w:pPr>
      <w:r>
        <w:t>1.3 起草过程</w:t>
      </w:r>
    </w:p>
    <w:p w14:paraId="7C313AFD">
      <w:pPr>
        <w:ind w:firstLine="560"/>
        <w:rPr>
          <w:rFonts w:eastAsia="宋体" w:cs="Times New Roman"/>
          <w:sz w:val="28"/>
          <w:szCs w:val="28"/>
        </w:rPr>
      </w:pPr>
      <w:r>
        <w:rPr>
          <w:rFonts w:hint="eastAsia" w:eastAsia="宋体" w:cs="Times New Roman"/>
          <w:sz w:val="28"/>
          <w:szCs w:val="28"/>
        </w:rPr>
        <w:t>2023年12月，国家标准化管理委员会</w:t>
      </w:r>
      <w:r>
        <w:rPr>
          <w:rFonts w:hint="eastAsia" w:eastAsia="宋体" w:cs="Times New Roman"/>
          <w:sz w:val="28"/>
          <w:szCs w:val="28"/>
          <w:lang w:val="en-US" w:eastAsia="zh-CN"/>
        </w:rPr>
        <w:t>下达本标准制定计划，</w:t>
      </w:r>
      <w:r>
        <w:rPr>
          <w:rFonts w:hint="eastAsia" w:eastAsia="宋体" w:cs="Times New Roman"/>
          <w:sz w:val="28"/>
          <w:szCs w:val="28"/>
        </w:rPr>
        <w:t>计划号：20232493-T-424。</w:t>
      </w:r>
    </w:p>
    <w:p w14:paraId="6D541C79">
      <w:pPr>
        <w:ind w:firstLine="560"/>
        <w:rPr>
          <w:rFonts w:eastAsia="宋体" w:cs="Times New Roman"/>
          <w:sz w:val="28"/>
          <w:szCs w:val="28"/>
        </w:rPr>
      </w:pPr>
      <w:r>
        <w:rPr>
          <w:rFonts w:hint="eastAsia" w:eastAsia="宋体" w:cs="Times New Roman"/>
          <w:sz w:val="28"/>
          <w:szCs w:val="28"/>
        </w:rPr>
        <w:t>2024年1月-4月，</w:t>
      </w:r>
      <w:r>
        <w:rPr>
          <w:rFonts w:hint="eastAsia" w:eastAsia="宋体" w:cs="Times New Roman"/>
          <w:sz w:val="28"/>
          <w:szCs w:val="28"/>
          <w:lang w:val="en-US" w:eastAsia="zh-CN"/>
        </w:rPr>
        <w:t>组建标准起草组，讨论</w:t>
      </w:r>
      <w:r>
        <w:rPr>
          <w:rFonts w:hint="eastAsia" w:eastAsia="宋体" w:cs="Times New Roman"/>
          <w:sz w:val="28"/>
          <w:szCs w:val="28"/>
        </w:rPr>
        <w:t>标准大纲</w:t>
      </w:r>
      <w:r>
        <w:rPr>
          <w:rFonts w:hint="eastAsia" w:eastAsia="宋体" w:cs="Times New Roman"/>
          <w:sz w:val="28"/>
          <w:szCs w:val="28"/>
          <w:lang w:eastAsia="zh-CN"/>
        </w:rPr>
        <w:t>、</w:t>
      </w:r>
      <w:r>
        <w:rPr>
          <w:rFonts w:hint="eastAsia" w:eastAsia="宋体" w:cs="Times New Roman"/>
          <w:sz w:val="28"/>
          <w:szCs w:val="28"/>
          <w:lang w:val="en-US" w:eastAsia="zh-CN"/>
        </w:rPr>
        <w:t>任务分工和工作计划</w:t>
      </w:r>
      <w:r>
        <w:rPr>
          <w:rFonts w:hint="eastAsia" w:eastAsia="宋体" w:cs="Times New Roman"/>
          <w:sz w:val="28"/>
          <w:szCs w:val="28"/>
        </w:rPr>
        <w:t>。</w:t>
      </w:r>
    </w:p>
    <w:p w14:paraId="3F67C346">
      <w:pPr>
        <w:ind w:firstLine="560"/>
        <w:rPr>
          <w:rFonts w:hint="default" w:eastAsia="宋体" w:cs="Times New Roman"/>
          <w:sz w:val="28"/>
          <w:szCs w:val="28"/>
          <w:lang w:val="en-US" w:eastAsia="zh-CN"/>
        </w:rPr>
      </w:pPr>
      <w:r>
        <w:rPr>
          <w:rFonts w:hint="eastAsia" w:eastAsia="宋体" w:cs="Times New Roman"/>
          <w:sz w:val="28"/>
          <w:szCs w:val="28"/>
        </w:rPr>
        <w:t>2024年5月-7月，</w:t>
      </w:r>
      <w:r>
        <w:rPr>
          <w:rFonts w:hint="eastAsia" w:eastAsia="宋体" w:cs="Times New Roman"/>
          <w:sz w:val="28"/>
          <w:szCs w:val="28"/>
          <w:lang w:val="en-US" w:eastAsia="zh-CN"/>
        </w:rPr>
        <w:t>组织召开标准启动会。</w:t>
      </w:r>
    </w:p>
    <w:p w14:paraId="0B109C88">
      <w:pPr>
        <w:ind w:firstLine="560"/>
        <w:rPr>
          <w:rFonts w:eastAsia="宋体" w:cs="Times New Roman"/>
          <w:sz w:val="28"/>
          <w:szCs w:val="28"/>
        </w:rPr>
      </w:pPr>
      <w:r>
        <w:rPr>
          <w:rFonts w:hint="eastAsia" w:eastAsia="宋体" w:cs="Times New Roman"/>
          <w:sz w:val="28"/>
          <w:szCs w:val="28"/>
        </w:rPr>
        <w:t>2024年8月-9月，按章节顺序开展小组技术讨论，各参编单位完成所负责章节</w:t>
      </w:r>
      <w:r>
        <w:rPr>
          <w:rFonts w:hint="eastAsia" w:eastAsia="宋体" w:cs="Times New Roman"/>
          <w:sz w:val="28"/>
          <w:szCs w:val="28"/>
          <w:lang w:val="en-US" w:eastAsia="zh-CN"/>
        </w:rPr>
        <w:t>编写</w:t>
      </w:r>
      <w:bookmarkStart w:id="4" w:name="_GoBack"/>
      <w:bookmarkEnd w:id="4"/>
      <w:r>
        <w:rPr>
          <w:rFonts w:hint="eastAsia" w:eastAsia="宋体" w:cs="Times New Roman"/>
          <w:sz w:val="28"/>
          <w:szCs w:val="28"/>
        </w:rPr>
        <w:t>。</w:t>
      </w:r>
    </w:p>
    <w:p w14:paraId="469B319D">
      <w:pPr>
        <w:ind w:firstLine="560"/>
        <w:rPr>
          <w:rFonts w:eastAsia="宋体" w:cs="Times New Roman"/>
          <w:sz w:val="28"/>
          <w:szCs w:val="28"/>
        </w:rPr>
      </w:pPr>
      <w:r>
        <w:rPr>
          <w:rFonts w:hint="eastAsia" w:eastAsia="宋体" w:cs="Times New Roman"/>
          <w:sz w:val="28"/>
          <w:szCs w:val="28"/>
        </w:rPr>
        <w:t>2024年10月</w:t>
      </w:r>
      <w:r>
        <w:rPr>
          <w:rFonts w:hint="eastAsia" w:eastAsia="宋体" w:cs="Times New Roman"/>
          <w:sz w:val="28"/>
          <w:szCs w:val="28"/>
          <w:lang w:val="en-US" w:eastAsia="zh-CN"/>
        </w:rPr>
        <w:t>-12月</w:t>
      </w:r>
      <w:r>
        <w:rPr>
          <w:rFonts w:hint="eastAsia" w:eastAsia="宋体" w:cs="Times New Roman"/>
          <w:sz w:val="28"/>
          <w:szCs w:val="28"/>
        </w:rPr>
        <w:t>，</w:t>
      </w:r>
      <w:r>
        <w:rPr>
          <w:rFonts w:hint="eastAsia" w:eastAsia="宋体" w:cs="Times New Roman"/>
          <w:sz w:val="28"/>
          <w:szCs w:val="28"/>
          <w:lang w:val="en-US" w:eastAsia="zh-CN"/>
        </w:rPr>
        <w:t>编制组逐步完善标准草案，</w:t>
      </w:r>
      <w:r>
        <w:rPr>
          <w:rFonts w:hint="eastAsia" w:eastAsia="宋体" w:cs="Times New Roman"/>
          <w:sz w:val="28"/>
          <w:szCs w:val="28"/>
        </w:rPr>
        <w:t>形成征求意见稿</w:t>
      </w:r>
      <w:r>
        <w:rPr>
          <w:rFonts w:hint="eastAsia" w:eastAsia="宋体" w:cs="Times New Roman"/>
          <w:sz w:val="28"/>
          <w:szCs w:val="28"/>
          <w:lang w:val="en-US" w:eastAsia="zh-CN"/>
        </w:rPr>
        <w:t>，并同步</w:t>
      </w:r>
      <w:r>
        <w:rPr>
          <w:rFonts w:hint="eastAsia" w:eastAsia="宋体" w:cs="Times New Roman"/>
          <w:sz w:val="28"/>
          <w:szCs w:val="28"/>
        </w:rPr>
        <w:t>更新编制说明。</w:t>
      </w:r>
    </w:p>
    <w:p w14:paraId="542C1FB3">
      <w:pPr>
        <w:pStyle w:val="39"/>
        <w:spacing w:before="312" w:after="156"/>
      </w:pPr>
      <w:r>
        <w:rPr>
          <w:rFonts w:hint="eastAsia"/>
        </w:rPr>
        <w:t>二、</w:t>
      </w:r>
      <w:r>
        <w:t>国家标准编制原则、主要内容及其确定依据，修订国家标准时，还包括修订前后技术内容的对比</w:t>
      </w:r>
    </w:p>
    <w:p w14:paraId="1C66DD54">
      <w:pPr>
        <w:pStyle w:val="38"/>
        <w:ind w:firstLine="562"/>
      </w:pPr>
      <w:r>
        <w:rPr>
          <w:rFonts w:hint="eastAsia"/>
        </w:rPr>
        <w:t>2.1 标准编制原则</w:t>
      </w:r>
    </w:p>
    <w:p w14:paraId="369BCBE6">
      <w:pPr>
        <w:ind w:firstLine="560"/>
        <w:rPr>
          <w:rFonts w:eastAsia="宋体" w:cs="Times New Roman"/>
          <w:sz w:val="28"/>
          <w:szCs w:val="28"/>
        </w:rPr>
      </w:pPr>
      <w:r>
        <w:rPr>
          <w:rFonts w:hint="eastAsia" w:eastAsia="宋体" w:cs="Times New Roman"/>
          <w:sz w:val="28"/>
          <w:szCs w:val="28"/>
        </w:rPr>
        <w:t>1、原则性</w:t>
      </w:r>
    </w:p>
    <w:p w14:paraId="59E1274E">
      <w:pPr>
        <w:ind w:firstLine="560"/>
        <w:rPr>
          <w:rFonts w:eastAsia="宋体" w:cs="Times New Roman"/>
          <w:sz w:val="28"/>
          <w:szCs w:val="28"/>
        </w:rPr>
      </w:pPr>
      <w:r>
        <w:rPr>
          <w:rFonts w:hint="eastAsia" w:eastAsia="宋体" w:cs="Times New Roman"/>
          <w:sz w:val="28"/>
          <w:szCs w:val="28"/>
        </w:rPr>
        <w:t>根据《中华人民共和国标准法》及其《实施细则》、GB/T 1.1-2020《标准化工作导则第1 部分：标准的结构和编写》进行编制。</w:t>
      </w:r>
    </w:p>
    <w:p w14:paraId="67E8B7A3">
      <w:pPr>
        <w:ind w:firstLine="560"/>
        <w:rPr>
          <w:rFonts w:eastAsia="宋体" w:cs="Times New Roman"/>
          <w:sz w:val="28"/>
          <w:szCs w:val="28"/>
        </w:rPr>
      </w:pPr>
      <w:r>
        <w:rPr>
          <w:rFonts w:hint="eastAsia" w:eastAsia="宋体" w:cs="Times New Roman"/>
          <w:sz w:val="28"/>
          <w:szCs w:val="28"/>
        </w:rPr>
        <w:t>标准制定遵循“结合实际、准确测量、计算合理”的原则，与技术创新、试验验证、产业推进、应用推广相结合，统筹推进。并力求标准具有“简洁性、通用性、指导性、引导性和可扩展性”的特点。</w:t>
      </w:r>
    </w:p>
    <w:p w14:paraId="0899E55B">
      <w:pPr>
        <w:ind w:firstLine="560"/>
        <w:rPr>
          <w:rFonts w:eastAsia="宋体" w:cs="Times New Roman"/>
          <w:sz w:val="28"/>
          <w:szCs w:val="28"/>
        </w:rPr>
      </w:pPr>
      <w:r>
        <w:rPr>
          <w:rFonts w:hint="eastAsia" w:eastAsia="宋体" w:cs="Times New Roman"/>
          <w:sz w:val="28"/>
          <w:szCs w:val="28"/>
        </w:rPr>
        <w:t>2、格式内容</w:t>
      </w:r>
    </w:p>
    <w:p w14:paraId="18BDE736">
      <w:pPr>
        <w:ind w:firstLine="560"/>
        <w:rPr>
          <w:rFonts w:eastAsia="宋体" w:cs="Times New Roman"/>
          <w:sz w:val="28"/>
          <w:szCs w:val="28"/>
        </w:rPr>
      </w:pPr>
      <w:r>
        <w:rPr>
          <w:rFonts w:hint="eastAsia" w:eastAsia="宋体" w:cs="Times New Roman"/>
          <w:sz w:val="28"/>
          <w:szCs w:val="28"/>
        </w:rPr>
        <w:t>严格遵循GB/T 1.1-2020《标准化工作导则第1 部分：标准的结构和编写》进行编制。</w:t>
      </w:r>
    </w:p>
    <w:p w14:paraId="6642785D">
      <w:pPr>
        <w:ind w:firstLine="560"/>
        <w:rPr>
          <w:rFonts w:eastAsia="宋体" w:cs="Times New Roman"/>
          <w:sz w:val="28"/>
          <w:szCs w:val="28"/>
        </w:rPr>
      </w:pPr>
      <w:r>
        <w:rPr>
          <w:rFonts w:hint="eastAsia" w:eastAsia="宋体" w:cs="Times New Roman"/>
          <w:sz w:val="28"/>
          <w:szCs w:val="28"/>
        </w:rPr>
        <w:t>3、与其他标准相协调的原则</w:t>
      </w:r>
    </w:p>
    <w:p w14:paraId="00119CD5">
      <w:pPr>
        <w:ind w:firstLine="560"/>
        <w:rPr>
          <w:rFonts w:eastAsia="宋体" w:cs="Times New Roman"/>
          <w:sz w:val="28"/>
          <w:szCs w:val="28"/>
        </w:rPr>
      </w:pPr>
      <w:r>
        <w:rPr>
          <w:rFonts w:hint="eastAsia" w:eastAsia="宋体" w:cs="Times New Roman"/>
          <w:sz w:val="28"/>
          <w:szCs w:val="28"/>
        </w:rPr>
        <w:t>本标准整体与国际相关的标准保持一致，具有一定延续性和创新性。具备条件时可申请国际标准。</w:t>
      </w:r>
    </w:p>
    <w:p w14:paraId="7FC415E0">
      <w:pPr>
        <w:ind w:firstLine="560"/>
        <w:rPr>
          <w:rFonts w:eastAsia="宋体" w:cs="Times New Roman"/>
          <w:sz w:val="28"/>
          <w:szCs w:val="28"/>
        </w:rPr>
      </w:pPr>
      <w:r>
        <w:rPr>
          <w:rFonts w:hint="eastAsia" w:eastAsia="宋体" w:cs="Times New Roman"/>
          <w:sz w:val="28"/>
          <w:szCs w:val="28"/>
        </w:rPr>
        <w:t>与国家政策法律法规一致。符合《中华人民共和国环境保护法》《中华人民共和国大气污染防治法》《中华人民共和国土壤污染防治法》《中华人民共和国水污染防治法》等国家法律法规和管理办法的要求。</w:t>
      </w:r>
    </w:p>
    <w:p w14:paraId="698560B6">
      <w:pPr>
        <w:pStyle w:val="38"/>
        <w:ind w:firstLine="562"/>
      </w:pPr>
      <w:r>
        <w:rPr>
          <w:rFonts w:hint="eastAsia"/>
        </w:rPr>
        <w:t>2.2 标准主要内容及其确定依据</w:t>
      </w:r>
    </w:p>
    <w:p w14:paraId="6978800A">
      <w:pPr>
        <w:ind w:firstLine="560"/>
        <w:rPr>
          <w:rFonts w:eastAsia="宋体" w:cs="Times New Roman"/>
          <w:sz w:val="28"/>
          <w:szCs w:val="28"/>
        </w:rPr>
      </w:pPr>
      <w:r>
        <w:rPr>
          <w:rFonts w:hint="eastAsia" w:eastAsia="宋体" w:cs="Times New Roman"/>
          <w:sz w:val="28"/>
          <w:szCs w:val="28"/>
        </w:rPr>
        <w:t>本标准规定了烟气二氧化碳捕集装置和压缩装置运行和管理相关的术语和定义、总则和运行管理等内容，适用于火电行业（燃煤、燃气）、水泥行业（石灰窑）、钢铁行业等需要进行二氧化碳捕集和压缩措施的烟气二氧化碳捕集装置和压缩装置。</w:t>
      </w:r>
    </w:p>
    <w:p w14:paraId="52BC4A86">
      <w:pPr>
        <w:ind w:firstLine="560"/>
        <w:rPr>
          <w:rFonts w:eastAsia="宋体" w:cs="Times New Roman"/>
          <w:sz w:val="28"/>
          <w:szCs w:val="28"/>
        </w:rPr>
      </w:pPr>
      <w:r>
        <w:rPr>
          <w:rFonts w:hint="eastAsia" w:eastAsia="宋体" w:cs="Times New Roman"/>
          <w:sz w:val="28"/>
          <w:szCs w:val="28"/>
        </w:rPr>
        <w:t>本标准规定了装置准备和试车的检查、清洗和试车运转的操作规程，规定了装置启动各个主要设备的启动规范，规定了装置正常运行时各部分的调整、化学分析和操作注意事项，规定了捕集装置停车和压缩装置停车的步骤，分别归纳了捕集装置和压缩装置故障原因及处理方法，针对捕集装置和压缩装置的主要设备（塔器、塔内件、换热器、容器、泵、净化撬、压缩机、制冷机、干燥撬等）的运行和管理制定规范，以保障烟气二氧化碳捕集压缩系统安全有效运行。</w:t>
      </w:r>
    </w:p>
    <w:p w14:paraId="6A5D43DE">
      <w:pPr>
        <w:ind w:firstLine="560"/>
        <w:rPr>
          <w:rFonts w:eastAsia="宋体" w:cs="Times New Roman"/>
          <w:sz w:val="28"/>
          <w:szCs w:val="28"/>
        </w:rPr>
      </w:pPr>
      <w:r>
        <w:rPr>
          <w:rFonts w:hint="eastAsia" w:eastAsia="宋体" w:cs="Times New Roman"/>
          <w:sz w:val="28"/>
          <w:szCs w:val="28"/>
        </w:rPr>
        <w:t>按照 GB/T 1.1-2020《标准化工作导则 第 1 部分：标准化文件的结构和起草规则》的要求编写本标准内容。</w:t>
      </w:r>
    </w:p>
    <w:p w14:paraId="278ED1DF">
      <w:pPr>
        <w:ind w:firstLine="560"/>
        <w:rPr>
          <w:rFonts w:eastAsia="宋体" w:cs="Times New Roman"/>
          <w:sz w:val="28"/>
          <w:szCs w:val="28"/>
        </w:rPr>
      </w:pPr>
      <w:r>
        <w:rPr>
          <w:rFonts w:hint="eastAsia" w:eastAsia="宋体" w:cs="Times New Roman"/>
          <w:sz w:val="28"/>
          <w:szCs w:val="28"/>
        </w:rPr>
        <w:t>技术内容主要以《烟气二氧化碳捕集纯化工程设计标准》（GB/T 51316）、《膜分离技术术语》（GB/T 20103-2006）、《蒸汽加热设备节能监测方法》（GB/T 15914-2021）、《蒸汽热量计算方法》（GB/T 34060-2017）、《水平衡测试通则》（GB/T 12452-2022）、《固定污染源排气中颗粒物测定与气态污染物采样方法》（GB/T 16157-1996）、《热量表》（GB/T 32224-2020）、《蒸汽与蒸汽冷凝液》（ISO 5167）、《气体分析》（ISO 6327）、《二氧化碳产品纯度》（ISO 6974）、《Carbon dioxide capture — Part 1: Performance evaluation methods for post-combustion CO</w:t>
      </w:r>
      <w:r>
        <w:rPr>
          <w:rFonts w:hint="eastAsia" w:eastAsia="宋体" w:cs="Times New Roman"/>
          <w:sz w:val="28"/>
          <w:szCs w:val="28"/>
          <w:vertAlign w:val="subscript"/>
        </w:rPr>
        <w:t>2</w:t>
      </w:r>
      <w:r>
        <w:rPr>
          <w:rFonts w:hint="eastAsia" w:eastAsia="宋体" w:cs="Times New Roman"/>
          <w:sz w:val="28"/>
          <w:szCs w:val="28"/>
        </w:rPr>
        <w:t xml:space="preserve"> capture integrated with a power plant 》 （ISO 27919-1）、《Carbon dioxide capture — Part 2: Evaluation procedure to assure and maintain stable performance of post-combustion CO</w:t>
      </w:r>
      <w:r>
        <w:rPr>
          <w:rFonts w:hint="eastAsia" w:eastAsia="宋体" w:cs="Times New Roman"/>
          <w:sz w:val="28"/>
          <w:szCs w:val="28"/>
          <w:vertAlign w:val="subscript"/>
        </w:rPr>
        <w:t>2</w:t>
      </w:r>
      <w:r>
        <w:rPr>
          <w:rFonts w:hint="eastAsia" w:eastAsia="宋体" w:cs="Times New Roman"/>
          <w:sz w:val="28"/>
          <w:szCs w:val="28"/>
        </w:rPr>
        <w:t xml:space="preserve"> capture plant integrated with a power plant》（ISO 27919-2）、《燃煤烟气二氧化碳捕集装备》（JB/T 12909-2016）、《燃煤烟气碳捕集装置运行规范》（JB/T 12536-2015）、《燃煤烟气碳捕集装置调试规范》（JB/T 12535-2015）、《固定污染源废气》（HJ 1240-2021）、《非分散红外吸收法》（HJ 870-2017）、《火电厂烟气二氧化碳排放连续监测技术规范》（DL/T 2376—2021）、《火电发电厂技术经济指标计算方法》（DL/T 904—2015）、《汽轮机热验收试验规程》（IEC 60953-1）、《二氧化碳捕集利用与封存术语》（T/CSES 41-2021）、《工业排放气二氧化碳回收技术导则》（T/CPCIF 0115-2021） 等标准作为基础。</w:t>
      </w:r>
    </w:p>
    <w:p w14:paraId="7919C4BF">
      <w:pPr>
        <w:pStyle w:val="38"/>
        <w:ind w:firstLine="562"/>
      </w:pPr>
      <w:r>
        <w:rPr>
          <w:rFonts w:hint="eastAsia"/>
        </w:rPr>
        <w:t>2.3 修订前后技术内容的对比（如适用）</w:t>
      </w:r>
    </w:p>
    <w:p w14:paraId="1EF174FE">
      <w:pPr>
        <w:ind w:firstLine="560"/>
        <w:rPr>
          <w:rFonts w:eastAsia="宋体" w:cs="Times New Roman"/>
          <w:sz w:val="28"/>
          <w:szCs w:val="28"/>
        </w:rPr>
      </w:pPr>
      <w:r>
        <w:rPr>
          <w:rFonts w:hint="eastAsia" w:eastAsia="宋体" w:cs="Times New Roman"/>
          <w:sz w:val="28"/>
          <w:szCs w:val="28"/>
        </w:rPr>
        <w:t>无</w:t>
      </w:r>
    </w:p>
    <w:p w14:paraId="3781EC3B">
      <w:pPr>
        <w:pStyle w:val="39"/>
        <w:spacing w:before="312" w:after="156"/>
      </w:pPr>
      <w:r>
        <w:rPr>
          <w:rFonts w:hint="eastAsia"/>
        </w:rPr>
        <w:t>三、</w:t>
      </w:r>
      <w:r>
        <w:t>试验验证的分析、综述报告，技术经济论证，预期的经济效益、社会效益和生态效益</w:t>
      </w:r>
    </w:p>
    <w:p w14:paraId="59451BA3">
      <w:pPr>
        <w:pStyle w:val="38"/>
        <w:ind w:firstLine="562"/>
      </w:pPr>
      <w:r>
        <w:rPr>
          <w:rFonts w:hint="eastAsia"/>
        </w:rPr>
        <w:t>3.1 试验验证</w:t>
      </w:r>
    </w:p>
    <w:p w14:paraId="5303779B">
      <w:pPr>
        <w:pStyle w:val="37"/>
        <w:ind w:firstLine="560"/>
        <w:outlineLvl w:val="2"/>
      </w:pPr>
      <w:r>
        <w:rPr>
          <w:rFonts w:hint="eastAsia"/>
        </w:rPr>
        <w:t>3.1.1启动前准备工作</w:t>
      </w:r>
    </w:p>
    <w:p w14:paraId="6E8A42F9">
      <w:pPr>
        <w:ind w:firstLine="560"/>
        <w:rPr>
          <w:rFonts w:eastAsiaTheme="minorEastAsia"/>
          <w:sz w:val="28"/>
          <w:szCs w:val="24"/>
        </w:rPr>
      </w:pPr>
      <w:r>
        <w:rPr>
          <w:rFonts w:hint="eastAsia" w:eastAsiaTheme="minorEastAsia"/>
          <w:sz w:val="28"/>
          <w:szCs w:val="24"/>
        </w:rPr>
        <w:t>3.1.1.1系统分部调试</w:t>
      </w:r>
    </w:p>
    <w:p w14:paraId="76F9A94D">
      <w:pPr>
        <w:ind w:firstLine="560"/>
      </w:pPr>
      <w:r>
        <w:rPr>
          <w:rFonts w:hint="eastAsia" w:eastAsiaTheme="minorEastAsia"/>
          <w:sz w:val="28"/>
          <w:szCs w:val="24"/>
        </w:rPr>
        <w:t>系统经过水洗、碱洗、热水洗后，应对系统进行分部试验。操作时，将尾气洗涤液冷却器、级间冷却器、溶液煮沸器、再生气冷却器、贫富液换热器、贫液冷却器等投入系统。</w:t>
      </w:r>
    </w:p>
    <w:p w14:paraId="5E1B28E5">
      <w:pPr>
        <w:ind w:firstLine="560"/>
        <w:rPr>
          <w:rFonts w:eastAsiaTheme="minorEastAsia"/>
          <w:sz w:val="28"/>
          <w:szCs w:val="24"/>
        </w:rPr>
      </w:pPr>
      <w:r>
        <w:rPr>
          <w:rFonts w:eastAsiaTheme="minorEastAsia"/>
          <w:sz w:val="28"/>
          <w:szCs w:val="24"/>
        </w:rPr>
        <w:t>分部调试期间，</w:t>
      </w:r>
      <w:r>
        <w:rPr>
          <w:rFonts w:hint="eastAsia" w:eastAsiaTheme="minorEastAsia"/>
          <w:sz w:val="28"/>
          <w:szCs w:val="24"/>
        </w:rPr>
        <w:t>可</w:t>
      </w:r>
      <w:r>
        <w:rPr>
          <w:rFonts w:eastAsiaTheme="minorEastAsia"/>
          <w:sz w:val="28"/>
          <w:szCs w:val="24"/>
        </w:rPr>
        <w:t>注意泵出口压力是否正常。发现问题及时处理。热水清洗结束后，切断蒸汽，保持水循环，防止再生塔出现真空，待水温降至</w:t>
      </w:r>
      <w:r>
        <w:rPr>
          <w:rFonts w:hint="eastAsia" w:eastAsiaTheme="minorEastAsia"/>
          <w:sz w:val="28"/>
          <w:szCs w:val="24"/>
        </w:rPr>
        <w:t>适当值</w:t>
      </w:r>
      <w:r>
        <w:rPr>
          <w:rFonts w:eastAsiaTheme="minorEastAsia"/>
          <w:sz w:val="28"/>
          <w:szCs w:val="24"/>
        </w:rPr>
        <w:t>后，再停止水循环。取样分析分部调试的水质，检测水样的pH值、浊度以及铁离子浓度</w:t>
      </w:r>
      <w:r>
        <w:rPr>
          <w:rFonts w:hint="eastAsia" w:eastAsiaTheme="minorEastAsia"/>
          <w:sz w:val="28"/>
          <w:szCs w:val="24"/>
        </w:rPr>
        <w:t>。</w:t>
      </w:r>
    </w:p>
    <w:p w14:paraId="1403A60E">
      <w:pPr>
        <w:ind w:firstLine="560"/>
        <w:rPr>
          <w:rFonts w:eastAsiaTheme="minorEastAsia"/>
          <w:sz w:val="28"/>
          <w:szCs w:val="24"/>
        </w:rPr>
      </w:pPr>
      <w:r>
        <w:rPr>
          <w:rFonts w:hint="eastAsia" w:eastAsiaTheme="minorEastAsia"/>
          <w:sz w:val="28"/>
          <w:szCs w:val="24"/>
        </w:rPr>
        <w:t>3.1.1.2 二氧化碳压缩-干燥-液化系统调试</w:t>
      </w:r>
    </w:p>
    <w:p w14:paraId="0D9B369B">
      <w:pPr>
        <w:ind w:firstLine="560"/>
        <w:rPr>
          <w:rFonts w:eastAsiaTheme="minorEastAsia"/>
          <w:sz w:val="28"/>
          <w:szCs w:val="24"/>
        </w:rPr>
      </w:pPr>
      <w:r>
        <w:rPr>
          <w:rFonts w:hint="eastAsia" w:eastAsiaTheme="minorEastAsia"/>
          <w:sz w:val="28"/>
          <w:szCs w:val="24"/>
        </w:rPr>
        <w:t>二氧化碳捕集系统捕集回收的二氧化碳气体需经过压缩至～2.5MPa后进行干燥，然后通过冷却液化后得到质量符合工业液体二氧化碳国家标准（GB/T6052-2011）的二氧化碳产品。</w:t>
      </w:r>
    </w:p>
    <w:p w14:paraId="5D8DF003">
      <w:pPr>
        <w:ind w:firstLine="560"/>
        <w:rPr>
          <w:rFonts w:eastAsiaTheme="minorEastAsia"/>
          <w:sz w:val="28"/>
          <w:szCs w:val="24"/>
        </w:rPr>
      </w:pPr>
      <w:r>
        <w:rPr>
          <w:rFonts w:hint="eastAsia" w:eastAsiaTheme="minorEastAsia"/>
          <w:sz w:val="28"/>
          <w:szCs w:val="24"/>
        </w:rPr>
        <w:t>捕集纯化后得到的CO</w:t>
      </w:r>
      <w:r>
        <w:rPr>
          <w:rFonts w:hint="eastAsia" w:eastAsiaTheme="minorEastAsia"/>
          <w:sz w:val="28"/>
          <w:szCs w:val="24"/>
          <w:vertAlign w:val="subscript"/>
        </w:rPr>
        <w:t>2</w:t>
      </w:r>
      <w:r>
        <w:rPr>
          <w:rFonts w:hint="eastAsia" w:eastAsiaTheme="minorEastAsia"/>
          <w:sz w:val="28"/>
          <w:szCs w:val="24"/>
        </w:rPr>
        <w:t>气体经分离器分离除去携带的游离水后进入压缩机，增压至2.5MPag后进入脱水装置进行脱水。</w:t>
      </w:r>
    </w:p>
    <w:p w14:paraId="0FB0C339">
      <w:pPr>
        <w:ind w:firstLine="560"/>
        <w:rPr>
          <w:rFonts w:eastAsiaTheme="minorEastAsia"/>
          <w:sz w:val="28"/>
          <w:szCs w:val="24"/>
        </w:rPr>
      </w:pPr>
      <w:r>
        <w:rPr>
          <w:rFonts w:hint="eastAsia" w:eastAsiaTheme="minorEastAsia"/>
          <w:sz w:val="28"/>
          <w:szCs w:val="24"/>
        </w:rPr>
        <w:t>二氧化碳从离心式压缩机进入干燥撬吸附塔进行脱水，采用干燥系统采用变温再生工艺，包括加热和冷吹两个过程。在原料气进入吸附塔之前引出一股气源作为再生气和冷吹气。加热时，再生气经预吸附塔处理后，进入加热器加热至设计温度，自下而上进入再生塔，使其吸附剂升温，对饱和的分子筛床层进行再生，使其中的水得以解吸出来。富含水的再生气经冷却后进入气液分离器，经分离出水后的再生气与主原料气汇合，再进入吸附塔进行脱水。冷吹时，再生气自上而下进入再生塔，对分子筛床层进行冷却降温至常温。从再生塔出来的冷吹气经加热器加热后进入预吸附塔，对预吸附塔的吸附剂进行加热再生。从预吸附塔出来的再生气经冷却后分离出游离水，再返回吸附塔入口。</w:t>
      </w:r>
    </w:p>
    <w:p w14:paraId="1608FDD6">
      <w:pPr>
        <w:ind w:firstLine="560"/>
        <w:rPr>
          <w:rFonts w:eastAsiaTheme="minorEastAsia"/>
          <w:sz w:val="28"/>
          <w:szCs w:val="24"/>
        </w:rPr>
      </w:pPr>
      <w:r>
        <w:rPr>
          <w:rFonts w:hint="eastAsia" w:eastAsiaTheme="minorEastAsia"/>
          <w:sz w:val="28"/>
          <w:szCs w:val="24"/>
        </w:rPr>
        <w:t>3.1.1.3 整套调试</w:t>
      </w:r>
    </w:p>
    <w:p w14:paraId="52E1496E">
      <w:pPr>
        <w:ind w:firstLine="560"/>
        <w:rPr>
          <w:rFonts w:hint="eastAsia" w:asciiTheme="minorEastAsia" w:hAnsiTheme="minorEastAsia" w:eastAsiaTheme="minorEastAsia" w:cstheme="minorEastAsia"/>
          <w:sz w:val="28"/>
          <w:szCs w:val="20"/>
        </w:rPr>
      </w:pPr>
      <w:r>
        <w:rPr>
          <w:rFonts w:hint="eastAsia" w:asciiTheme="minorEastAsia" w:hAnsiTheme="minorEastAsia" w:eastAsiaTheme="minorEastAsia" w:cstheme="minorEastAsia"/>
          <w:sz w:val="28"/>
          <w:szCs w:val="20"/>
        </w:rPr>
        <w:t>（1）胺液加装前准备</w:t>
      </w:r>
    </w:p>
    <w:p w14:paraId="1E3FCB43">
      <w:pPr>
        <w:ind w:firstLine="560"/>
        <w:rPr>
          <w:rFonts w:hint="eastAsia" w:asciiTheme="minorEastAsia" w:hAnsiTheme="minorEastAsia" w:eastAsiaTheme="minorEastAsia" w:cstheme="minorEastAsia"/>
          <w:sz w:val="28"/>
          <w:szCs w:val="20"/>
        </w:rPr>
      </w:pPr>
      <w:r>
        <w:rPr>
          <w:rFonts w:hint="eastAsia" w:asciiTheme="minorEastAsia" w:hAnsiTheme="minorEastAsia" w:eastAsiaTheme="minorEastAsia" w:cstheme="minorEastAsia"/>
          <w:sz w:val="28"/>
          <w:szCs w:val="20"/>
        </w:rPr>
        <w:t>对系统装置完成联动试车和设备清洗，保证系统清洁，以免系中的杂质对溶剂的性能造成影响。将设备清洗后残留在系统中的水排放干净，检查各导淋阀门是否处于关闭状态。</w:t>
      </w:r>
    </w:p>
    <w:p w14:paraId="318B876A">
      <w:pPr>
        <w:ind w:firstLine="560"/>
        <w:rPr>
          <w:rFonts w:hint="eastAsia" w:asciiTheme="minorEastAsia" w:hAnsiTheme="minorEastAsia" w:eastAsiaTheme="minorEastAsia" w:cstheme="minorEastAsia"/>
          <w:sz w:val="28"/>
          <w:szCs w:val="20"/>
        </w:rPr>
      </w:pPr>
      <w:r>
        <w:rPr>
          <w:rFonts w:hint="eastAsia" w:asciiTheme="minorEastAsia" w:hAnsiTheme="minorEastAsia" w:eastAsiaTheme="minorEastAsia" w:cstheme="minorEastAsia"/>
          <w:sz w:val="28"/>
          <w:szCs w:val="20"/>
        </w:rPr>
        <w:t>溶剂达到现场后及时对外观进行检查，以避免运输过程中导致泄露。溶剂到达现场后及时进行检验分析，保证所采购溶剂的浓度。溶剂取样分析后应密封保存，以避免引入杂物对性能造成影响。</w:t>
      </w:r>
    </w:p>
    <w:p w14:paraId="0F5042E6">
      <w:pPr>
        <w:ind w:firstLine="560"/>
        <w:rPr>
          <w:rFonts w:hint="eastAsia" w:asciiTheme="minorEastAsia" w:hAnsiTheme="minorEastAsia" w:eastAsiaTheme="minorEastAsia" w:cstheme="minorEastAsia"/>
          <w:sz w:val="28"/>
          <w:szCs w:val="20"/>
        </w:rPr>
      </w:pPr>
      <w:r>
        <w:rPr>
          <w:rFonts w:hint="eastAsia" w:asciiTheme="minorEastAsia" w:hAnsiTheme="minorEastAsia" w:eastAsiaTheme="minorEastAsia" w:cstheme="minorEastAsia"/>
          <w:sz w:val="28"/>
          <w:szCs w:val="20"/>
        </w:rPr>
        <w:t>（2）二氧化碳捕集系统胺液加装</w:t>
      </w:r>
    </w:p>
    <w:p w14:paraId="3D1F1DC3">
      <w:pPr>
        <w:ind w:firstLine="560"/>
        <w:rPr>
          <w:rFonts w:hint="eastAsia" w:asciiTheme="minorEastAsia" w:hAnsiTheme="minorEastAsia" w:eastAsiaTheme="minorEastAsia" w:cstheme="minorEastAsia"/>
          <w:sz w:val="28"/>
          <w:szCs w:val="20"/>
        </w:rPr>
      </w:pPr>
      <w:r>
        <w:rPr>
          <w:rFonts w:hint="eastAsia" w:asciiTheme="minorEastAsia" w:hAnsiTheme="minorEastAsia" w:eastAsiaTheme="minorEastAsia" w:cstheme="minorEastAsia"/>
          <w:sz w:val="28"/>
          <w:szCs w:val="20"/>
        </w:rPr>
        <w:t>根据系统装置的要求进行吸收剂的首次加装，主要操作要点如下：</w:t>
      </w:r>
    </w:p>
    <w:p w14:paraId="69C8F22D">
      <w:pPr>
        <w:ind w:firstLine="560"/>
        <w:rPr>
          <w:rFonts w:hint="eastAsia" w:asciiTheme="minorEastAsia" w:hAnsiTheme="minorEastAsia" w:eastAsiaTheme="minorEastAsia" w:cstheme="minorEastAsia"/>
          <w:sz w:val="28"/>
          <w:szCs w:val="20"/>
        </w:rPr>
      </w:pPr>
      <w:r>
        <w:rPr>
          <w:rFonts w:hint="eastAsia" w:asciiTheme="minorEastAsia" w:hAnsiTheme="minorEastAsia" w:eastAsiaTheme="minorEastAsia" w:cstheme="minorEastAsia"/>
          <w:sz w:val="28"/>
          <w:szCs w:val="20"/>
        </w:rPr>
        <w:t>1）溶剂配制计算：</w:t>
      </w:r>
    </w:p>
    <w:p w14:paraId="3ACC8864">
      <w:pPr>
        <w:ind w:firstLine="560"/>
        <w:rPr>
          <w:rFonts w:hint="eastAsia" w:asciiTheme="minorEastAsia" w:hAnsiTheme="minorEastAsia" w:eastAsiaTheme="minorEastAsia" w:cstheme="minorEastAsia"/>
          <w:sz w:val="28"/>
          <w:szCs w:val="20"/>
        </w:rPr>
      </w:pPr>
      <w:r>
        <w:rPr>
          <w:rFonts w:hint="eastAsia" w:asciiTheme="minorEastAsia" w:hAnsiTheme="minorEastAsia" w:eastAsiaTheme="minorEastAsia" w:cstheme="minorEastAsia"/>
          <w:sz w:val="28"/>
          <w:szCs w:val="20"/>
        </w:rPr>
        <w:t>根据单系统调试过程中，对整套系统的循环量、液位、持液量、管道和设备尺寸等核算并确认所需溶液装填量。</w:t>
      </w:r>
    </w:p>
    <w:p w14:paraId="49B3EB84">
      <w:pPr>
        <w:ind w:firstLine="560"/>
        <w:rPr>
          <w:rFonts w:hint="eastAsia" w:asciiTheme="minorEastAsia" w:hAnsiTheme="minorEastAsia" w:eastAsiaTheme="minorEastAsia" w:cstheme="minorEastAsia"/>
          <w:sz w:val="28"/>
          <w:szCs w:val="20"/>
        </w:rPr>
      </w:pPr>
      <w:r>
        <w:rPr>
          <w:rFonts w:hint="eastAsia" w:asciiTheme="minorEastAsia" w:hAnsiTheme="minorEastAsia" w:eastAsiaTheme="minorEastAsia" w:cstheme="minorEastAsia"/>
          <w:sz w:val="28"/>
          <w:szCs w:val="20"/>
        </w:rPr>
        <w:t>2）分批次将复合胺加入地下槽中，同时向地下槽中补充去离子水，配置胺溶液，通过地下槽泵打入吸收塔。</w:t>
      </w:r>
    </w:p>
    <w:p w14:paraId="13532282">
      <w:pPr>
        <w:ind w:firstLine="560"/>
        <w:rPr>
          <w:rFonts w:eastAsiaTheme="minorEastAsia"/>
          <w:szCs w:val="24"/>
        </w:rPr>
      </w:pPr>
      <w:r>
        <w:rPr>
          <w:rFonts w:hint="eastAsia" w:asciiTheme="minorEastAsia" w:hAnsiTheme="minorEastAsia" w:eastAsiaTheme="minorEastAsia" w:cstheme="minorEastAsia"/>
          <w:sz w:val="28"/>
          <w:szCs w:val="20"/>
        </w:rPr>
        <w:t>3）分批次将配置好的溶剂打入二氧化碳捕集系统，逐渐提高系统中胺液装填量，待吸收塔和再生塔液位达到液位时，开启贫液泵和富液泵，建立胺液循环</w:t>
      </w:r>
      <w:r>
        <w:rPr>
          <w:rFonts w:eastAsiaTheme="minorEastAsia"/>
          <w:szCs w:val="24"/>
        </w:rPr>
        <w:t>。</w:t>
      </w:r>
    </w:p>
    <w:p w14:paraId="571A2585">
      <w:pPr>
        <w:ind w:firstLine="560"/>
        <w:rPr>
          <w:rFonts w:hint="eastAsia" w:asciiTheme="minorEastAsia" w:hAnsiTheme="minorEastAsia" w:eastAsiaTheme="minorEastAsia" w:cstheme="minorEastAsia"/>
          <w:sz w:val="28"/>
          <w:szCs w:val="20"/>
        </w:rPr>
      </w:pPr>
      <w:r>
        <w:rPr>
          <w:rFonts w:hint="eastAsia" w:asciiTheme="minorEastAsia" w:hAnsiTheme="minorEastAsia" w:eastAsiaTheme="minorEastAsia" w:cstheme="minorEastAsia"/>
          <w:sz w:val="28"/>
          <w:szCs w:val="20"/>
        </w:rPr>
        <w:t>（3）尾气洗涤启动</w:t>
      </w:r>
    </w:p>
    <w:p w14:paraId="5ABC341D">
      <w:pPr>
        <w:ind w:firstLine="560"/>
        <w:rPr>
          <w:rFonts w:hint="eastAsia" w:asciiTheme="minorEastAsia" w:hAnsiTheme="minorEastAsia" w:eastAsiaTheme="minorEastAsia" w:cstheme="minorEastAsia"/>
          <w:sz w:val="28"/>
          <w:szCs w:val="20"/>
        </w:rPr>
      </w:pPr>
      <w:r>
        <w:rPr>
          <w:rFonts w:hint="eastAsia" w:asciiTheme="minorEastAsia" w:hAnsiTheme="minorEastAsia" w:eastAsiaTheme="minorEastAsia" w:cstheme="minorEastAsia"/>
          <w:sz w:val="28"/>
          <w:szCs w:val="20"/>
        </w:rPr>
        <w:t xml:space="preserve">1）手动打开脱盐水至洗涤液储槽补水阀门，直到洗涤液储槽液位达到目标值； </w:t>
      </w:r>
    </w:p>
    <w:p w14:paraId="6DB8AC27">
      <w:pPr>
        <w:ind w:firstLine="560"/>
        <w:rPr>
          <w:rFonts w:hint="eastAsia" w:asciiTheme="minorEastAsia" w:hAnsiTheme="minorEastAsia" w:eastAsiaTheme="minorEastAsia" w:cstheme="minorEastAsia"/>
          <w:sz w:val="28"/>
          <w:szCs w:val="20"/>
        </w:rPr>
      </w:pPr>
      <w:r>
        <w:rPr>
          <w:rFonts w:hint="eastAsia" w:asciiTheme="minorEastAsia" w:hAnsiTheme="minorEastAsia" w:eastAsiaTheme="minorEastAsia" w:cstheme="minorEastAsia"/>
          <w:sz w:val="28"/>
          <w:szCs w:val="20"/>
        </w:rPr>
        <w:t>2）启动尾气洗涤泵，调节尾气洗涤泵出口控制调节阀门，控制尾气洗涤泵出口压力0.35MPa左右；</w:t>
      </w:r>
    </w:p>
    <w:p w14:paraId="537D8EEB">
      <w:pPr>
        <w:ind w:firstLine="560"/>
        <w:rPr>
          <w:rFonts w:hint="eastAsia" w:asciiTheme="minorEastAsia" w:hAnsiTheme="minorEastAsia" w:eastAsiaTheme="minorEastAsia" w:cstheme="minorEastAsia"/>
          <w:sz w:val="28"/>
          <w:szCs w:val="20"/>
        </w:rPr>
      </w:pPr>
      <w:r>
        <w:rPr>
          <w:rFonts w:hint="eastAsia" w:asciiTheme="minorEastAsia" w:hAnsiTheme="minorEastAsia" w:eastAsiaTheme="minorEastAsia" w:cstheme="minorEastAsia"/>
          <w:sz w:val="28"/>
          <w:szCs w:val="20"/>
        </w:rPr>
        <w:t>3）控制洗涤液储槽液位维持在1200mm以上，尾气洗涤泵)出口控制调节阀门投入自动。</w:t>
      </w:r>
    </w:p>
    <w:p w14:paraId="3C6876D7">
      <w:pPr>
        <w:ind w:firstLine="560"/>
        <w:rPr>
          <w:rFonts w:hint="eastAsia" w:asciiTheme="minorEastAsia" w:hAnsiTheme="minorEastAsia" w:eastAsiaTheme="minorEastAsia" w:cstheme="minorEastAsia"/>
          <w:sz w:val="28"/>
          <w:szCs w:val="20"/>
        </w:rPr>
      </w:pPr>
      <w:r>
        <w:rPr>
          <w:rFonts w:hint="eastAsia" w:asciiTheme="minorEastAsia" w:hAnsiTheme="minorEastAsia" w:eastAsiaTheme="minorEastAsia" w:cstheme="minorEastAsia"/>
          <w:sz w:val="28"/>
          <w:szCs w:val="20"/>
        </w:rPr>
        <w:t>（4）蒸汽系统启动</w:t>
      </w:r>
    </w:p>
    <w:p w14:paraId="733AECEF">
      <w:pPr>
        <w:ind w:firstLine="560"/>
        <w:rPr>
          <w:rFonts w:hint="eastAsia" w:asciiTheme="minorEastAsia" w:hAnsiTheme="minorEastAsia" w:eastAsiaTheme="minorEastAsia" w:cstheme="minorEastAsia"/>
          <w:sz w:val="28"/>
          <w:szCs w:val="20"/>
        </w:rPr>
      </w:pPr>
      <w:r>
        <w:rPr>
          <w:rFonts w:hint="eastAsia" w:asciiTheme="minorEastAsia" w:hAnsiTheme="minorEastAsia" w:eastAsiaTheme="minorEastAsia" w:cstheme="minorEastAsia"/>
          <w:sz w:val="28"/>
          <w:szCs w:val="20"/>
        </w:rPr>
        <w:t>1）蒸汽供应管路预热：打开蒸汽供应开关阀，参照蒸汽吹扫方案，缓慢启动蒸汽供给系统，开启减温减压撬蒸汽入口阀门；启动凝结水升压泵，开启凝结水升压泵循环管路，设定减温减压橇出口温度及压力。将蒸汽至溶液煮沸器供汽压力调节阀逐渐打开几个百分点，缓慢供应蒸汽；将管道内的冷凝水通过疏水阀排出。</w:t>
      </w:r>
    </w:p>
    <w:p w14:paraId="2A98A982">
      <w:pPr>
        <w:ind w:firstLine="560"/>
        <w:rPr>
          <w:rFonts w:hint="eastAsia" w:asciiTheme="minorEastAsia" w:hAnsiTheme="minorEastAsia" w:eastAsiaTheme="minorEastAsia" w:cstheme="minorEastAsia"/>
          <w:sz w:val="28"/>
          <w:szCs w:val="20"/>
        </w:rPr>
      </w:pPr>
      <w:r>
        <w:rPr>
          <w:rFonts w:hint="eastAsia" w:asciiTheme="minorEastAsia" w:hAnsiTheme="minorEastAsia" w:eastAsiaTheme="minorEastAsia" w:cstheme="minorEastAsia"/>
          <w:sz w:val="28"/>
          <w:szCs w:val="20"/>
        </w:rPr>
        <w:t>2）开启蒸汽供应：缓慢增加调节阀的开度至100%开度，向溶液煮沸器供入更多的蒸汽，溶液煮沸器升温速率按照2℃/min以下控制。</w:t>
      </w:r>
    </w:p>
    <w:p w14:paraId="17CBB6D2">
      <w:pPr>
        <w:ind w:firstLine="560"/>
        <w:rPr>
          <w:rFonts w:hint="eastAsia" w:asciiTheme="minorEastAsia" w:hAnsiTheme="minorEastAsia" w:eastAsiaTheme="minorEastAsia" w:cstheme="minorEastAsia"/>
          <w:sz w:val="28"/>
          <w:szCs w:val="20"/>
        </w:rPr>
      </w:pPr>
      <w:r>
        <w:rPr>
          <w:rFonts w:hint="eastAsia" w:asciiTheme="minorEastAsia" w:hAnsiTheme="minorEastAsia" w:eastAsiaTheme="minorEastAsia" w:cstheme="minorEastAsia"/>
          <w:sz w:val="28"/>
          <w:szCs w:val="20"/>
        </w:rPr>
        <w:t>3）再生塔出口温度控制：逐步调节蒸汽流量设定值，直到再生塔顶部温度达到90~100℃。</w:t>
      </w:r>
    </w:p>
    <w:p w14:paraId="37700C4F">
      <w:pPr>
        <w:ind w:firstLine="560"/>
        <w:rPr>
          <w:rFonts w:hint="eastAsia" w:asciiTheme="minorEastAsia" w:hAnsiTheme="minorEastAsia" w:eastAsiaTheme="minorEastAsia" w:cstheme="minorEastAsia"/>
          <w:sz w:val="28"/>
          <w:szCs w:val="20"/>
        </w:rPr>
      </w:pPr>
      <w:r>
        <w:rPr>
          <w:rFonts w:hint="eastAsia" w:asciiTheme="minorEastAsia" w:hAnsiTheme="minorEastAsia" w:eastAsiaTheme="minorEastAsia" w:cstheme="minorEastAsia"/>
          <w:sz w:val="28"/>
          <w:szCs w:val="20"/>
        </w:rPr>
        <w:t>4）启动再生气凝液回流：当再生气气液分离器位超过500mm时打开阀门，小于200mm时关闭阀门，使液位稳定。</w:t>
      </w:r>
    </w:p>
    <w:p w14:paraId="7E93AAC8">
      <w:pPr>
        <w:pStyle w:val="7"/>
        <w:ind w:firstLine="560"/>
        <w:rPr>
          <w:rFonts w:hint="eastAsia" w:asciiTheme="minorEastAsia" w:hAnsiTheme="minorEastAsia" w:eastAsiaTheme="minorEastAsia" w:cstheme="minorEastAsia"/>
          <w:szCs w:val="20"/>
        </w:rPr>
      </w:pPr>
      <w:r>
        <w:rPr>
          <w:rFonts w:hint="eastAsia" w:asciiTheme="minorEastAsia" w:hAnsiTheme="minorEastAsia" w:eastAsiaTheme="minorEastAsia" w:cstheme="minorEastAsia"/>
          <w:szCs w:val="20"/>
        </w:rPr>
        <w:t>（5）原料气通入</w:t>
      </w:r>
    </w:p>
    <w:p w14:paraId="4B47E5B3">
      <w:pPr>
        <w:ind w:firstLine="560"/>
        <w:rPr>
          <w:rFonts w:hint="eastAsia" w:asciiTheme="minorEastAsia" w:hAnsiTheme="minorEastAsia" w:eastAsiaTheme="minorEastAsia" w:cstheme="minorEastAsia"/>
          <w:sz w:val="28"/>
          <w:szCs w:val="20"/>
        </w:rPr>
      </w:pPr>
      <w:r>
        <w:rPr>
          <w:rFonts w:hint="eastAsia" w:asciiTheme="minorEastAsia" w:hAnsiTheme="minorEastAsia" w:eastAsiaTheme="minorEastAsia" w:cstheme="minorEastAsia"/>
          <w:sz w:val="28"/>
          <w:szCs w:val="20"/>
        </w:rPr>
        <w:t>1）检查再生塔塔顶温度在90~100℃，所有液位控制在设定值且保持稳定，烟气预处理系统已运行，处理后烟气和二氧化碳产品气阀门已打开，通入烟气。</w:t>
      </w:r>
    </w:p>
    <w:p w14:paraId="6581674F">
      <w:pPr>
        <w:ind w:firstLine="560"/>
        <w:rPr>
          <w:rFonts w:hint="eastAsia" w:asciiTheme="minorEastAsia" w:hAnsiTheme="minorEastAsia" w:eastAsiaTheme="minorEastAsia" w:cstheme="minorEastAsia"/>
          <w:sz w:val="28"/>
          <w:szCs w:val="20"/>
        </w:rPr>
      </w:pPr>
      <w:r>
        <w:rPr>
          <w:rFonts w:hint="eastAsia" w:asciiTheme="minorEastAsia" w:hAnsiTheme="minorEastAsia" w:eastAsiaTheme="minorEastAsia" w:cstheme="minorEastAsia"/>
          <w:sz w:val="28"/>
          <w:szCs w:val="20"/>
        </w:rPr>
        <w:t>2）开启烟气挡板门，启动脱碳引风机，向水洗塔和吸收塔通入烟气，按照50%负荷试运行。</w:t>
      </w:r>
    </w:p>
    <w:p w14:paraId="2D523768">
      <w:pPr>
        <w:ind w:firstLine="560"/>
        <w:rPr>
          <w:rFonts w:hint="eastAsia" w:asciiTheme="minorEastAsia" w:hAnsiTheme="minorEastAsia" w:eastAsiaTheme="minorEastAsia" w:cstheme="minorEastAsia"/>
          <w:sz w:val="28"/>
          <w:szCs w:val="20"/>
        </w:rPr>
      </w:pPr>
      <w:r>
        <w:rPr>
          <w:rFonts w:hint="eastAsia" w:asciiTheme="minorEastAsia" w:hAnsiTheme="minorEastAsia" w:eastAsiaTheme="minorEastAsia" w:cstheme="minorEastAsia"/>
          <w:sz w:val="28"/>
          <w:szCs w:val="20"/>
        </w:rPr>
        <w:t>3）缓慢增加蒸汽流量，维持再生塔塔顶温度。</w:t>
      </w:r>
    </w:p>
    <w:p w14:paraId="7C2C0C76">
      <w:pPr>
        <w:pStyle w:val="7"/>
        <w:ind w:firstLine="560"/>
        <w:outlineLvl w:val="2"/>
        <w:rPr>
          <w:rFonts w:hint="eastAsia" w:asciiTheme="minorEastAsia" w:hAnsiTheme="minorEastAsia" w:eastAsiaTheme="minorEastAsia" w:cstheme="minorEastAsia"/>
          <w:szCs w:val="20"/>
        </w:rPr>
      </w:pPr>
      <w:r>
        <w:rPr>
          <w:rFonts w:hint="eastAsia" w:asciiTheme="minorEastAsia" w:hAnsiTheme="minorEastAsia" w:eastAsiaTheme="minorEastAsia" w:cstheme="minorEastAsia"/>
          <w:szCs w:val="20"/>
        </w:rPr>
        <w:t>3.1.2 系统启动</w:t>
      </w:r>
    </w:p>
    <w:p w14:paraId="4E05898A">
      <w:pPr>
        <w:ind w:firstLine="560"/>
        <w:rPr>
          <w:rFonts w:hint="eastAsia" w:asciiTheme="minorEastAsia" w:hAnsiTheme="minorEastAsia" w:eastAsiaTheme="minorEastAsia" w:cstheme="minorEastAsia"/>
          <w:sz w:val="28"/>
          <w:szCs w:val="20"/>
        </w:rPr>
      </w:pPr>
      <w:r>
        <w:rPr>
          <w:rFonts w:hint="eastAsia" w:asciiTheme="minorEastAsia" w:hAnsiTheme="minorEastAsia" w:eastAsiaTheme="minorEastAsia" w:cstheme="minorEastAsia"/>
          <w:sz w:val="28"/>
          <w:szCs w:val="20"/>
        </w:rPr>
        <w:t>捕集系统启动时应注意温度控制和液位控制，具体表现为：</w:t>
      </w:r>
    </w:p>
    <w:p w14:paraId="7B21D291">
      <w:pPr>
        <w:ind w:firstLine="560"/>
        <w:rPr>
          <w:rFonts w:hint="eastAsia" w:asciiTheme="minorEastAsia" w:hAnsiTheme="minorEastAsia" w:eastAsiaTheme="minorEastAsia" w:cstheme="minorEastAsia"/>
          <w:sz w:val="28"/>
          <w:szCs w:val="20"/>
        </w:rPr>
      </w:pPr>
      <w:r>
        <w:rPr>
          <w:rFonts w:hint="eastAsia" w:asciiTheme="minorEastAsia" w:hAnsiTheme="minorEastAsia" w:eastAsiaTheme="minorEastAsia" w:cstheme="minorEastAsia"/>
          <w:sz w:val="28"/>
          <w:szCs w:val="20"/>
        </w:rPr>
        <w:t>3.1.2.1 系统升温启动</w:t>
      </w:r>
    </w:p>
    <w:p w14:paraId="70AE96B6">
      <w:pPr>
        <w:ind w:firstLine="560"/>
        <w:rPr>
          <w:rFonts w:hint="eastAsia" w:asciiTheme="minorEastAsia" w:hAnsiTheme="minorEastAsia" w:eastAsiaTheme="minorEastAsia" w:cstheme="minorEastAsia"/>
          <w:sz w:val="28"/>
          <w:szCs w:val="20"/>
        </w:rPr>
      </w:pPr>
      <w:r>
        <w:rPr>
          <w:rFonts w:hint="eastAsia" w:asciiTheme="minorEastAsia" w:hAnsiTheme="minorEastAsia" w:eastAsiaTheme="minorEastAsia" w:cstheme="minorEastAsia"/>
          <w:sz w:val="28"/>
          <w:szCs w:val="20"/>
        </w:rPr>
        <w:t>系统升温前，应启动贫、富液泵，将吸收剂在两塔之间建立稳定的循环，循环量可参考设计值的60%-100%。随着系统的升温，当再生塔底部温度达到60℃时，吸收塔整体塔温将接近60℃，此时宜启动尾气洗涤循环系统，以减少不必要的有机胺挥发逃逸，此时可启动循环冷却水泵，以保证贫液进塔以及尾气洗涤水的温度约为40℃。</w:t>
      </w:r>
    </w:p>
    <w:p w14:paraId="5AB33C47">
      <w:pPr>
        <w:ind w:firstLine="560"/>
        <w:rPr>
          <w:rFonts w:hint="eastAsia" w:asciiTheme="minorEastAsia" w:hAnsiTheme="minorEastAsia" w:eastAsiaTheme="minorEastAsia" w:cstheme="minorEastAsia"/>
          <w:sz w:val="28"/>
          <w:szCs w:val="20"/>
        </w:rPr>
      </w:pPr>
      <w:r>
        <w:rPr>
          <w:rFonts w:hint="eastAsia" w:asciiTheme="minorEastAsia" w:hAnsiTheme="minorEastAsia" w:eastAsiaTheme="minorEastAsia" w:cstheme="minorEastAsia"/>
          <w:sz w:val="28"/>
          <w:szCs w:val="20"/>
        </w:rPr>
        <w:t>3.1.2.2 烟气预洗涤循环系统启动</w:t>
      </w:r>
    </w:p>
    <w:p w14:paraId="583CE94A">
      <w:pPr>
        <w:ind w:firstLine="560"/>
        <w:rPr>
          <w:rFonts w:hint="eastAsia" w:asciiTheme="minorEastAsia" w:hAnsiTheme="minorEastAsia" w:eastAsiaTheme="minorEastAsia" w:cstheme="minorEastAsia"/>
          <w:sz w:val="28"/>
          <w:szCs w:val="20"/>
        </w:rPr>
      </w:pPr>
      <w:r>
        <w:rPr>
          <w:rFonts w:hint="eastAsia" w:asciiTheme="minorEastAsia" w:hAnsiTheme="minorEastAsia" w:eastAsiaTheme="minorEastAsia" w:cstheme="minorEastAsia"/>
          <w:sz w:val="28"/>
          <w:szCs w:val="20"/>
        </w:rPr>
        <w:t>烟气预洗涤循环系统将进一步脱硫、除尘、降温，当预洗涤液PH值接近7.0-7.6之间，宜补充碱液以保证脱硫效率，补充碱液至预洗涤液PH值接近8.0-8.5，可保持较好的脱硫效果。</w:t>
      </w:r>
    </w:p>
    <w:p w14:paraId="571862FC">
      <w:pPr>
        <w:ind w:firstLine="560"/>
        <w:rPr>
          <w:rFonts w:hint="eastAsia" w:asciiTheme="minorEastAsia" w:hAnsiTheme="minorEastAsia" w:eastAsiaTheme="minorEastAsia" w:cstheme="minorEastAsia"/>
          <w:sz w:val="28"/>
          <w:szCs w:val="20"/>
        </w:rPr>
      </w:pPr>
      <w:r>
        <w:rPr>
          <w:rFonts w:hint="eastAsia" w:asciiTheme="minorEastAsia" w:hAnsiTheme="minorEastAsia" w:eastAsiaTheme="minorEastAsia" w:cstheme="minorEastAsia"/>
          <w:sz w:val="28"/>
          <w:szCs w:val="20"/>
        </w:rPr>
        <w:t>3.1.2.3 回流补液系统启动</w:t>
      </w:r>
    </w:p>
    <w:p w14:paraId="08DF2634">
      <w:pPr>
        <w:ind w:firstLine="560"/>
        <w:rPr>
          <w:rFonts w:hint="eastAsia" w:asciiTheme="minorEastAsia" w:hAnsiTheme="minorEastAsia" w:eastAsiaTheme="minorEastAsia" w:cstheme="minorEastAsia"/>
          <w:sz w:val="28"/>
          <w:szCs w:val="20"/>
        </w:rPr>
      </w:pPr>
      <w:r>
        <w:rPr>
          <w:rFonts w:hint="eastAsia" w:asciiTheme="minorEastAsia" w:hAnsiTheme="minorEastAsia" w:eastAsiaTheme="minorEastAsia" w:cstheme="minorEastAsia"/>
          <w:sz w:val="28"/>
          <w:szCs w:val="20"/>
        </w:rPr>
        <w:t>再生气回流液宜采用小流量回流再生塔，宜保持再生塔也不小范围波动，从而减少较低温度的回流液短暂降低再生塔的塔温。</w:t>
      </w:r>
    </w:p>
    <w:p w14:paraId="224CF052">
      <w:pPr>
        <w:pStyle w:val="7"/>
        <w:ind w:firstLine="560"/>
        <w:outlineLvl w:val="2"/>
        <w:rPr>
          <w:rFonts w:hint="eastAsia" w:asciiTheme="minorEastAsia" w:hAnsiTheme="minorEastAsia" w:eastAsiaTheme="minorEastAsia" w:cstheme="minorEastAsia"/>
          <w:szCs w:val="20"/>
        </w:rPr>
      </w:pPr>
      <w:r>
        <w:rPr>
          <w:rFonts w:hint="eastAsia" w:asciiTheme="minorEastAsia" w:hAnsiTheme="minorEastAsia" w:eastAsiaTheme="minorEastAsia" w:cstheme="minorEastAsia"/>
          <w:szCs w:val="20"/>
        </w:rPr>
        <w:t>3.1.3 装置故障及处理</w:t>
      </w:r>
    </w:p>
    <w:p w14:paraId="29F35F4E">
      <w:pPr>
        <w:ind w:firstLine="560"/>
        <w:rPr>
          <w:rFonts w:hint="eastAsia" w:asciiTheme="minorEastAsia" w:hAnsiTheme="minorEastAsia" w:eastAsiaTheme="minorEastAsia" w:cstheme="minorEastAsia"/>
          <w:sz w:val="28"/>
          <w:szCs w:val="20"/>
        </w:rPr>
      </w:pPr>
      <w:r>
        <w:rPr>
          <w:rFonts w:hint="eastAsia" w:asciiTheme="minorEastAsia" w:hAnsiTheme="minorEastAsia" w:eastAsiaTheme="minorEastAsia" w:cstheme="minorEastAsia"/>
          <w:sz w:val="28"/>
          <w:szCs w:val="20"/>
        </w:rPr>
        <w:t>故障现象1“CO</w:t>
      </w:r>
      <w:r>
        <w:rPr>
          <w:rFonts w:hint="eastAsia" w:asciiTheme="minorEastAsia" w:hAnsiTheme="minorEastAsia" w:eastAsiaTheme="minorEastAsia" w:cstheme="minorEastAsia"/>
          <w:sz w:val="28"/>
          <w:szCs w:val="20"/>
          <w:vertAlign w:val="subscript"/>
        </w:rPr>
        <w:t>2</w:t>
      </w:r>
      <w:r>
        <w:rPr>
          <w:rFonts w:hint="eastAsia" w:asciiTheme="minorEastAsia" w:hAnsiTheme="minorEastAsia" w:eastAsiaTheme="minorEastAsia" w:cstheme="minorEastAsia"/>
          <w:sz w:val="28"/>
          <w:szCs w:val="20"/>
        </w:rPr>
        <w:t>产量低”，其中原因之—烟气中CO</w:t>
      </w:r>
      <w:r>
        <w:rPr>
          <w:rFonts w:hint="eastAsia" w:asciiTheme="minorEastAsia" w:hAnsiTheme="minorEastAsia" w:eastAsiaTheme="minorEastAsia" w:cstheme="minorEastAsia"/>
          <w:sz w:val="28"/>
          <w:szCs w:val="20"/>
          <w:vertAlign w:val="subscript"/>
        </w:rPr>
        <w:t>2</w:t>
      </w:r>
      <w:r>
        <w:rPr>
          <w:rFonts w:hint="eastAsia" w:asciiTheme="minorEastAsia" w:hAnsiTheme="minorEastAsia" w:eastAsiaTheme="minorEastAsia" w:cstheme="minorEastAsia"/>
          <w:sz w:val="28"/>
          <w:szCs w:val="20"/>
        </w:rPr>
        <w:t>含量降低，这是由于部分的电厂为调峰电厂，负荷将处于波段性的变化，从而所排放的烟气中CO</w:t>
      </w:r>
      <w:r>
        <w:rPr>
          <w:rFonts w:hint="eastAsia" w:asciiTheme="minorEastAsia" w:hAnsiTheme="minorEastAsia" w:eastAsiaTheme="minorEastAsia" w:cstheme="minorEastAsia"/>
          <w:sz w:val="28"/>
          <w:szCs w:val="20"/>
          <w:vertAlign w:val="subscript"/>
        </w:rPr>
        <w:t>2</w:t>
      </w:r>
      <w:r>
        <w:rPr>
          <w:rFonts w:hint="eastAsia" w:asciiTheme="minorEastAsia" w:hAnsiTheme="minorEastAsia" w:eastAsiaTheme="minorEastAsia" w:cstheme="minorEastAsia"/>
          <w:sz w:val="28"/>
          <w:szCs w:val="20"/>
        </w:rPr>
        <w:t>含量也会随之变化，当浓度变化较小（&lt;20%）时,通常可不用调整捕集装置的和运行参数，这是由于装置运行后具有一定范围的操作弹性和自适应性，一方面CO</w:t>
      </w:r>
      <w:r>
        <w:rPr>
          <w:rFonts w:hint="eastAsia" w:asciiTheme="minorEastAsia" w:hAnsiTheme="minorEastAsia" w:eastAsiaTheme="minorEastAsia" w:cstheme="minorEastAsia"/>
          <w:sz w:val="28"/>
          <w:szCs w:val="20"/>
          <w:vertAlign w:val="subscript"/>
        </w:rPr>
        <w:t>2</w:t>
      </w:r>
      <w:r>
        <w:rPr>
          <w:rFonts w:hint="eastAsia" w:asciiTheme="minorEastAsia" w:hAnsiTheme="minorEastAsia" w:eastAsiaTheme="minorEastAsia" w:cstheme="minorEastAsia"/>
          <w:sz w:val="28"/>
          <w:szCs w:val="20"/>
        </w:rPr>
        <w:t>浓度的变化不会影响装置的平稳性，同时捕集率通常会做出相应的补偿变化，总体而言再生气中CO</w:t>
      </w:r>
      <w:r>
        <w:rPr>
          <w:rFonts w:hint="eastAsia" w:asciiTheme="minorEastAsia" w:hAnsiTheme="minorEastAsia" w:eastAsiaTheme="minorEastAsia" w:cstheme="minorEastAsia"/>
          <w:sz w:val="28"/>
          <w:szCs w:val="20"/>
          <w:vertAlign w:val="subscript"/>
        </w:rPr>
        <w:t>2</w:t>
      </w:r>
      <w:r>
        <w:rPr>
          <w:rFonts w:hint="eastAsia" w:asciiTheme="minorEastAsia" w:hAnsiTheme="minorEastAsia" w:eastAsiaTheme="minorEastAsia" w:cstheme="minorEastAsia"/>
          <w:sz w:val="28"/>
          <w:szCs w:val="20"/>
        </w:rPr>
        <w:t>的含量变化较小。如果装置对于产气量有严格的要求，则可相应调整烟气的进气量，从而弥补产气的变化，而装置的设计通常超过弹性为60-120%，故而要求进气量调节不宜超过设计值20%。另一原因是再生气流量计计量问题，仪表由于运行过程中会出现计量不准确的情况，通常可以采用烟气进出塔CO</w:t>
      </w:r>
      <w:r>
        <w:rPr>
          <w:rFonts w:hint="eastAsia" w:asciiTheme="minorEastAsia" w:hAnsiTheme="minorEastAsia" w:eastAsiaTheme="minorEastAsia" w:cstheme="minorEastAsia"/>
          <w:sz w:val="28"/>
          <w:szCs w:val="20"/>
          <w:vertAlign w:val="subscript"/>
        </w:rPr>
        <w:t>2</w:t>
      </w:r>
      <w:r>
        <w:rPr>
          <w:rFonts w:hint="eastAsia" w:asciiTheme="minorEastAsia" w:hAnsiTheme="minorEastAsia" w:eastAsiaTheme="minorEastAsia" w:cstheme="minorEastAsia"/>
          <w:sz w:val="28"/>
          <w:szCs w:val="20"/>
        </w:rPr>
        <w:t>变化以及溶液循环量结合贫富液酸气含量差值来计算CO</w:t>
      </w:r>
      <w:r>
        <w:rPr>
          <w:rFonts w:hint="eastAsia" w:asciiTheme="minorEastAsia" w:hAnsiTheme="minorEastAsia" w:eastAsiaTheme="minorEastAsia" w:cstheme="minorEastAsia"/>
          <w:sz w:val="28"/>
          <w:szCs w:val="20"/>
          <w:vertAlign w:val="subscript"/>
        </w:rPr>
        <w:t>2</w:t>
      </w:r>
      <w:r>
        <w:rPr>
          <w:rFonts w:hint="eastAsia" w:asciiTheme="minorEastAsia" w:hAnsiTheme="minorEastAsia" w:eastAsiaTheme="minorEastAsia" w:cstheme="minorEastAsia"/>
          <w:sz w:val="28"/>
          <w:szCs w:val="20"/>
        </w:rPr>
        <w:t>产量。并由此反推再生气流量计是否异常。</w:t>
      </w:r>
    </w:p>
    <w:p w14:paraId="5123ADFF">
      <w:pPr>
        <w:ind w:firstLine="560"/>
        <w:rPr>
          <w:rFonts w:hint="eastAsia" w:asciiTheme="minorEastAsia" w:hAnsiTheme="minorEastAsia" w:eastAsiaTheme="minorEastAsia" w:cstheme="minorEastAsia"/>
          <w:sz w:val="28"/>
          <w:szCs w:val="20"/>
        </w:rPr>
      </w:pPr>
      <w:r>
        <w:rPr>
          <w:rFonts w:hint="eastAsia" w:asciiTheme="minorEastAsia" w:hAnsiTheme="minorEastAsia" w:eastAsiaTheme="minorEastAsia" w:cstheme="minorEastAsia"/>
          <w:sz w:val="28"/>
          <w:szCs w:val="20"/>
        </w:rPr>
        <w:t>故障现象2“吸收塔雾沫夹带液泛”，其原因主要是吸收剂含有易挥发组分，这是由于部分配方吸收剂中的组分含有易挥发组分，在塔内可能会形成泡沫，增加雾沫夹带的风险，进而导致液泛。此外，吸收剂的表面张力过小会使液滴更容易破碎，增加雾沫夹带的可能性。</w:t>
      </w:r>
    </w:p>
    <w:p w14:paraId="73CF0715">
      <w:pPr>
        <w:ind w:firstLine="560"/>
        <w:rPr>
          <w:rFonts w:hint="eastAsia" w:asciiTheme="minorEastAsia" w:hAnsiTheme="minorEastAsia" w:eastAsiaTheme="minorEastAsia" w:cstheme="minorEastAsia"/>
          <w:sz w:val="28"/>
          <w:szCs w:val="20"/>
        </w:rPr>
      </w:pPr>
      <w:r>
        <w:rPr>
          <w:rFonts w:hint="eastAsia" w:asciiTheme="minorEastAsia" w:hAnsiTheme="minorEastAsia" w:eastAsiaTheme="minorEastAsia" w:cstheme="minorEastAsia"/>
          <w:sz w:val="28"/>
          <w:szCs w:val="20"/>
        </w:rPr>
        <w:t>故障现象3“吸收剂浓度低”，其原因主要是烟气进吸收塔带水大于吸收塔尾气带水量，由于昼夜温差、当班人员的操作经验等因素，常常会导致烟气进出吸收塔的水平衡波动大，影响吸收剂的浓度，这是在工程装置的操作上需要加以重视的。</w:t>
      </w:r>
    </w:p>
    <w:p w14:paraId="3886A320">
      <w:pPr>
        <w:ind w:firstLine="560"/>
        <w:rPr>
          <w:rFonts w:hint="eastAsia" w:asciiTheme="minorEastAsia" w:hAnsiTheme="minorEastAsia" w:eastAsiaTheme="minorEastAsia" w:cstheme="minorEastAsia"/>
          <w:sz w:val="28"/>
          <w:szCs w:val="20"/>
        </w:rPr>
      </w:pPr>
      <w:r>
        <w:rPr>
          <w:rFonts w:hint="eastAsia" w:asciiTheme="minorEastAsia" w:hAnsiTheme="minorEastAsia" w:eastAsiaTheme="minorEastAsia" w:cstheme="minorEastAsia"/>
          <w:sz w:val="28"/>
          <w:szCs w:val="20"/>
        </w:rPr>
        <w:t>故障现象8“溶剂损失过大”，其原因主要是吸收塔净化气夹带，吸收剂随净化后的尾气排出吸收塔，在工程上做好高效的尾气气液分离除设备原因之外操作条件也同样至关重要，操作上应控制好水洗段的循环量（有效喷淋密度范围内）以及控制尾气出塔温度不宜过高（&lt;43℃），进气量气速应控制在设计值内。此外设计阶段宜充分考虑多种除雾措施的耦合，以达到较为理想的效果。</w:t>
      </w:r>
    </w:p>
    <w:p w14:paraId="43FC5BF0">
      <w:pPr>
        <w:ind w:firstLine="560"/>
        <w:rPr>
          <w:rFonts w:hint="eastAsia" w:asciiTheme="minorEastAsia" w:hAnsiTheme="minorEastAsia" w:eastAsiaTheme="minorEastAsia" w:cstheme="minorEastAsia"/>
          <w:sz w:val="28"/>
          <w:szCs w:val="20"/>
        </w:rPr>
      </w:pPr>
      <w:r>
        <w:rPr>
          <w:rFonts w:hint="eastAsia" w:asciiTheme="minorEastAsia" w:hAnsiTheme="minorEastAsia" w:eastAsiaTheme="minorEastAsia" w:cstheme="minorEastAsia"/>
          <w:sz w:val="28"/>
          <w:szCs w:val="20"/>
        </w:rPr>
        <w:t>故障现象9“吸收剂中铁离子含量高”，通常铁离子的来源路径有：（1）吸收剂原液；（2）烟气带入； （3）管道设备等腐蚀产生铁离子；（4）外部冷却水等通过换热器等进入等。由于铁离子浓度积累到一定程度将促进吸收剂的降解，大大降低其寿命。故而系统内运行的吸收剂应定期进行Fe离子的含量检测，同时系统内部容易腐蚀的部位应采用挂片进行监控。</w:t>
      </w:r>
    </w:p>
    <w:p w14:paraId="74DA4DE9">
      <w:pPr>
        <w:ind w:firstLine="560"/>
        <w:rPr>
          <w:rFonts w:hint="eastAsia" w:asciiTheme="minorEastAsia" w:hAnsiTheme="minorEastAsia" w:eastAsiaTheme="minorEastAsia" w:cstheme="minorEastAsia"/>
          <w:sz w:val="28"/>
          <w:szCs w:val="20"/>
        </w:rPr>
      </w:pPr>
      <w:r>
        <w:rPr>
          <w:rFonts w:hint="eastAsia" w:asciiTheme="minorEastAsia" w:hAnsiTheme="minorEastAsia" w:eastAsiaTheme="minorEastAsia" w:cstheme="minorEastAsia"/>
          <w:sz w:val="28"/>
          <w:szCs w:val="20"/>
        </w:rPr>
        <w:t>故障现象10“蒸汽消耗高”，其原因主要是贫富液换热器换热效率低，随着装置的运行，贫富液换热器作为最重要的捕集系统热量利用的设备由于结垢等原因导致效率下降，通常可以检测换热器热端进出口温差来检测换热的效率是否下降。根据换热器性能下降的情况，可分别判断可能得原因，例如换热器的热端差温度在较短时间内（几天-几周）变大，则较大可能是换热器内漏。</w:t>
      </w:r>
    </w:p>
    <w:p w14:paraId="58ACD3A0">
      <w:pPr>
        <w:pStyle w:val="7"/>
        <w:ind w:firstLine="560"/>
        <w:outlineLvl w:val="2"/>
        <w:rPr>
          <w:rFonts w:hint="eastAsia" w:asciiTheme="minorEastAsia" w:hAnsiTheme="minorEastAsia" w:eastAsiaTheme="minorEastAsia" w:cstheme="minorEastAsia"/>
        </w:rPr>
      </w:pPr>
      <w:r>
        <w:rPr>
          <w:rFonts w:hint="eastAsia" w:asciiTheme="minorEastAsia" w:hAnsiTheme="minorEastAsia" w:eastAsiaTheme="minorEastAsia" w:cstheme="minorEastAsia"/>
        </w:rPr>
        <w:t>3.1.4 节能工艺</w:t>
      </w:r>
    </w:p>
    <w:p w14:paraId="3B7B7EA4">
      <w:pPr>
        <w:ind w:firstLine="560"/>
        <w:rPr>
          <w:rFonts w:hint="eastAsia" w:asciiTheme="minorEastAsia" w:hAnsiTheme="minorEastAsia" w:eastAsiaTheme="minorEastAsia" w:cstheme="minorEastAsia"/>
          <w:sz w:val="28"/>
          <w:szCs w:val="20"/>
        </w:rPr>
      </w:pPr>
      <w:r>
        <w:rPr>
          <w:rFonts w:hint="eastAsia" w:asciiTheme="minorEastAsia" w:hAnsiTheme="minorEastAsia" w:eastAsiaTheme="minorEastAsia" w:cstheme="minorEastAsia"/>
          <w:sz w:val="28"/>
          <w:szCs w:val="20"/>
        </w:rPr>
        <w:t>级间冷却工艺的冷却位置一般布置在吸收塔中下段、抽出流量宜为全部循环溶剂，冷却器温度宜在35℃-45℃。</w:t>
      </w:r>
    </w:p>
    <w:p w14:paraId="59C78259">
      <w:pPr>
        <w:ind w:firstLine="560"/>
        <w:rPr>
          <w:rFonts w:hint="eastAsia" w:asciiTheme="minorEastAsia" w:hAnsiTheme="minorEastAsia" w:eastAsiaTheme="minorEastAsia" w:cstheme="minorEastAsia"/>
          <w:sz w:val="28"/>
          <w:szCs w:val="20"/>
        </w:rPr>
      </w:pPr>
      <w:r>
        <w:rPr>
          <w:rFonts w:hint="eastAsia" w:asciiTheme="minorEastAsia" w:hAnsiTheme="minorEastAsia" w:eastAsiaTheme="minorEastAsia" w:cstheme="minorEastAsia"/>
          <w:sz w:val="28"/>
          <w:szCs w:val="20"/>
        </w:rPr>
        <w:t>冷富液的进料位置在解吸塔顶部，热富液的进料位置低于冷富液，冷富液的分流比例宜占总富液流量的5%-30%。</w:t>
      </w:r>
    </w:p>
    <w:p w14:paraId="268AC44A">
      <w:pPr>
        <w:ind w:firstLine="560"/>
        <w:rPr>
          <w:rFonts w:hint="eastAsia" w:asciiTheme="minorEastAsia" w:hAnsiTheme="minorEastAsia" w:eastAsiaTheme="minorEastAsia" w:cstheme="minorEastAsia"/>
          <w:sz w:val="28"/>
          <w:szCs w:val="20"/>
        </w:rPr>
      </w:pPr>
      <w:r>
        <w:rPr>
          <w:rFonts w:hint="eastAsia" w:asciiTheme="minorEastAsia" w:hAnsiTheme="minorEastAsia" w:eastAsiaTheme="minorEastAsia" w:cstheme="minorEastAsia"/>
          <w:sz w:val="28"/>
          <w:szCs w:val="20"/>
        </w:rPr>
        <w:t>贫液蒸汽再压缩工艺应尽量降低压缩机连接至再生塔的管道阻力，调整压缩运行参数时，应在达到一定闪蒸压力的条件下，降低压缩机后工质进入再生塔的温度。</w:t>
      </w:r>
    </w:p>
    <w:p w14:paraId="0C184A8F">
      <w:pPr>
        <w:pStyle w:val="38"/>
        <w:ind w:firstLine="562"/>
      </w:pPr>
      <w:r>
        <w:rPr>
          <w:rFonts w:hint="eastAsia"/>
        </w:rPr>
        <w:t>3.2 综述报告</w:t>
      </w:r>
    </w:p>
    <w:p w14:paraId="1DC75549">
      <w:pPr>
        <w:pStyle w:val="37"/>
        <w:ind w:firstLine="560"/>
        <w:outlineLvl w:val="2"/>
      </w:pPr>
      <w:r>
        <w:t>3.2.1国际CCUS标准概况</w:t>
      </w:r>
    </w:p>
    <w:p w14:paraId="524A5741">
      <w:pPr>
        <w:pStyle w:val="37"/>
        <w:ind w:firstLine="560"/>
      </w:pPr>
      <w:r>
        <w:t>国际CCUS标准侧重基础通用类、捕集类以及检测与评价类，未涉及陆海转接站/陆上首站和海洋碳汇。现阶段，CCUS温室气体排放核算领域只有一些指导性的、框架式的规范或方法指南。例如，《2006年IPCC国家温室气体清单指南》第2卷《能源》提供了CCUS实施中的碳排放核算方法；《二氧化碳捕集、运输和地质封存的量化和审核技术报告》（ISO/TR 27915:2017）梳理了国际上几种关于CCUS核算的方法学，并讨论了它们的差异与适用条件，为各国核算碳捕集封存（CCS）项目温室气体减排量提供了统一的遵循；《CCS项目的生命周期风险管理》（ISO/TR 27918:2018）国际标准，提出了CCS项目风险管理的关键因素和评估方法，为推动CCS项目安全有效实施提供有效的参考。国际标准化组织（ISO）在2011年成立了二氧化碳捕集、运输与地质封存技术委员会（ISO/TC265），专门负责CCUS相关国际标准的研究工作，ISO/TC 265目前下设4个工作组，涉及碳捕集、封存、交叉问题和二氧化碳驱油领域，其工作范围是在CCS领域内开展设计、建设、运行、环境规划和管理、风险管理、量化、监测和验证等方面的标准化工作。截至目前，ISO/TC 265已发布13项国际标准，正在制定8项（见表3.1），主要包括捕集、运输、地质封存、量化与验证、交叉问题等方面的国际标准。其中，我国牵头制定了《二氧化碳捕集、运输与地质封存-量化和核查》（ISO/TR 27915:2017）和《CCS项目的生命周期风险管理》（ISO/TR 27918:2018）两项国际标准。从2016年开始，CCUS各类别国际标准开始密集发布。</w:t>
      </w:r>
    </w:p>
    <w:p w14:paraId="2F869433">
      <w:pPr>
        <w:pStyle w:val="37"/>
        <w:ind w:firstLine="560"/>
      </w:pPr>
      <w:r>
        <w:t>此外，美国在CCUS标准方面工作主要由能源部来部署，联合其他14个部委一起成立CCUS工作组，构建了较为完善的国家和地方政策碳封存合作关系框架。除了相关的政策法规，美国采暖、制冷与空调工程师协会（US-ASHRAE）、美国石油学会（US-API）、美国压缩气体协会（US-CGA）、美国给水工程协会（US-AWWA）等组织机构陆续发布CCUS相关支撑性标准。加拿大作为推动ISO/TC265成立的主要国家，在和美国于2012年联合制定、由加拿大出面发布标准《CSA Z741 CO</w:t>
      </w:r>
      <w:r>
        <w:rPr>
          <w:vertAlign w:val="subscript"/>
        </w:rPr>
        <w:t>2</w:t>
      </w:r>
      <w:r>
        <w:t>地质封存》是全球首项国家级CCUS标准。挪威以挪威船级社（DNV）机构作为主要标准指定机构，发布了系列CCUS相关指导性标准文件。主要的国家和机构相关标准汇总见表3.2。</w:t>
      </w:r>
    </w:p>
    <w:p w14:paraId="6AD5BBBC">
      <w:pPr>
        <w:pStyle w:val="37"/>
        <w:ind w:firstLine="560"/>
        <w:jc w:val="center"/>
      </w:pPr>
      <w:bookmarkStart w:id="0" w:name="_Toc13393"/>
      <w:r>
        <w:t>表3.1 ISO / TC265已发布与在研标准汇总</w:t>
      </w:r>
      <w:bookmarkEnd w:id="0"/>
    </w:p>
    <w:tbl>
      <w:tblPr>
        <w:tblStyle w:val="15"/>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05"/>
        <w:gridCol w:w="1788"/>
        <w:gridCol w:w="5488"/>
        <w:gridCol w:w="641"/>
      </w:tblGrid>
      <w:tr w14:paraId="5EFAE8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88" w:type="pct"/>
            <w:vAlign w:val="center"/>
          </w:tcPr>
          <w:p w14:paraId="2C31230B">
            <w:pPr>
              <w:pStyle w:val="37"/>
              <w:ind w:firstLine="0" w:firstLineChars="0"/>
              <w:jc w:val="center"/>
            </w:pPr>
            <w:r>
              <w:t>序号</w:t>
            </w:r>
          </w:p>
        </w:tc>
        <w:tc>
          <w:tcPr>
            <w:tcW w:w="951" w:type="pct"/>
            <w:vAlign w:val="center"/>
          </w:tcPr>
          <w:p w14:paraId="44EC49F1">
            <w:pPr>
              <w:pStyle w:val="37"/>
              <w:ind w:firstLine="0" w:firstLineChars="0"/>
              <w:jc w:val="center"/>
            </w:pPr>
            <w:r>
              <w:t>标准号</w:t>
            </w:r>
          </w:p>
        </w:tc>
        <w:tc>
          <w:tcPr>
            <w:tcW w:w="3252" w:type="pct"/>
            <w:vAlign w:val="center"/>
          </w:tcPr>
          <w:p w14:paraId="2F127419">
            <w:pPr>
              <w:pStyle w:val="37"/>
              <w:ind w:firstLine="0" w:firstLineChars="0"/>
              <w:jc w:val="center"/>
            </w:pPr>
            <w:r>
              <w:t>标准名称</w:t>
            </w:r>
          </w:p>
        </w:tc>
        <w:tc>
          <w:tcPr>
            <w:tcW w:w="408" w:type="pct"/>
            <w:vAlign w:val="center"/>
          </w:tcPr>
          <w:p w14:paraId="21DB3A81">
            <w:pPr>
              <w:pStyle w:val="37"/>
              <w:ind w:firstLine="0" w:firstLineChars="0"/>
              <w:jc w:val="center"/>
            </w:pPr>
            <w:r>
              <w:t>状态</w:t>
            </w:r>
          </w:p>
        </w:tc>
      </w:tr>
      <w:tr w14:paraId="531AAB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88" w:type="pct"/>
            <w:vAlign w:val="center"/>
          </w:tcPr>
          <w:p w14:paraId="77ECE587">
            <w:pPr>
              <w:pStyle w:val="37"/>
              <w:ind w:firstLine="0" w:firstLineChars="0"/>
              <w:jc w:val="center"/>
            </w:pPr>
            <w:r>
              <w:t>1</w:t>
            </w:r>
          </w:p>
        </w:tc>
        <w:tc>
          <w:tcPr>
            <w:tcW w:w="951" w:type="pct"/>
            <w:vAlign w:val="center"/>
          </w:tcPr>
          <w:p w14:paraId="41EB90C2">
            <w:pPr>
              <w:pStyle w:val="37"/>
              <w:ind w:firstLine="0" w:firstLineChars="0"/>
              <w:jc w:val="center"/>
            </w:pPr>
            <w:r>
              <w:t>ISO 27917:2017</w:t>
            </w:r>
          </w:p>
        </w:tc>
        <w:tc>
          <w:tcPr>
            <w:tcW w:w="3252" w:type="pct"/>
            <w:vAlign w:val="center"/>
          </w:tcPr>
          <w:p w14:paraId="44A90847">
            <w:pPr>
              <w:pStyle w:val="37"/>
              <w:ind w:firstLine="0" w:firstLineChars="0"/>
              <w:jc w:val="center"/>
            </w:pPr>
            <w:r>
              <w:t>Carbon dioxide capture, transportation and geological storage — Vocabulary — Cross cutting terms (Under review)</w:t>
            </w:r>
          </w:p>
          <w:p w14:paraId="30456753">
            <w:pPr>
              <w:pStyle w:val="37"/>
              <w:ind w:firstLine="0" w:firstLineChars="0"/>
              <w:jc w:val="center"/>
            </w:pPr>
            <w:r>
              <w:t>二氧化碳捕集、运输与地质封存 词汇共性术语</w:t>
            </w:r>
          </w:p>
          <w:p w14:paraId="6E811F88">
            <w:pPr>
              <w:pStyle w:val="37"/>
              <w:ind w:firstLine="0" w:firstLineChars="0"/>
              <w:jc w:val="center"/>
            </w:pPr>
            <w:r>
              <w:t>（正在修订ISO/AWI 27917）</w:t>
            </w:r>
          </w:p>
        </w:tc>
        <w:tc>
          <w:tcPr>
            <w:tcW w:w="408" w:type="pct"/>
            <w:vAlign w:val="center"/>
          </w:tcPr>
          <w:p w14:paraId="23AF5E2A">
            <w:pPr>
              <w:pStyle w:val="37"/>
              <w:ind w:firstLine="0" w:firstLineChars="0"/>
              <w:jc w:val="center"/>
            </w:pPr>
            <w:r>
              <w:t>现行</w:t>
            </w:r>
          </w:p>
        </w:tc>
      </w:tr>
      <w:tr w14:paraId="60C454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88" w:type="pct"/>
            <w:vAlign w:val="center"/>
          </w:tcPr>
          <w:p w14:paraId="775C1FD7">
            <w:pPr>
              <w:pStyle w:val="37"/>
              <w:ind w:firstLine="0" w:firstLineChars="0"/>
              <w:jc w:val="center"/>
            </w:pPr>
            <w:r>
              <w:t>2</w:t>
            </w:r>
          </w:p>
        </w:tc>
        <w:tc>
          <w:tcPr>
            <w:tcW w:w="951" w:type="pct"/>
            <w:vAlign w:val="center"/>
          </w:tcPr>
          <w:p w14:paraId="07FD8DCE">
            <w:pPr>
              <w:pStyle w:val="37"/>
              <w:ind w:firstLine="0" w:firstLineChars="0"/>
              <w:jc w:val="center"/>
            </w:pPr>
            <w:r>
              <w:t>ISO/TR 27921:2020</w:t>
            </w:r>
          </w:p>
        </w:tc>
        <w:tc>
          <w:tcPr>
            <w:tcW w:w="3252" w:type="pct"/>
            <w:vAlign w:val="center"/>
          </w:tcPr>
          <w:p w14:paraId="062E176A">
            <w:pPr>
              <w:pStyle w:val="37"/>
              <w:ind w:firstLine="0" w:firstLineChars="0"/>
              <w:jc w:val="center"/>
            </w:pPr>
            <w:r>
              <w:t>Carbon dioxide capture, transportation, and geological storage—Cross Cutting Issues CO</w:t>
            </w:r>
            <w:r>
              <w:rPr>
                <w:vertAlign w:val="subscript"/>
              </w:rPr>
              <w:t>2</w:t>
            </w:r>
            <w:r>
              <w:t xml:space="preserve"> stream composition</w:t>
            </w:r>
          </w:p>
          <w:p w14:paraId="4EC1C1B8">
            <w:pPr>
              <w:pStyle w:val="37"/>
              <w:ind w:firstLine="0" w:firstLineChars="0"/>
              <w:jc w:val="center"/>
            </w:pPr>
            <w:r>
              <w:t>二氧化碳捕集、运输与地质封存 共性问题CO</w:t>
            </w:r>
            <w:r>
              <w:rPr>
                <w:vertAlign w:val="subscript"/>
              </w:rPr>
              <w:t>2</w:t>
            </w:r>
            <w:r>
              <w:t>流成分</w:t>
            </w:r>
          </w:p>
        </w:tc>
        <w:tc>
          <w:tcPr>
            <w:tcW w:w="408" w:type="pct"/>
            <w:vAlign w:val="center"/>
          </w:tcPr>
          <w:p w14:paraId="370F1936">
            <w:pPr>
              <w:pStyle w:val="37"/>
              <w:ind w:firstLine="0" w:firstLineChars="0"/>
              <w:jc w:val="center"/>
            </w:pPr>
            <w:r>
              <w:t>现行</w:t>
            </w:r>
          </w:p>
        </w:tc>
      </w:tr>
      <w:tr w14:paraId="566FB9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88" w:type="pct"/>
            <w:vAlign w:val="center"/>
          </w:tcPr>
          <w:p w14:paraId="4DA202E9">
            <w:pPr>
              <w:pStyle w:val="37"/>
              <w:ind w:firstLine="0" w:firstLineChars="0"/>
              <w:jc w:val="center"/>
            </w:pPr>
            <w:r>
              <w:t>3</w:t>
            </w:r>
          </w:p>
        </w:tc>
        <w:tc>
          <w:tcPr>
            <w:tcW w:w="951" w:type="pct"/>
            <w:vAlign w:val="center"/>
          </w:tcPr>
          <w:p w14:paraId="64B6EB21">
            <w:pPr>
              <w:pStyle w:val="37"/>
              <w:ind w:firstLine="0" w:firstLineChars="0"/>
              <w:jc w:val="center"/>
            </w:pPr>
            <w:r>
              <w:t>ISO/TR 27925:2023</w:t>
            </w:r>
          </w:p>
        </w:tc>
        <w:tc>
          <w:tcPr>
            <w:tcW w:w="3252" w:type="pct"/>
            <w:vAlign w:val="center"/>
          </w:tcPr>
          <w:p w14:paraId="2E65E360">
            <w:pPr>
              <w:pStyle w:val="37"/>
              <w:ind w:firstLine="0" w:firstLineChars="0"/>
              <w:jc w:val="center"/>
            </w:pPr>
            <w:r>
              <w:t>Carbon dioxide capture, transportation and geological storage—Cross cutting issues Flow assurance</w:t>
            </w:r>
          </w:p>
          <w:p w14:paraId="53F95265">
            <w:pPr>
              <w:pStyle w:val="37"/>
              <w:ind w:firstLine="0" w:firstLineChars="0"/>
              <w:jc w:val="center"/>
            </w:pPr>
            <w:r>
              <w:t>二氧化碳捕集、运输与地质封存 — 流动保障交叉问题</w:t>
            </w:r>
          </w:p>
        </w:tc>
        <w:tc>
          <w:tcPr>
            <w:tcW w:w="408" w:type="pct"/>
            <w:vAlign w:val="center"/>
          </w:tcPr>
          <w:p w14:paraId="2850E836">
            <w:pPr>
              <w:pStyle w:val="37"/>
              <w:ind w:firstLine="0" w:firstLineChars="0"/>
              <w:jc w:val="center"/>
            </w:pPr>
            <w:r>
              <w:t>现行</w:t>
            </w:r>
          </w:p>
        </w:tc>
      </w:tr>
      <w:tr w14:paraId="7C48AE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88" w:type="pct"/>
            <w:vAlign w:val="center"/>
          </w:tcPr>
          <w:p w14:paraId="37683439">
            <w:pPr>
              <w:pStyle w:val="37"/>
              <w:ind w:firstLine="0" w:firstLineChars="0"/>
              <w:jc w:val="center"/>
            </w:pPr>
            <w:r>
              <w:t>4</w:t>
            </w:r>
          </w:p>
        </w:tc>
        <w:tc>
          <w:tcPr>
            <w:tcW w:w="951" w:type="pct"/>
            <w:vAlign w:val="center"/>
          </w:tcPr>
          <w:p w14:paraId="4C00E79D">
            <w:pPr>
              <w:pStyle w:val="37"/>
              <w:ind w:firstLine="0" w:firstLineChars="0"/>
              <w:jc w:val="center"/>
            </w:pPr>
            <w:r>
              <w:t>ISO/TR 27912:2016</w:t>
            </w:r>
          </w:p>
        </w:tc>
        <w:tc>
          <w:tcPr>
            <w:tcW w:w="3252" w:type="pct"/>
            <w:vAlign w:val="center"/>
          </w:tcPr>
          <w:p w14:paraId="3F07C04D">
            <w:pPr>
              <w:pStyle w:val="37"/>
              <w:ind w:firstLine="0" w:firstLineChars="0"/>
              <w:jc w:val="center"/>
            </w:pPr>
            <w:r>
              <w:t>Carbon dioxide capture — Carbon dioxide capture systems, technologies and processes 二氧化碳捕集 二氧化碳捕集系统、技术和过程</w:t>
            </w:r>
          </w:p>
        </w:tc>
        <w:tc>
          <w:tcPr>
            <w:tcW w:w="408" w:type="pct"/>
            <w:vAlign w:val="center"/>
          </w:tcPr>
          <w:p w14:paraId="57068A24">
            <w:pPr>
              <w:pStyle w:val="37"/>
              <w:ind w:firstLine="0" w:firstLineChars="0"/>
              <w:jc w:val="center"/>
            </w:pPr>
            <w:r>
              <w:t>现行</w:t>
            </w:r>
          </w:p>
        </w:tc>
      </w:tr>
      <w:tr w14:paraId="2FC137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88" w:type="pct"/>
            <w:vAlign w:val="center"/>
          </w:tcPr>
          <w:p w14:paraId="6029BF3B">
            <w:pPr>
              <w:pStyle w:val="37"/>
              <w:ind w:firstLine="0" w:firstLineChars="0"/>
              <w:jc w:val="center"/>
            </w:pPr>
            <w:r>
              <w:t>5</w:t>
            </w:r>
          </w:p>
        </w:tc>
        <w:tc>
          <w:tcPr>
            <w:tcW w:w="951" w:type="pct"/>
            <w:vAlign w:val="center"/>
          </w:tcPr>
          <w:p w14:paraId="254D345E">
            <w:pPr>
              <w:pStyle w:val="37"/>
              <w:ind w:firstLine="0" w:firstLineChars="0"/>
              <w:jc w:val="center"/>
            </w:pPr>
            <w:r>
              <w:t>ISO 27919-1:2018</w:t>
            </w:r>
          </w:p>
        </w:tc>
        <w:tc>
          <w:tcPr>
            <w:tcW w:w="3252" w:type="pct"/>
            <w:vAlign w:val="center"/>
          </w:tcPr>
          <w:p w14:paraId="4E9A917C">
            <w:pPr>
              <w:pStyle w:val="37"/>
              <w:ind w:firstLine="0" w:firstLineChars="0"/>
              <w:jc w:val="center"/>
            </w:pPr>
            <w:r>
              <w:t>Carbon dioxide capture — Part 1: Performance evaluation methods for post-combustion CO</w:t>
            </w:r>
            <w:r>
              <w:rPr>
                <w:vertAlign w:val="subscript"/>
              </w:rPr>
              <w:t>2</w:t>
            </w:r>
            <w:r>
              <w:t xml:space="preserve"> capture integrated with a power plant (Under review) 二氧化碳捕集 第1部分：电厂燃烧后CO</w:t>
            </w:r>
            <w:r>
              <w:rPr>
                <w:vertAlign w:val="subscript"/>
              </w:rPr>
              <w:t>2</w:t>
            </w:r>
            <w:r>
              <w:t>捕集效率评估方法</w:t>
            </w:r>
          </w:p>
        </w:tc>
        <w:tc>
          <w:tcPr>
            <w:tcW w:w="408" w:type="pct"/>
            <w:vAlign w:val="center"/>
          </w:tcPr>
          <w:p w14:paraId="42F98B01">
            <w:pPr>
              <w:pStyle w:val="37"/>
              <w:ind w:firstLine="0" w:firstLineChars="0"/>
              <w:jc w:val="center"/>
            </w:pPr>
            <w:r>
              <w:t>现行</w:t>
            </w:r>
          </w:p>
        </w:tc>
      </w:tr>
      <w:tr w14:paraId="679348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88" w:type="pct"/>
            <w:vAlign w:val="center"/>
          </w:tcPr>
          <w:p w14:paraId="47BB96F8">
            <w:pPr>
              <w:pStyle w:val="37"/>
              <w:ind w:firstLine="0" w:firstLineChars="0"/>
              <w:jc w:val="center"/>
            </w:pPr>
            <w:r>
              <w:t>6</w:t>
            </w:r>
          </w:p>
        </w:tc>
        <w:tc>
          <w:tcPr>
            <w:tcW w:w="951" w:type="pct"/>
            <w:vAlign w:val="center"/>
          </w:tcPr>
          <w:p w14:paraId="5BB61DF0">
            <w:pPr>
              <w:pStyle w:val="37"/>
              <w:ind w:firstLine="0" w:firstLineChars="0"/>
              <w:jc w:val="center"/>
            </w:pPr>
            <w:r>
              <w:t>ISO 27919-2:2021</w:t>
            </w:r>
          </w:p>
        </w:tc>
        <w:tc>
          <w:tcPr>
            <w:tcW w:w="3252" w:type="pct"/>
            <w:vAlign w:val="center"/>
          </w:tcPr>
          <w:p w14:paraId="301A6B17">
            <w:pPr>
              <w:pStyle w:val="37"/>
              <w:ind w:firstLine="0" w:firstLineChars="0"/>
              <w:jc w:val="center"/>
            </w:pPr>
            <w:r>
              <w:t>Carbon dioxide capture — Part 2: Evaluation procedure to assure and maintain stable performance of post-combustion CO</w:t>
            </w:r>
            <w:r>
              <w:rPr>
                <w:vertAlign w:val="subscript"/>
              </w:rPr>
              <w:t>2</w:t>
            </w:r>
            <w:r>
              <w:t xml:space="preserve"> capture plant integrated with a power plant 二氧化碳捕集 第2部分：对电厂燃烧后CO</w:t>
            </w:r>
            <w:r>
              <w:rPr>
                <w:vertAlign w:val="subscript"/>
              </w:rPr>
              <w:t>2</w:t>
            </w:r>
            <w:r>
              <w:t>捕集的确保和维持稳定效率的评估程序</w:t>
            </w:r>
          </w:p>
        </w:tc>
        <w:tc>
          <w:tcPr>
            <w:tcW w:w="408" w:type="pct"/>
            <w:vAlign w:val="center"/>
          </w:tcPr>
          <w:p w14:paraId="3FBBFC3A">
            <w:pPr>
              <w:pStyle w:val="37"/>
              <w:ind w:firstLine="0" w:firstLineChars="0"/>
              <w:jc w:val="center"/>
            </w:pPr>
            <w:r>
              <w:t>现行</w:t>
            </w:r>
          </w:p>
        </w:tc>
      </w:tr>
      <w:tr w14:paraId="017257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88" w:type="pct"/>
            <w:vAlign w:val="center"/>
          </w:tcPr>
          <w:p w14:paraId="4026216E">
            <w:pPr>
              <w:pStyle w:val="37"/>
              <w:ind w:firstLine="0" w:firstLineChars="0"/>
              <w:jc w:val="center"/>
            </w:pPr>
            <w:r>
              <w:t>7</w:t>
            </w:r>
          </w:p>
        </w:tc>
        <w:tc>
          <w:tcPr>
            <w:tcW w:w="951" w:type="pct"/>
            <w:vAlign w:val="center"/>
          </w:tcPr>
          <w:p w14:paraId="5485C504">
            <w:pPr>
              <w:pStyle w:val="37"/>
              <w:ind w:firstLine="0" w:firstLineChars="0"/>
              <w:jc w:val="center"/>
            </w:pPr>
            <w:r>
              <w:t>ISO/TR 27922:2021</w:t>
            </w:r>
          </w:p>
        </w:tc>
        <w:tc>
          <w:tcPr>
            <w:tcW w:w="3252" w:type="pct"/>
            <w:vAlign w:val="center"/>
          </w:tcPr>
          <w:p w14:paraId="253BC353">
            <w:pPr>
              <w:pStyle w:val="37"/>
              <w:ind w:firstLine="0" w:firstLineChars="0"/>
              <w:jc w:val="center"/>
            </w:pPr>
            <w:r>
              <w:t>Carbon dioxide capture — Overview of carbon dioxide capture technologies in the cement industry 二氧化碳捕集 水泥企业CO</w:t>
            </w:r>
            <w:r>
              <w:rPr>
                <w:vertAlign w:val="subscript"/>
              </w:rPr>
              <w:t>2</w:t>
            </w:r>
            <w:r>
              <w:t>捕集技术概述</w:t>
            </w:r>
          </w:p>
        </w:tc>
        <w:tc>
          <w:tcPr>
            <w:tcW w:w="408" w:type="pct"/>
            <w:vAlign w:val="center"/>
          </w:tcPr>
          <w:p w14:paraId="483A9A2B">
            <w:pPr>
              <w:pStyle w:val="37"/>
              <w:ind w:firstLine="0" w:firstLineChars="0"/>
              <w:jc w:val="center"/>
            </w:pPr>
            <w:r>
              <w:t>现行</w:t>
            </w:r>
          </w:p>
        </w:tc>
      </w:tr>
      <w:tr w14:paraId="5788AE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88" w:type="pct"/>
            <w:vAlign w:val="center"/>
          </w:tcPr>
          <w:p w14:paraId="27DEB7F7">
            <w:pPr>
              <w:pStyle w:val="37"/>
              <w:ind w:firstLine="0" w:firstLineChars="0"/>
              <w:jc w:val="center"/>
            </w:pPr>
            <w:r>
              <w:t>8</w:t>
            </w:r>
          </w:p>
        </w:tc>
        <w:tc>
          <w:tcPr>
            <w:tcW w:w="951" w:type="pct"/>
            <w:vAlign w:val="center"/>
          </w:tcPr>
          <w:p w14:paraId="513579F6">
            <w:pPr>
              <w:pStyle w:val="37"/>
              <w:ind w:firstLine="0" w:firstLineChars="0"/>
              <w:jc w:val="center"/>
            </w:pPr>
            <w:r>
              <w:t>ISO 27913:2016</w:t>
            </w:r>
          </w:p>
        </w:tc>
        <w:tc>
          <w:tcPr>
            <w:tcW w:w="3252" w:type="pct"/>
            <w:vAlign w:val="center"/>
          </w:tcPr>
          <w:p w14:paraId="015D712A">
            <w:pPr>
              <w:pStyle w:val="37"/>
              <w:ind w:firstLine="0" w:firstLineChars="0"/>
              <w:jc w:val="center"/>
            </w:pPr>
            <w:r>
              <w:t>Carbon dioxide capture, transportation and geological storage — Pipeline transportation systems 二氧化碳捕集、运输与地质封存 管道运输系统</w:t>
            </w:r>
          </w:p>
          <w:p w14:paraId="787C771C">
            <w:pPr>
              <w:pStyle w:val="37"/>
              <w:ind w:firstLine="0" w:firstLineChars="0"/>
              <w:jc w:val="center"/>
            </w:pPr>
            <w:r>
              <w:t>（正在修订ISO 27913）</w:t>
            </w:r>
          </w:p>
        </w:tc>
        <w:tc>
          <w:tcPr>
            <w:tcW w:w="408" w:type="pct"/>
            <w:vAlign w:val="center"/>
          </w:tcPr>
          <w:p w14:paraId="1EC4381B">
            <w:pPr>
              <w:pStyle w:val="37"/>
              <w:ind w:firstLine="0" w:firstLineChars="0"/>
              <w:jc w:val="center"/>
            </w:pPr>
            <w:r>
              <w:t>现行</w:t>
            </w:r>
          </w:p>
        </w:tc>
      </w:tr>
      <w:tr w14:paraId="256050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88" w:type="pct"/>
            <w:vAlign w:val="center"/>
          </w:tcPr>
          <w:p w14:paraId="7D345244">
            <w:pPr>
              <w:pStyle w:val="37"/>
              <w:ind w:firstLine="0" w:firstLineChars="0"/>
              <w:jc w:val="center"/>
            </w:pPr>
            <w:r>
              <w:t>9</w:t>
            </w:r>
          </w:p>
        </w:tc>
        <w:tc>
          <w:tcPr>
            <w:tcW w:w="951" w:type="pct"/>
            <w:vAlign w:val="center"/>
          </w:tcPr>
          <w:p w14:paraId="4CA4A219">
            <w:pPr>
              <w:pStyle w:val="37"/>
              <w:ind w:firstLine="0" w:firstLineChars="0"/>
              <w:jc w:val="center"/>
            </w:pPr>
            <w:r>
              <w:t>ISO 27914:2017</w:t>
            </w:r>
          </w:p>
        </w:tc>
        <w:tc>
          <w:tcPr>
            <w:tcW w:w="3252" w:type="pct"/>
            <w:vAlign w:val="center"/>
          </w:tcPr>
          <w:p w14:paraId="4AD30F60">
            <w:pPr>
              <w:pStyle w:val="37"/>
              <w:ind w:firstLine="0" w:firstLineChars="0"/>
              <w:jc w:val="center"/>
            </w:pPr>
            <w:r>
              <w:t>Carbon dioxide capture, transportation and geological storage — Geological storage 二氧化碳捕集、运输与地质封存 地质封存</w:t>
            </w:r>
          </w:p>
          <w:p w14:paraId="3946A4C8">
            <w:pPr>
              <w:pStyle w:val="37"/>
              <w:ind w:firstLine="0" w:firstLineChars="0"/>
              <w:jc w:val="center"/>
            </w:pPr>
            <w:r>
              <w:t>（正在修订ISO/CD 27914）</w:t>
            </w:r>
          </w:p>
        </w:tc>
        <w:tc>
          <w:tcPr>
            <w:tcW w:w="408" w:type="pct"/>
            <w:vAlign w:val="center"/>
          </w:tcPr>
          <w:p w14:paraId="5538A9DA">
            <w:pPr>
              <w:pStyle w:val="37"/>
              <w:ind w:firstLine="0" w:firstLineChars="0"/>
              <w:jc w:val="center"/>
            </w:pPr>
            <w:r>
              <w:t>现行</w:t>
            </w:r>
          </w:p>
        </w:tc>
      </w:tr>
      <w:tr w14:paraId="7DC763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88" w:type="pct"/>
            <w:vAlign w:val="center"/>
          </w:tcPr>
          <w:p w14:paraId="0D47E9B0">
            <w:pPr>
              <w:pStyle w:val="37"/>
              <w:ind w:firstLine="0" w:firstLineChars="0"/>
              <w:jc w:val="center"/>
            </w:pPr>
            <w:r>
              <w:t>10</w:t>
            </w:r>
          </w:p>
        </w:tc>
        <w:tc>
          <w:tcPr>
            <w:tcW w:w="951" w:type="pct"/>
            <w:vAlign w:val="center"/>
          </w:tcPr>
          <w:p w14:paraId="7A1C7F75">
            <w:pPr>
              <w:pStyle w:val="37"/>
              <w:ind w:firstLine="0" w:firstLineChars="0"/>
              <w:jc w:val="center"/>
            </w:pPr>
            <w:r>
              <w:t>ISO 27916:2019</w:t>
            </w:r>
          </w:p>
        </w:tc>
        <w:tc>
          <w:tcPr>
            <w:tcW w:w="3252" w:type="pct"/>
            <w:vAlign w:val="center"/>
          </w:tcPr>
          <w:p w14:paraId="5FC58991">
            <w:pPr>
              <w:pStyle w:val="37"/>
              <w:ind w:firstLine="0" w:firstLineChars="0"/>
              <w:jc w:val="center"/>
            </w:pPr>
            <w:r>
              <w:t>Carbon dioxide capture, transportation and geological storage — Carbon dioxide storage using enhanced oil recovery (CO</w:t>
            </w:r>
            <w:r>
              <w:rPr>
                <w:vertAlign w:val="subscript"/>
              </w:rPr>
              <w:t>2</w:t>
            </w:r>
            <w:r>
              <w:t>-EOR) 二氧化碳捕集、运输与地质封存 利用EOR封存二氧化碳</w:t>
            </w:r>
          </w:p>
          <w:p w14:paraId="70C44155">
            <w:pPr>
              <w:pStyle w:val="37"/>
              <w:ind w:firstLine="0" w:firstLineChars="0"/>
              <w:jc w:val="center"/>
            </w:pPr>
            <w:r>
              <w:t>（正在修订ISO/AWI 27916）</w:t>
            </w:r>
          </w:p>
        </w:tc>
        <w:tc>
          <w:tcPr>
            <w:tcW w:w="408" w:type="pct"/>
            <w:vAlign w:val="center"/>
          </w:tcPr>
          <w:p w14:paraId="036314D1">
            <w:pPr>
              <w:pStyle w:val="37"/>
              <w:ind w:firstLine="0" w:firstLineChars="0"/>
              <w:jc w:val="center"/>
            </w:pPr>
            <w:r>
              <w:t>现行</w:t>
            </w:r>
          </w:p>
        </w:tc>
      </w:tr>
      <w:tr w14:paraId="5F0F89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88" w:type="pct"/>
            <w:vAlign w:val="center"/>
          </w:tcPr>
          <w:p w14:paraId="23AAB0B6">
            <w:pPr>
              <w:pStyle w:val="37"/>
              <w:ind w:firstLine="0" w:firstLineChars="0"/>
              <w:jc w:val="center"/>
            </w:pPr>
            <w:r>
              <w:t>11</w:t>
            </w:r>
          </w:p>
        </w:tc>
        <w:tc>
          <w:tcPr>
            <w:tcW w:w="951" w:type="pct"/>
            <w:vAlign w:val="center"/>
          </w:tcPr>
          <w:p w14:paraId="28CD5E84">
            <w:pPr>
              <w:pStyle w:val="37"/>
              <w:ind w:firstLine="0" w:firstLineChars="0"/>
              <w:jc w:val="center"/>
            </w:pPr>
            <w:r>
              <w:t>ISO/TR 27915:2017</w:t>
            </w:r>
          </w:p>
        </w:tc>
        <w:tc>
          <w:tcPr>
            <w:tcW w:w="3252" w:type="pct"/>
            <w:vAlign w:val="center"/>
          </w:tcPr>
          <w:p w14:paraId="0E8AAEF3">
            <w:pPr>
              <w:pStyle w:val="37"/>
              <w:ind w:firstLine="0" w:firstLineChars="0"/>
              <w:jc w:val="center"/>
            </w:pPr>
            <w:r>
              <w:t>Carbon dioxide capture, transportation and geological storage — Quantification and verification 二氧化碳捕集、运输与地质封存 量化和核查</w:t>
            </w:r>
          </w:p>
        </w:tc>
        <w:tc>
          <w:tcPr>
            <w:tcW w:w="408" w:type="pct"/>
            <w:vAlign w:val="center"/>
          </w:tcPr>
          <w:p w14:paraId="7E6E10BC">
            <w:pPr>
              <w:pStyle w:val="37"/>
              <w:ind w:firstLine="0" w:firstLineChars="0"/>
              <w:jc w:val="center"/>
            </w:pPr>
            <w:r>
              <w:t>现行</w:t>
            </w:r>
          </w:p>
        </w:tc>
      </w:tr>
      <w:tr w14:paraId="6CAB82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88" w:type="pct"/>
            <w:vAlign w:val="center"/>
          </w:tcPr>
          <w:p w14:paraId="297BF07C">
            <w:pPr>
              <w:pStyle w:val="37"/>
              <w:ind w:firstLine="0" w:firstLineChars="0"/>
              <w:jc w:val="center"/>
            </w:pPr>
            <w:r>
              <w:t>12</w:t>
            </w:r>
          </w:p>
        </w:tc>
        <w:tc>
          <w:tcPr>
            <w:tcW w:w="951" w:type="pct"/>
            <w:vAlign w:val="center"/>
          </w:tcPr>
          <w:p w14:paraId="24262AE0">
            <w:pPr>
              <w:pStyle w:val="37"/>
              <w:ind w:firstLine="0" w:firstLineChars="0"/>
              <w:jc w:val="center"/>
            </w:pPr>
            <w:r>
              <w:t>ISO/TR 27923:2022</w:t>
            </w:r>
          </w:p>
        </w:tc>
        <w:tc>
          <w:tcPr>
            <w:tcW w:w="3252" w:type="pct"/>
            <w:vAlign w:val="center"/>
          </w:tcPr>
          <w:p w14:paraId="04BA245D">
            <w:pPr>
              <w:pStyle w:val="37"/>
              <w:ind w:firstLine="0" w:firstLineChars="0"/>
              <w:jc w:val="center"/>
            </w:pPr>
            <w:r>
              <w:t>Carbon dioxide capture, transportation and geological storage — Injection operations, infrastructure and monitoring</w:t>
            </w:r>
          </w:p>
          <w:p w14:paraId="19C24510">
            <w:pPr>
              <w:pStyle w:val="37"/>
              <w:ind w:firstLine="0" w:firstLineChars="0"/>
              <w:jc w:val="center"/>
            </w:pPr>
            <w:r>
              <w:t>二氧化碳捕集、运输与地质封存 — 注入运行、基础设施与监控</w:t>
            </w:r>
          </w:p>
        </w:tc>
        <w:tc>
          <w:tcPr>
            <w:tcW w:w="408" w:type="pct"/>
            <w:vAlign w:val="center"/>
          </w:tcPr>
          <w:p w14:paraId="67F35EC3">
            <w:pPr>
              <w:pStyle w:val="37"/>
              <w:ind w:firstLine="0" w:firstLineChars="0"/>
              <w:jc w:val="center"/>
            </w:pPr>
            <w:r>
              <w:t>现行</w:t>
            </w:r>
          </w:p>
        </w:tc>
      </w:tr>
      <w:tr w14:paraId="336A33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88" w:type="pct"/>
            <w:vAlign w:val="center"/>
          </w:tcPr>
          <w:p w14:paraId="7EDDCE80">
            <w:pPr>
              <w:pStyle w:val="37"/>
              <w:ind w:firstLine="0" w:firstLineChars="0"/>
              <w:jc w:val="center"/>
            </w:pPr>
            <w:r>
              <w:t>13</w:t>
            </w:r>
          </w:p>
        </w:tc>
        <w:tc>
          <w:tcPr>
            <w:tcW w:w="951" w:type="pct"/>
            <w:vAlign w:val="center"/>
          </w:tcPr>
          <w:p w14:paraId="084F8515">
            <w:pPr>
              <w:pStyle w:val="37"/>
              <w:ind w:firstLine="0" w:firstLineChars="0"/>
              <w:jc w:val="center"/>
            </w:pPr>
            <w:r>
              <w:t>ISO/TR 27918:2018</w:t>
            </w:r>
          </w:p>
        </w:tc>
        <w:tc>
          <w:tcPr>
            <w:tcW w:w="3252" w:type="pct"/>
            <w:vAlign w:val="center"/>
          </w:tcPr>
          <w:p w14:paraId="3BF88BF4">
            <w:pPr>
              <w:pStyle w:val="37"/>
              <w:ind w:firstLine="0" w:firstLineChars="0"/>
              <w:jc w:val="center"/>
            </w:pPr>
            <w:r>
              <w:t>Lifecycle risk management for integrated CCS projects</w:t>
            </w:r>
          </w:p>
          <w:p w14:paraId="0F7D1991">
            <w:pPr>
              <w:pStyle w:val="37"/>
              <w:ind w:firstLine="0" w:firstLineChars="0"/>
              <w:jc w:val="center"/>
            </w:pPr>
            <w:r>
              <w:t>CCS项目的生命周期风险管理</w:t>
            </w:r>
          </w:p>
        </w:tc>
        <w:tc>
          <w:tcPr>
            <w:tcW w:w="408" w:type="pct"/>
            <w:vAlign w:val="center"/>
          </w:tcPr>
          <w:p w14:paraId="1420F806">
            <w:pPr>
              <w:pStyle w:val="37"/>
              <w:ind w:firstLine="0" w:firstLineChars="0"/>
              <w:jc w:val="center"/>
            </w:pPr>
            <w:r>
              <w:t>现行</w:t>
            </w:r>
          </w:p>
        </w:tc>
      </w:tr>
      <w:tr w14:paraId="359443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88" w:type="pct"/>
            <w:vAlign w:val="center"/>
          </w:tcPr>
          <w:p w14:paraId="7E5E617A">
            <w:pPr>
              <w:pStyle w:val="37"/>
              <w:ind w:firstLine="0" w:firstLineChars="0"/>
              <w:jc w:val="center"/>
            </w:pPr>
            <w:r>
              <w:t>14</w:t>
            </w:r>
          </w:p>
        </w:tc>
        <w:tc>
          <w:tcPr>
            <w:tcW w:w="951" w:type="pct"/>
            <w:vAlign w:val="center"/>
          </w:tcPr>
          <w:p w14:paraId="5AC73547">
            <w:pPr>
              <w:pStyle w:val="37"/>
              <w:ind w:firstLine="0" w:firstLineChars="0"/>
              <w:jc w:val="center"/>
            </w:pPr>
            <w:r>
              <w:t>ISO/DIS 27927</w:t>
            </w:r>
          </w:p>
        </w:tc>
        <w:tc>
          <w:tcPr>
            <w:tcW w:w="3252" w:type="pct"/>
            <w:vAlign w:val="center"/>
          </w:tcPr>
          <w:p w14:paraId="281A33DC">
            <w:pPr>
              <w:pStyle w:val="37"/>
              <w:ind w:firstLine="0" w:firstLineChars="0"/>
              <w:jc w:val="center"/>
            </w:pPr>
            <w:r>
              <w:t>Carbon dioxide capture, transportation and geological storage - Key performance parameters and characterization methods of absorption liquids for post-combustion CO</w:t>
            </w:r>
            <w:r>
              <w:rPr>
                <w:vertAlign w:val="subscript"/>
              </w:rPr>
              <w:t>2</w:t>
            </w:r>
            <w:r>
              <w:t xml:space="preserve"> capture</w:t>
            </w:r>
          </w:p>
          <w:p w14:paraId="763DDECD">
            <w:pPr>
              <w:pStyle w:val="37"/>
              <w:ind w:firstLine="0" w:firstLineChars="0"/>
              <w:jc w:val="center"/>
            </w:pPr>
            <w:r>
              <w:t>二氧化碳捕集运输与地质封存 燃烧后二氧化碳捕集用液体吸收液关键性能参数和表征方法</w:t>
            </w:r>
          </w:p>
        </w:tc>
        <w:tc>
          <w:tcPr>
            <w:tcW w:w="408" w:type="pct"/>
            <w:vAlign w:val="center"/>
          </w:tcPr>
          <w:p w14:paraId="05114653">
            <w:pPr>
              <w:pStyle w:val="37"/>
              <w:ind w:firstLine="0" w:firstLineChars="0"/>
              <w:jc w:val="center"/>
            </w:pPr>
            <w:r>
              <w:t>在研</w:t>
            </w:r>
          </w:p>
        </w:tc>
      </w:tr>
      <w:tr w14:paraId="3CBD2F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88" w:type="pct"/>
            <w:vAlign w:val="center"/>
          </w:tcPr>
          <w:p w14:paraId="034D3D73">
            <w:pPr>
              <w:pStyle w:val="37"/>
              <w:ind w:firstLine="0" w:firstLineChars="0"/>
              <w:jc w:val="center"/>
            </w:pPr>
            <w:r>
              <w:t>15</w:t>
            </w:r>
          </w:p>
        </w:tc>
        <w:tc>
          <w:tcPr>
            <w:tcW w:w="951" w:type="pct"/>
            <w:vAlign w:val="center"/>
          </w:tcPr>
          <w:p w14:paraId="02686F13">
            <w:pPr>
              <w:pStyle w:val="37"/>
              <w:ind w:firstLine="0" w:firstLineChars="0"/>
              <w:jc w:val="center"/>
            </w:pPr>
            <w:r>
              <w:t>ISO/DIS 27928</w:t>
            </w:r>
          </w:p>
        </w:tc>
        <w:tc>
          <w:tcPr>
            <w:tcW w:w="3252" w:type="pct"/>
            <w:vAlign w:val="center"/>
          </w:tcPr>
          <w:p w14:paraId="4E76AFD9">
            <w:pPr>
              <w:pStyle w:val="37"/>
              <w:ind w:firstLine="0" w:firstLineChars="0"/>
              <w:jc w:val="center"/>
            </w:pPr>
            <w:r>
              <w:t>Carbon dioxide capture, transportation and geological storage — Performance evaluation methods for CO</w:t>
            </w:r>
            <w:r>
              <w:rPr>
                <w:vertAlign w:val="subscript"/>
              </w:rPr>
              <w:t>2</w:t>
            </w:r>
            <w:r>
              <w:t xml:space="preserve"> capture plants connected with CO</w:t>
            </w:r>
            <w:r>
              <w:rPr>
                <w:vertAlign w:val="subscript"/>
              </w:rPr>
              <w:t>2</w:t>
            </w:r>
            <w:r>
              <w:t xml:space="preserve"> intensive plants 二氧化碳捕集运输与地质封存 密集型CO</w:t>
            </w:r>
            <w:r>
              <w:rPr>
                <w:vertAlign w:val="subscript"/>
              </w:rPr>
              <w:t>2</w:t>
            </w:r>
            <w:r>
              <w:t>捕集项目的性能评价方法</w:t>
            </w:r>
          </w:p>
        </w:tc>
        <w:tc>
          <w:tcPr>
            <w:tcW w:w="408" w:type="pct"/>
            <w:vAlign w:val="center"/>
          </w:tcPr>
          <w:p w14:paraId="6C1E18FD">
            <w:pPr>
              <w:pStyle w:val="37"/>
              <w:ind w:firstLine="0" w:firstLineChars="0"/>
              <w:jc w:val="center"/>
            </w:pPr>
            <w:r>
              <w:t>在研</w:t>
            </w:r>
          </w:p>
        </w:tc>
      </w:tr>
      <w:tr w14:paraId="335AD3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88" w:type="pct"/>
            <w:vAlign w:val="center"/>
          </w:tcPr>
          <w:p w14:paraId="4A3072A1">
            <w:pPr>
              <w:pStyle w:val="37"/>
              <w:ind w:firstLine="0" w:firstLineChars="0"/>
              <w:jc w:val="center"/>
            </w:pPr>
            <w:r>
              <w:t>16</w:t>
            </w:r>
          </w:p>
        </w:tc>
        <w:tc>
          <w:tcPr>
            <w:tcW w:w="951" w:type="pct"/>
            <w:vAlign w:val="center"/>
          </w:tcPr>
          <w:p w14:paraId="57E1C8C6">
            <w:pPr>
              <w:pStyle w:val="37"/>
              <w:ind w:firstLine="0" w:firstLineChars="0"/>
              <w:jc w:val="center"/>
            </w:pPr>
            <w:r>
              <w:t>ISO/DTR 27926</w:t>
            </w:r>
          </w:p>
        </w:tc>
        <w:tc>
          <w:tcPr>
            <w:tcW w:w="3252" w:type="pct"/>
            <w:vAlign w:val="center"/>
          </w:tcPr>
          <w:p w14:paraId="319FC337">
            <w:pPr>
              <w:pStyle w:val="37"/>
              <w:ind w:firstLine="0" w:firstLineChars="0"/>
              <w:jc w:val="center"/>
            </w:pPr>
            <w:r>
              <w:t>Carbon dioxide enhanced oil recovery (CO</w:t>
            </w:r>
            <w:r>
              <w:rPr>
                <w:vertAlign w:val="subscript"/>
              </w:rPr>
              <w:t>2</w:t>
            </w:r>
            <w:r>
              <w:t>-EOR)-Transitioning from EOR to storage 二氧化碳驱油-从EOR到封存</w:t>
            </w:r>
          </w:p>
        </w:tc>
        <w:tc>
          <w:tcPr>
            <w:tcW w:w="408" w:type="pct"/>
            <w:vAlign w:val="center"/>
          </w:tcPr>
          <w:p w14:paraId="79BFBCB5">
            <w:pPr>
              <w:pStyle w:val="37"/>
              <w:ind w:firstLine="0" w:firstLineChars="0"/>
              <w:jc w:val="center"/>
            </w:pPr>
            <w:r>
              <w:t>在研</w:t>
            </w:r>
          </w:p>
        </w:tc>
      </w:tr>
      <w:tr w14:paraId="0EF189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88" w:type="pct"/>
            <w:vAlign w:val="center"/>
          </w:tcPr>
          <w:p w14:paraId="721261CF">
            <w:pPr>
              <w:pStyle w:val="37"/>
              <w:ind w:firstLine="0" w:firstLineChars="0"/>
              <w:jc w:val="center"/>
            </w:pPr>
            <w:r>
              <w:t>17</w:t>
            </w:r>
          </w:p>
        </w:tc>
        <w:tc>
          <w:tcPr>
            <w:tcW w:w="951" w:type="pct"/>
            <w:vAlign w:val="center"/>
          </w:tcPr>
          <w:p w14:paraId="0519C88F">
            <w:pPr>
              <w:pStyle w:val="37"/>
              <w:ind w:firstLine="0" w:firstLineChars="0"/>
              <w:jc w:val="center"/>
            </w:pPr>
            <w:r>
              <w:t>ISO 27913</w:t>
            </w:r>
          </w:p>
        </w:tc>
        <w:tc>
          <w:tcPr>
            <w:tcW w:w="3252" w:type="pct"/>
            <w:vAlign w:val="center"/>
          </w:tcPr>
          <w:p w14:paraId="7D76A958">
            <w:pPr>
              <w:pStyle w:val="37"/>
              <w:ind w:firstLine="0" w:firstLineChars="0"/>
              <w:jc w:val="center"/>
            </w:pPr>
            <w:r>
              <w:t>Carbon dioxide capture, transportation and geological storage — Pipeline transportation systems 二氧化碳捕集 运输与地质封存管道运输系统</w:t>
            </w:r>
          </w:p>
        </w:tc>
        <w:tc>
          <w:tcPr>
            <w:tcW w:w="408" w:type="pct"/>
            <w:vAlign w:val="center"/>
          </w:tcPr>
          <w:p w14:paraId="5FF53358">
            <w:pPr>
              <w:pStyle w:val="37"/>
              <w:ind w:firstLine="0" w:firstLineChars="0"/>
              <w:jc w:val="center"/>
            </w:pPr>
            <w:r>
              <w:t>在研</w:t>
            </w:r>
          </w:p>
        </w:tc>
      </w:tr>
      <w:tr w14:paraId="289B06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88" w:type="pct"/>
            <w:vAlign w:val="center"/>
          </w:tcPr>
          <w:p w14:paraId="25CC2654">
            <w:pPr>
              <w:pStyle w:val="37"/>
              <w:ind w:firstLine="0" w:firstLineChars="0"/>
              <w:jc w:val="center"/>
            </w:pPr>
            <w:r>
              <w:t>18</w:t>
            </w:r>
          </w:p>
        </w:tc>
        <w:tc>
          <w:tcPr>
            <w:tcW w:w="951" w:type="pct"/>
            <w:vAlign w:val="center"/>
          </w:tcPr>
          <w:p w14:paraId="43FE47CE">
            <w:pPr>
              <w:pStyle w:val="37"/>
              <w:ind w:firstLine="0" w:firstLineChars="0"/>
              <w:jc w:val="center"/>
            </w:pPr>
            <w:r>
              <w:t>ISO/CD 27914</w:t>
            </w:r>
          </w:p>
        </w:tc>
        <w:tc>
          <w:tcPr>
            <w:tcW w:w="3252" w:type="pct"/>
            <w:vAlign w:val="center"/>
          </w:tcPr>
          <w:p w14:paraId="12973C7F">
            <w:pPr>
              <w:pStyle w:val="37"/>
              <w:ind w:firstLine="0" w:firstLineChars="0"/>
              <w:jc w:val="center"/>
            </w:pPr>
            <w:r>
              <w:t>Carbon dioxide capture, transportation and geological storage — Geological storage 二氧化碳捕集 运输与地质封存 地质封存</w:t>
            </w:r>
          </w:p>
        </w:tc>
        <w:tc>
          <w:tcPr>
            <w:tcW w:w="408" w:type="pct"/>
            <w:vAlign w:val="center"/>
          </w:tcPr>
          <w:p w14:paraId="08404F72">
            <w:pPr>
              <w:pStyle w:val="37"/>
              <w:ind w:firstLine="0" w:firstLineChars="0"/>
              <w:jc w:val="center"/>
            </w:pPr>
            <w:r>
              <w:t>在研</w:t>
            </w:r>
          </w:p>
        </w:tc>
      </w:tr>
      <w:tr w14:paraId="157592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88" w:type="pct"/>
            <w:vAlign w:val="center"/>
          </w:tcPr>
          <w:p w14:paraId="2B91D4A8">
            <w:pPr>
              <w:pStyle w:val="37"/>
              <w:ind w:firstLine="0" w:firstLineChars="0"/>
              <w:jc w:val="center"/>
            </w:pPr>
            <w:r>
              <w:t>19</w:t>
            </w:r>
          </w:p>
        </w:tc>
        <w:tc>
          <w:tcPr>
            <w:tcW w:w="951" w:type="pct"/>
            <w:vAlign w:val="center"/>
          </w:tcPr>
          <w:p w14:paraId="5662637F">
            <w:pPr>
              <w:pStyle w:val="37"/>
              <w:ind w:firstLine="0" w:firstLineChars="0"/>
              <w:jc w:val="center"/>
            </w:pPr>
            <w:r>
              <w:t>ISO/AWI 27917</w:t>
            </w:r>
          </w:p>
        </w:tc>
        <w:tc>
          <w:tcPr>
            <w:tcW w:w="3252" w:type="pct"/>
            <w:vAlign w:val="center"/>
          </w:tcPr>
          <w:p w14:paraId="0C1E09D8">
            <w:pPr>
              <w:pStyle w:val="37"/>
              <w:ind w:firstLine="0" w:firstLineChars="0"/>
              <w:jc w:val="center"/>
            </w:pPr>
            <w:r>
              <w:t>Carbon dioxide capture, transportation and geological storage — Vocabulary — Cross cutting terms 二氧化碳捕集 运输与地质封存-术语-交叉方面</w:t>
            </w:r>
          </w:p>
        </w:tc>
        <w:tc>
          <w:tcPr>
            <w:tcW w:w="408" w:type="pct"/>
            <w:vAlign w:val="center"/>
          </w:tcPr>
          <w:p w14:paraId="4F65E24C">
            <w:pPr>
              <w:pStyle w:val="37"/>
              <w:ind w:firstLine="0" w:firstLineChars="0"/>
              <w:jc w:val="center"/>
            </w:pPr>
            <w:r>
              <w:t>在研</w:t>
            </w:r>
          </w:p>
        </w:tc>
      </w:tr>
      <w:tr w14:paraId="7A96E2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88" w:type="pct"/>
            <w:vAlign w:val="center"/>
          </w:tcPr>
          <w:p w14:paraId="15EC0488">
            <w:pPr>
              <w:pStyle w:val="37"/>
              <w:ind w:firstLine="0" w:firstLineChars="0"/>
              <w:jc w:val="center"/>
            </w:pPr>
            <w:r>
              <w:t>20</w:t>
            </w:r>
          </w:p>
        </w:tc>
        <w:tc>
          <w:tcPr>
            <w:tcW w:w="951" w:type="pct"/>
            <w:vAlign w:val="center"/>
          </w:tcPr>
          <w:p w14:paraId="54D622B6">
            <w:pPr>
              <w:pStyle w:val="37"/>
              <w:ind w:firstLine="0" w:firstLineChars="0"/>
              <w:jc w:val="center"/>
            </w:pPr>
            <w:r>
              <w:t>ISO/TR 27929</w:t>
            </w:r>
          </w:p>
        </w:tc>
        <w:tc>
          <w:tcPr>
            <w:tcW w:w="3252" w:type="pct"/>
            <w:vAlign w:val="center"/>
          </w:tcPr>
          <w:p w14:paraId="46C4DE2B">
            <w:pPr>
              <w:pStyle w:val="37"/>
              <w:ind w:firstLine="0" w:firstLineChars="0"/>
              <w:jc w:val="center"/>
            </w:pPr>
            <w:r>
              <w:t>Transportation of CO</w:t>
            </w:r>
            <w:r>
              <w:rPr>
                <w:vertAlign w:val="subscript"/>
              </w:rPr>
              <w:t>2</w:t>
            </w:r>
            <w:r>
              <w:t xml:space="preserve"> by ship 二氧化碳船运</w:t>
            </w:r>
          </w:p>
        </w:tc>
        <w:tc>
          <w:tcPr>
            <w:tcW w:w="408" w:type="pct"/>
            <w:vAlign w:val="center"/>
          </w:tcPr>
          <w:p w14:paraId="4C4EDEE4">
            <w:pPr>
              <w:pStyle w:val="37"/>
              <w:ind w:firstLine="0" w:firstLineChars="0"/>
              <w:jc w:val="center"/>
            </w:pPr>
            <w:r>
              <w:t>在研</w:t>
            </w:r>
          </w:p>
        </w:tc>
      </w:tr>
      <w:tr w14:paraId="256E27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88" w:type="pct"/>
            <w:vAlign w:val="center"/>
          </w:tcPr>
          <w:p w14:paraId="649374FE">
            <w:pPr>
              <w:pStyle w:val="37"/>
              <w:ind w:firstLine="0" w:firstLineChars="0"/>
              <w:jc w:val="center"/>
            </w:pPr>
            <w:r>
              <w:t>21</w:t>
            </w:r>
          </w:p>
        </w:tc>
        <w:tc>
          <w:tcPr>
            <w:tcW w:w="951" w:type="pct"/>
            <w:vAlign w:val="center"/>
          </w:tcPr>
          <w:p w14:paraId="4FAC97F8">
            <w:pPr>
              <w:pStyle w:val="37"/>
              <w:ind w:firstLine="0" w:firstLineChars="0"/>
              <w:jc w:val="center"/>
            </w:pPr>
            <w:r>
              <w:t>ISO/AWI 27916</w:t>
            </w:r>
          </w:p>
        </w:tc>
        <w:tc>
          <w:tcPr>
            <w:tcW w:w="3252" w:type="pct"/>
            <w:vAlign w:val="center"/>
          </w:tcPr>
          <w:p w14:paraId="6BEBE4CA">
            <w:pPr>
              <w:pStyle w:val="37"/>
              <w:ind w:firstLine="0" w:firstLineChars="0"/>
              <w:jc w:val="center"/>
            </w:pPr>
            <w:r>
              <w:t>Carbon dioxide capture, transportation and geological storage — Carbon dioxide storage using enhanced oil recovery (CO</w:t>
            </w:r>
            <w:r>
              <w:rPr>
                <w:vertAlign w:val="subscript"/>
              </w:rPr>
              <w:t>2</w:t>
            </w:r>
            <w:r>
              <w:t>-EOR) 二氧化碳捕集、运输与地质封存 利用EOR封存二氧化碳</w:t>
            </w:r>
          </w:p>
        </w:tc>
        <w:tc>
          <w:tcPr>
            <w:tcW w:w="408" w:type="pct"/>
            <w:vAlign w:val="center"/>
          </w:tcPr>
          <w:p w14:paraId="0AE783E2">
            <w:pPr>
              <w:pStyle w:val="37"/>
              <w:ind w:firstLine="0" w:firstLineChars="0"/>
              <w:jc w:val="center"/>
            </w:pPr>
            <w:r>
              <w:t>在研</w:t>
            </w:r>
          </w:p>
        </w:tc>
      </w:tr>
    </w:tbl>
    <w:p w14:paraId="22BE37E2">
      <w:pPr>
        <w:pStyle w:val="37"/>
        <w:ind w:firstLine="560"/>
        <w:jc w:val="center"/>
      </w:pPr>
      <w:bookmarkStart w:id="1" w:name="_Toc27474"/>
    </w:p>
    <w:p w14:paraId="1F90D0AA">
      <w:pPr>
        <w:pStyle w:val="37"/>
        <w:ind w:firstLine="560"/>
        <w:jc w:val="center"/>
      </w:pPr>
      <w:r>
        <w:t>表3.2主要国家与机构CCS标准汇总</w:t>
      </w:r>
      <w:bookmarkEnd w:id="1"/>
    </w:p>
    <w:tbl>
      <w:tblPr>
        <w:tblStyle w:val="15"/>
        <w:tblW w:w="0" w:type="auto"/>
        <w:jc w:val="center"/>
        <w:tblLayout w:type="fixed"/>
        <w:tblCellMar>
          <w:top w:w="0" w:type="dxa"/>
          <w:left w:w="108" w:type="dxa"/>
          <w:bottom w:w="0" w:type="dxa"/>
          <w:right w:w="108" w:type="dxa"/>
        </w:tblCellMar>
      </w:tblPr>
      <w:tblGrid>
        <w:gridCol w:w="496"/>
        <w:gridCol w:w="2364"/>
        <w:gridCol w:w="1650"/>
        <w:gridCol w:w="3895"/>
      </w:tblGrid>
      <w:tr w14:paraId="05598F1C">
        <w:tblPrEx>
          <w:tblCellMar>
            <w:top w:w="0" w:type="dxa"/>
            <w:left w:w="108" w:type="dxa"/>
            <w:bottom w:w="0" w:type="dxa"/>
            <w:right w:w="108" w:type="dxa"/>
          </w:tblCellMar>
        </w:tblPrEx>
        <w:trPr>
          <w:trHeight w:val="76" w:hRule="atLeast"/>
          <w:tblHeader/>
          <w:jc w:val="center"/>
        </w:trPr>
        <w:tc>
          <w:tcPr>
            <w:tcW w:w="496" w:type="dxa"/>
            <w:tcBorders>
              <w:top w:val="single" w:color="auto" w:sz="4" w:space="0"/>
              <w:left w:val="single" w:color="auto" w:sz="4" w:space="0"/>
              <w:bottom w:val="single" w:color="auto" w:sz="4" w:space="0"/>
              <w:right w:val="single" w:color="auto" w:sz="4" w:space="0"/>
            </w:tcBorders>
          </w:tcPr>
          <w:p w14:paraId="1DC57491">
            <w:pPr>
              <w:pStyle w:val="37"/>
              <w:ind w:firstLine="0" w:firstLineChars="0"/>
              <w:jc w:val="center"/>
            </w:pPr>
            <w:r>
              <w:t>序号</w:t>
            </w:r>
          </w:p>
        </w:tc>
        <w:tc>
          <w:tcPr>
            <w:tcW w:w="2364" w:type="dxa"/>
            <w:tcBorders>
              <w:top w:val="single" w:color="auto" w:sz="4" w:space="0"/>
              <w:left w:val="single" w:color="auto" w:sz="4" w:space="0"/>
              <w:bottom w:val="single" w:color="auto" w:sz="4" w:space="0"/>
              <w:right w:val="single" w:color="auto" w:sz="4" w:space="0"/>
            </w:tcBorders>
            <w:vAlign w:val="center"/>
          </w:tcPr>
          <w:p w14:paraId="40B6838D">
            <w:pPr>
              <w:pStyle w:val="37"/>
              <w:ind w:firstLine="0" w:firstLineChars="0"/>
              <w:jc w:val="center"/>
            </w:pPr>
            <w:r>
              <w:t>发布机构</w:t>
            </w:r>
          </w:p>
        </w:tc>
        <w:tc>
          <w:tcPr>
            <w:tcW w:w="1650" w:type="dxa"/>
            <w:tcBorders>
              <w:top w:val="single" w:color="auto" w:sz="4" w:space="0"/>
              <w:left w:val="nil"/>
              <w:bottom w:val="single" w:color="auto" w:sz="4" w:space="0"/>
              <w:right w:val="single" w:color="auto" w:sz="4" w:space="0"/>
            </w:tcBorders>
            <w:vAlign w:val="center"/>
          </w:tcPr>
          <w:p w14:paraId="6184F08C">
            <w:pPr>
              <w:pStyle w:val="37"/>
              <w:ind w:firstLine="0" w:firstLineChars="0"/>
              <w:jc w:val="center"/>
            </w:pPr>
            <w:r>
              <w:t>标准号</w:t>
            </w:r>
          </w:p>
        </w:tc>
        <w:tc>
          <w:tcPr>
            <w:tcW w:w="3895" w:type="dxa"/>
            <w:tcBorders>
              <w:top w:val="single" w:color="auto" w:sz="4" w:space="0"/>
              <w:left w:val="nil"/>
              <w:bottom w:val="single" w:color="auto" w:sz="4" w:space="0"/>
              <w:right w:val="single" w:color="auto" w:sz="4" w:space="0"/>
            </w:tcBorders>
            <w:vAlign w:val="center"/>
          </w:tcPr>
          <w:p w14:paraId="536E656C">
            <w:pPr>
              <w:pStyle w:val="37"/>
              <w:ind w:firstLine="0" w:firstLineChars="0"/>
              <w:jc w:val="center"/>
            </w:pPr>
            <w:r>
              <w:t>标准名称</w:t>
            </w:r>
          </w:p>
        </w:tc>
      </w:tr>
      <w:tr w14:paraId="31CB105E">
        <w:tblPrEx>
          <w:tblCellMar>
            <w:top w:w="0" w:type="dxa"/>
            <w:left w:w="108" w:type="dxa"/>
            <w:bottom w:w="0" w:type="dxa"/>
            <w:right w:w="108" w:type="dxa"/>
          </w:tblCellMar>
        </w:tblPrEx>
        <w:trPr>
          <w:trHeight w:val="726" w:hRule="atLeast"/>
          <w:tblHeader/>
          <w:jc w:val="center"/>
        </w:trPr>
        <w:tc>
          <w:tcPr>
            <w:tcW w:w="496" w:type="dxa"/>
            <w:tcBorders>
              <w:top w:val="single" w:color="auto" w:sz="4" w:space="0"/>
              <w:left w:val="single" w:color="auto" w:sz="4" w:space="0"/>
              <w:bottom w:val="single" w:color="auto" w:sz="4" w:space="0"/>
              <w:right w:val="single" w:color="auto" w:sz="4" w:space="0"/>
            </w:tcBorders>
            <w:vAlign w:val="center"/>
          </w:tcPr>
          <w:p w14:paraId="539F7CE7">
            <w:pPr>
              <w:pStyle w:val="37"/>
              <w:ind w:firstLine="0" w:firstLineChars="0"/>
              <w:jc w:val="center"/>
            </w:pPr>
            <w:r>
              <w:t>1</w:t>
            </w:r>
          </w:p>
        </w:tc>
        <w:tc>
          <w:tcPr>
            <w:tcW w:w="2364" w:type="dxa"/>
            <w:tcBorders>
              <w:top w:val="single" w:color="auto" w:sz="4" w:space="0"/>
              <w:left w:val="single" w:color="auto" w:sz="4" w:space="0"/>
              <w:bottom w:val="single" w:color="auto" w:sz="4" w:space="0"/>
              <w:right w:val="single" w:color="auto" w:sz="4" w:space="0"/>
            </w:tcBorders>
            <w:vAlign w:val="center"/>
          </w:tcPr>
          <w:p w14:paraId="12D1603C">
            <w:pPr>
              <w:pStyle w:val="37"/>
              <w:ind w:firstLine="0" w:firstLineChars="0"/>
              <w:jc w:val="center"/>
            </w:pPr>
            <w:r>
              <w:t>（US-ASHRAE）</w:t>
            </w:r>
          </w:p>
          <w:p w14:paraId="281B71A5">
            <w:pPr>
              <w:pStyle w:val="37"/>
              <w:ind w:firstLine="0" w:firstLineChars="0"/>
              <w:jc w:val="center"/>
            </w:pPr>
            <w:r>
              <w:t>美国采暖、制冷与空调工程师协会</w:t>
            </w:r>
          </w:p>
        </w:tc>
        <w:tc>
          <w:tcPr>
            <w:tcW w:w="1650" w:type="dxa"/>
            <w:tcBorders>
              <w:top w:val="single" w:color="auto" w:sz="4" w:space="0"/>
              <w:left w:val="nil"/>
              <w:bottom w:val="single" w:color="auto" w:sz="4" w:space="0"/>
              <w:right w:val="single" w:color="auto" w:sz="4" w:space="0"/>
            </w:tcBorders>
            <w:vAlign w:val="center"/>
          </w:tcPr>
          <w:p w14:paraId="1884CE79">
            <w:pPr>
              <w:pStyle w:val="37"/>
              <w:ind w:firstLine="0" w:firstLineChars="0"/>
              <w:jc w:val="center"/>
            </w:pPr>
            <w:r>
              <w:t>_</w:t>
            </w:r>
          </w:p>
        </w:tc>
        <w:tc>
          <w:tcPr>
            <w:tcW w:w="3895" w:type="dxa"/>
            <w:tcBorders>
              <w:top w:val="single" w:color="auto" w:sz="4" w:space="0"/>
              <w:left w:val="nil"/>
              <w:bottom w:val="single" w:color="auto" w:sz="4" w:space="0"/>
              <w:right w:val="single" w:color="auto" w:sz="4" w:space="0"/>
            </w:tcBorders>
            <w:vAlign w:val="center"/>
          </w:tcPr>
          <w:p w14:paraId="41BF57C9">
            <w:pPr>
              <w:pStyle w:val="37"/>
              <w:ind w:firstLine="0" w:firstLineChars="0"/>
              <w:jc w:val="center"/>
            </w:pPr>
            <w:r>
              <w:t>Building-Integrated Carbon Capture:Carbon Dioxide Removal through Buildings' Mechanical Systems 建筑集成碳捕获：通过建筑机械系统去除二氧化碳</w:t>
            </w:r>
          </w:p>
        </w:tc>
      </w:tr>
      <w:tr w14:paraId="19129531">
        <w:tblPrEx>
          <w:tblCellMar>
            <w:top w:w="0" w:type="dxa"/>
            <w:left w:w="108" w:type="dxa"/>
            <w:bottom w:w="0" w:type="dxa"/>
            <w:right w:w="108" w:type="dxa"/>
          </w:tblCellMar>
        </w:tblPrEx>
        <w:trPr>
          <w:trHeight w:val="411" w:hRule="atLeast"/>
          <w:tblHeader/>
          <w:jc w:val="center"/>
        </w:trPr>
        <w:tc>
          <w:tcPr>
            <w:tcW w:w="496" w:type="dxa"/>
            <w:tcBorders>
              <w:top w:val="nil"/>
              <w:left w:val="single" w:color="auto" w:sz="4" w:space="0"/>
              <w:bottom w:val="single" w:color="auto" w:sz="4" w:space="0"/>
              <w:right w:val="single" w:color="auto" w:sz="4" w:space="0"/>
            </w:tcBorders>
            <w:vAlign w:val="center"/>
          </w:tcPr>
          <w:p w14:paraId="3156568D">
            <w:pPr>
              <w:pStyle w:val="37"/>
              <w:ind w:firstLine="0" w:firstLineChars="0"/>
              <w:jc w:val="center"/>
            </w:pPr>
            <w:r>
              <w:t>2</w:t>
            </w:r>
          </w:p>
        </w:tc>
        <w:tc>
          <w:tcPr>
            <w:tcW w:w="2364" w:type="dxa"/>
            <w:tcBorders>
              <w:top w:val="nil"/>
              <w:left w:val="single" w:color="auto" w:sz="4" w:space="0"/>
              <w:bottom w:val="single" w:color="auto" w:sz="4" w:space="0"/>
              <w:right w:val="single" w:color="auto" w:sz="4" w:space="0"/>
            </w:tcBorders>
            <w:vAlign w:val="center"/>
          </w:tcPr>
          <w:p w14:paraId="30884208">
            <w:pPr>
              <w:pStyle w:val="37"/>
              <w:ind w:firstLine="0" w:firstLineChars="0"/>
              <w:jc w:val="center"/>
            </w:pPr>
            <w:r>
              <w:t>（CA-CSA）</w:t>
            </w:r>
          </w:p>
          <w:p w14:paraId="557A2B7C">
            <w:pPr>
              <w:pStyle w:val="37"/>
              <w:ind w:firstLine="0" w:firstLineChars="0"/>
              <w:jc w:val="center"/>
            </w:pPr>
            <w:r>
              <w:t>加拿大标准协会</w:t>
            </w:r>
          </w:p>
        </w:tc>
        <w:tc>
          <w:tcPr>
            <w:tcW w:w="1650" w:type="dxa"/>
            <w:tcBorders>
              <w:top w:val="nil"/>
              <w:left w:val="nil"/>
              <w:bottom w:val="single" w:color="auto" w:sz="4" w:space="0"/>
              <w:right w:val="single" w:color="auto" w:sz="4" w:space="0"/>
            </w:tcBorders>
            <w:vAlign w:val="center"/>
          </w:tcPr>
          <w:p w14:paraId="7DF36048">
            <w:pPr>
              <w:pStyle w:val="37"/>
              <w:ind w:firstLine="0" w:firstLineChars="0"/>
              <w:jc w:val="center"/>
            </w:pPr>
            <w:r>
              <w:t>CSA Z741-12(R2022)</w:t>
            </w:r>
          </w:p>
        </w:tc>
        <w:tc>
          <w:tcPr>
            <w:tcW w:w="3895" w:type="dxa"/>
            <w:tcBorders>
              <w:top w:val="nil"/>
              <w:left w:val="nil"/>
              <w:bottom w:val="single" w:color="auto" w:sz="4" w:space="0"/>
              <w:right w:val="single" w:color="auto" w:sz="4" w:space="0"/>
            </w:tcBorders>
            <w:vAlign w:val="center"/>
          </w:tcPr>
          <w:p w14:paraId="55C23E74">
            <w:pPr>
              <w:pStyle w:val="37"/>
              <w:ind w:firstLine="0" w:firstLineChars="0"/>
              <w:jc w:val="center"/>
            </w:pPr>
            <w:r>
              <w:t>Geological storage of carbon dioxide 二氧化碳的地质储存</w:t>
            </w:r>
          </w:p>
        </w:tc>
      </w:tr>
      <w:tr w14:paraId="258BCD66">
        <w:tblPrEx>
          <w:tblCellMar>
            <w:top w:w="0" w:type="dxa"/>
            <w:left w:w="108" w:type="dxa"/>
            <w:bottom w:w="0" w:type="dxa"/>
            <w:right w:w="108" w:type="dxa"/>
          </w:tblCellMar>
        </w:tblPrEx>
        <w:trPr>
          <w:trHeight w:val="411" w:hRule="atLeast"/>
          <w:tblHeader/>
          <w:jc w:val="center"/>
        </w:trPr>
        <w:tc>
          <w:tcPr>
            <w:tcW w:w="496" w:type="dxa"/>
            <w:tcBorders>
              <w:top w:val="nil"/>
              <w:left w:val="single" w:color="auto" w:sz="4" w:space="0"/>
              <w:bottom w:val="single" w:color="auto" w:sz="4" w:space="0"/>
              <w:right w:val="single" w:color="auto" w:sz="4" w:space="0"/>
            </w:tcBorders>
            <w:vAlign w:val="center"/>
          </w:tcPr>
          <w:p w14:paraId="731FD281">
            <w:pPr>
              <w:pStyle w:val="37"/>
              <w:ind w:firstLine="0" w:firstLineChars="0"/>
              <w:jc w:val="center"/>
            </w:pPr>
            <w:r>
              <w:t>3</w:t>
            </w:r>
          </w:p>
        </w:tc>
        <w:tc>
          <w:tcPr>
            <w:tcW w:w="2364" w:type="dxa"/>
            <w:tcBorders>
              <w:top w:val="nil"/>
              <w:left w:val="single" w:color="auto" w:sz="4" w:space="0"/>
              <w:bottom w:val="single" w:color="auto" w:sz="4" w:space="0"/>
              <w:right w:val="single" w:color="auto" w:sz="4" w:space="0"/>
            </w:tcBorders>
            <w:vAlign w:val="center"/>
          </w:tcPr>
          <w:p w14:paraId="1B3E43BC">
            <w:pPr>
              <w:pStyle w:val="37"/>
              <w:ind w:firstLine="0" w:firstLineChars="0"/>
              <w:jc w:val="center"/>
            </w:pPr>
            <w:r>
              <w:t>（CA-CSA）</w:t>
            </w:r>
          </w:p>
          <w:p w14:paraId="04C4E61F">
            <w:pPr>
              <w:pStyle w:val="37"/>
              <w:ind w:firstLine="0" w:firstLineChars="0"/>
              <w:jc w:val="center"/>
            </w:pPr>
            <w:r>
              <w:t>加拿大标准协会</w:t>
            </w:r>
          </w:p>
        </w:tc>
        <w:tc>
          <w:tcPr>
            <w:tcW w:w="1650" w:type="dxa"/>
            <w:tcBorders>
              <w:top w:val="nil"/>
              <w:left w:val="nil"/>
              <w:bottom w:val="single" w:color="auto" w:sz="4" w:space="0"/>
              <w:right w:val="single" w:color="auto" w:sz="4" w:space="0"/>
            </w:tcBorders>
            <w:vAlign w:val="center"/>
          </w:tcPr>
          <w:p w14:paraId="0F960EAB">
            <w:pPr>
              <w:pStyle w:val="37"/>
              <w:ind w:firstLine="0" w:firstLineChars="0"/>
              <w:jc w:val="center"/>
            </w:pPr>
            <w:r>
              <w:t>CSA TS-226:24</w:t>
            </w:r>
          </w:p>
        </w:tc>
        <w:tc>
          <w:tcPr>
            <w:tcW w:w="3895" w:type="dxa"/>
            <w:tcBorders>
              <w:top w:val="nil"/>
              <w:left w:val="nil"/>
              <w:bottom w:val="single" w:color="auto" w:sz="4" w:space="0"/>
              <w:right w:val="single" w:color="auto" w:sz="4" w:space="0"/>
            </w:tcBorders>
            <w:vAlign w:val="center"/>
          </w:tcPr>
          <w:p w14:paraId="15266D76">
            <w:pPr>
              <w:pStyle w:val="37"/>
              <w:ind w:firstLine="0" w:firstLineChars="0"/>
              <w:jc w:val="center"/>
            </w:pPr>
            <w:r>
              <w:t>Geological storage of carbon dioxide — Measurement, monitoring, and verification plans 二氧化碳的地质储存-测量、监测和验证计划</w:t>
            </w:r>
          </w:p>
        </w:tc>
      </w:tr>
      <w:tr w14:paraId="14B08964">
        <w:tblPrEx>
          <w:tblCellMar>
            <w:top w:w="0" w:type="dxa"/>
            <w:left w:w="108" w:type="dxa"/>
            <w:bottom w:w="0" w:type="dxa"/>
            <w:right w:w="108" w:type="dxa"/>
          </w:tblCellMar>
        </w:tblPrEx>
        <w:trPr>
          <w:trHeight w:val="411" w:hRule="atLeast"/>
          <w:tblHeader/>
          <w:jc w:val="center"/>
        </w:trPr>
        <w:tc>
          <w:tcPr>
            <w:tcW w:w="496" w:type="dxa"/>
            <w:tcBorders>
              <w:top w:val="nil"/>
              <w:left w:val="single" w:color="auto" w:sz="4" w:space="0"/>
              <w:bottom w:val="single" w:color="auto" w:sz="4" w:space="0"/>
              <w:right w:val="single" w:color="auto" w:sz="4" w:space="0"/>
            </w:tcBorders>
            <w:vAlign w:val="center"/>
          </w:tcPr>
          <w:p w14:paraId="6D09F1CF">
            <w:pPr>
              <w:pStyle w:val="37"/>
              <w:ind w:firstLine="0" w:firstLineChars="0"/>
              <w:jc w:val="center"/>
            </w:pPr>
            <w:r>
              <w:t>4</w:t>
            </w:r>
          </w:p>
        </w:tc>
        <w:tc>
          <w:tcPr>
            <w:tcW w:w="2364" w:type="dxa"/>
            <w:tcBorders>
              <w:top w:val="nil"/>
              <w:left w:val="single" w:color="auto" w:sz="4" w:space="0"/>
              <w:bottom w:val="single" w:color="auto" w:sz="4" w:space="0"/>
              <w:right w:val="single" w:color="auto" w:sz="4" w:space="0"/>
            </w:tcBorders>
            <w:vAlign w:val="center"/>
          </w:tcPr>
          <w:p w14:paraId="2724E979">
            <w:pPr>
              <w:pStyle w:val="37"/>
              <w:ind w:firstLine="0" w:firstLineChars="0"/>
              <w:jc w:val="center"/>
            </w:pPr>
            <w:r>
              <w:t>（CA-CSA）</w:t>
            </w:r>
          </w:p>
          <w:p w14:paraId="13224A34">
            <w:pPr>
              <w:pStyle w:val="37"/>
              <w:ind w:firstLine="0" w:firstLineChars="0"/>
              <w:jc w:val="center"/>
            </w:pPr>
            <w:r>
              <w:t>加拿大标准协会</w:t>
            </w:r>
          </w:p>
        </w:tc>
        <w:tc>
          <w:tcPr>
            <w:tcW w:w="1650" w:type="dxa"/>
            <w:tcBorders>
              <w:top w:val="nil"/>
              <w:left w:val="nil"/>
              <w:bottom w:val="single" w:color="auto" w:sz="4" w:space="0"/>
              <w:right w:val="single" w:color="auto" w:sz="4" w:space="0"/>
            </w:tcBorders>
            <w:vAlign w:val="center"/>
          </w:tcPr>
          <w:p w14:paraId="2A338ED2">
            <w:pPr>
              <w:pStyle w:val="37"/>
              <w:ind w:firstLine="0" w:firstLineChars="0"/>
              <w:jc w:val="center"/>
            </w:pPr>
            <w:r>
              <w:t>CSA/ANSI ISO 27916:19</w:t>
            </w:r>
          </w:p>
        </w:tc>
        <w:tc>
          <w:tcPr>
            <w:tcW w:w="3895" w:type="dxa"/>
            <w:tcBorders>
              <w:top w:val="nil"/>
              <w:left w:val="nil"/>
              <w:bottom w:val="single" w:color="auto" w:sz="4" w:space="0"/>
              <w:right w:val="single" w:color="auto" w:sz="4" w:space="0"/>
            </w:tcBorders>
            <w:vAlign w:val="center"/>
          </w:tcPr>
          <w:p w14:paraId="5A1ED2CF">
            <w:pPr>
              <w:pStyle w:val="37"/>
              <w:ind w:firstLine="0" w:firstLineChars="0"/>
              <w:jc w:val="center"/>
            </w:pPr>
            <w:r>
              <w:t>Carbon dioxide capture, transportation and geological storage — Carbon dioxide storage using enhanced oil recovery (CO</w:t>
            </w:r>
            <w:r>
              <w:rPr>
                <w:vertAlign w:val="subscript"/>
              </w:rPr>
              <w:t>2</w:t>
            </w:r>
            <w:r>
              <w:t>-EOR) 二氧化碳捕集、运输与地质封存 利用EOR封存二氧化碳</w:t>
            </w:r>
          </w:p>
        </w:tc>
      </w:tr>
      <w:tr w14:paraId="5F0DAC60">
        <w:tblPrEx>
          <w:tblCellMar>
            <w:top w:w="0" w:type="dxa"/>
            <w:left w:w="108" w:type="dxa"/>
            <w:bottom w:w="0" w:type="dxa"/>
            <w:right w:w="108" w:type="dxa"/>
          </w:tblCellMar>
        </w:tblPrEx>
        <w:trPr>
          <w:trHeight w:val="76" w:hRule="atLeast"/>
          <w:tblHeader/>
          <w:jc w:val="center"/>
        </w:trPr>
        <w:tc>
          <w:tcPr>
            <w:tcW w:w="496" w:type="dxa"/>
            <w:tcBorders>
              <w:top w:val="nil"/>
              <w:left w:val="single" w:color="auto" w:sz="4" w:space="0"/>
              <w:bottom w:val="single" w:color="auto" w:sz="4" w:space="0"/>
              <w:right w:val="single" w:color="auto" w:sz="4" w:space="0"/>
            </w:tcBorders>
            <w:vAlign w:val="center"/>
          </w:tcPr>
          <w:p w14:paraId="198D94AB">
            <w:pPr>
              <w:pStyle w:val="37"/>
              <w:ind w:firstLine="0" w:firstLineChars="0"/>
              <w:jc w:val="center"/>
            </w:pPr>
            <w:r>
              <w:t>5</w:t>
            </w:r>
          </w:p>
        </w:tc>
        <w:tc>
          <w:tcPr>
            <w:tcW w:w="2364" w:type="dxa"/>
            <w:tcBorders>
              <w:top w:val="nil"/>
              <w:left w:val="single" w:color="auto" w:sz="4" w:space="0"/>
              <w:bottom w:val="single" w:color="auto" w:sz="4" w:space="0"/>
              <w:right w:val="single" w:color="auto" w:sz="4" w:space="0"/>
            </w:tcBorders>
            <w:vAlign w:val="center"/>
          </w:tcPr>
          <w:p w14:paraId="18543E91">
            <w:pPr>
              <w:pStyle w:val="37"/>
              <w:ind w:firstLine="0" w:firstLineChars="0"/>
              <w:jc w:val="center"/>
            </w:pPr>
            <w:r>
              <w:t>（US-CGA）</w:t>
            </w:r>
          </w:p>
          <w:p w14:paraId="32219526">
            <w:pPr>
              <w:pStyle w:val="37"/>
              <w:ind w:firstLine="0" w:firstLineChars="0"/>
              <w:jc w:val="center"/>
            </w:pPr>
            <w:r>
              <w:t>美国压缩气体协会</w:t>
            </w:r>
          </w:p>
        </w:tc>
        <w:tc>
          <w:tcPr>
            <w:tcW w:w="1650" w:type="dxa"/>
            <w:tcBorders>
              <w:top w:val="nil"/>
              <w:left w:val="nil"/>
              <w:bottom w:val="single" w:color="auto" w:sz="4" w:space="0"/>
              <w:right w:val="single" w:color="auto" w:sz="4" w:space="0"/>
            </w:tcBorders>
            <w:vAlign w:val="center"/>
          </w:tcPr>
          <w:p w14:paraId="2315706E">
            <w:pPr>
              <w:pStyle w:val="37"/>
              <w:ind w:firstLine="0" w:firstLineChars="0"/>
              <w:jc w:val="center"/>
            </w:pPr>
            <w:r>
              <w:t>CGA G-6.6-2022</w:t>
            </w:r>
          </w:p>
        </w:tc>
        <w:tc>
          <w:tcPr>
            <w:tcW w:w="3895" w:type="dxa"/>
            <w:tcBorders>
              <w:top w:val="nil"/>
              <w:left w:val="nil"/>
              <w:bottom w:val="single" w:color="auto" w:sz="4" w:space="0"/>
              <w:right w:val="single" w:color="auto" w:sz="4" w:space="0"/>
            </w:tcBorders>
            <w:vAlign w:val="center"/>
          </w:tcPr>
          <w:p w14:paraId="57FC91F2">
            <w:pPr>
              <w:pStyle w:val="37"/>
              <w:ind w:firstLine="0" w:firstLineChars="0"/>
              <w:jc w:val="center"/>
            </w:pPr>
            <w:r>
              <w:t>Standard for Carbon Dioxide Bulk Transfer Hoses 二氧化碳散装输送软管标准</w:t>
            </w:r>
          </w:p>
        </w:tc>
      </w:tr>
      <w:tr w14:paraId="75B9380B">
        <w:tblPrEx>
          <w:tblCellMar>
            <w:top w:w="0" w:type="dxa"/>
            <w:left w:w="108" w:type="dxa"/>
            <w:bottom w:w="0" w:type="dxa"/>
            <w:right w:w="108" w:type="dxa"/>
          </w:tblCellMar>
        </w:tblPrEx>
        <w:trPr>
          <w:trHeight w:val="76" w:hRule="atLeast"/>
          <w:tblHeader/>
          <w:jc w:val="center"/>
        </w:trPr>
        <w:tc>
          <w:tcPr>
            <w:tcW w:w="496" w:type="dxa"/>
            <w:tcBorders>
              <w:top w:val="nil"/>
              <w:left w:val="single" w:color="auto" w:sz="4" w:space="0"/>
              <w:bottom w:val="single" w:color="auto" w:sz="4" w:space="0"/>
              <w:right w:val="single" w:color="auto" w:sz="4" w:space="0"/>
            </w:tcBorders>
            <w:vAlign w:val="center"/>
          </w:tcPr>
          <w:p w14:paraId="188AC858">
            <w:pPr>
              <w:pStyle w:val="37"/>
              <w:ind w:firstLine="0" w:firstLineChars="0"/>
              <w:jc w:val="center"/>
            </w:pPr>
            <w:r>
              <w:t>6</w:t>
            </w:r>
          </w:p>
        </w:tc>
        <w:tc>
          <w:tcPr>
            <w:tcW w:w="2364" w:type="dxa"/>
            <w:tcBorders>
              <w:top w:val="nil"/>
              <w:left w:val="single" w:color="auto" w:sz="4" w:space="0"/>
              <w:bottom w:val="single" w:color="auto" w:sz="4" w:space="0"/>
              <w:right w:val="single" w:color="auto" w:sz="4" w:space="0"/>
            </w:tcBorders>
            <w:vAlign w:val="center"/>
          </w:tcPr>
          <w:p w14:paraId="360977B8">
            <w:pPr>
              <w:pStyle w:val="37"/>
              <w:ind w:firstLine="0" w:firstLineChars="0"/>
              <w:jc w:val="center"/>
            </w:pPr>
            <w:r>
              <w:t>（US-CGA）</w:t>
            </w:r>
          </w:p>
          <w:p w14:paraId="04D52765">
            <w:pPr>
              <w:pStyle w:val="37"/>
              <w:ind w:firstLine="0" w:firstLineChars="0"/>
              <w:jc w:val="center"/>
            </w:pPr>
            <w:r>
              <w:t>美国压缩气体协会</w:t>
            </w:r>
          </w:p>
        </w:tc>
        <w:tc>
          <w:tcPr>
            <w:tcW w:w="1650" w:type="dxa"/>
            <w:tcBorders>
              <w:top w:val="nil"/>
              <w:left w:val="nil"/>
              <w:bottom w:val="single" w:color="auto" w:sz="4" w:space="0"/>
              <w:right w:val="single" w:color="auto" w:sz="4" w:space="0"/>
            </w:tcBorders>
            <w:vAlign w:val="center"/>
          </w:tcPr>
          <w:p w14:paraId="2218D78E">
            <w:pPr>
              <w:pStyle w:val="37"/>
              <w:ind w:firstLine="0" w:firstLineChars="0"/>
              <w:jc w:val="center"/>
            </w:pPr>
            <w:r>
              <w:t>CGA PS-30-2021</w:t>
            </w:r>
          </w:p>
        </w:tc>
        <w:tc>
          <w:tcPr>
            <w:tcW w:w="3895" w:type="dxa"/>
            <w:tcBorders>
              <w:top w:val="nil"/>
              <w:left w:val="nil"/>
              <w:bottom w:val="single" w:color="auto" w:sz="4" w:space="0"/>
              <w:right w:val="single" w:color="auto" w:sz="4" w:space="0"/>
            </w:tcBorders>
            <w:vAlign w:val="center"/>
          </w:tcPr>
          <w:p w14:paraId="33C7BC24">
            <w:pPr>
              <w:pStyle w:val="37"/>
              <w:ind w:firstLine="0" w:firstLineChars="0"/>
              <w:jc w:val="center"/>
            </w:pPr>
            <w:r>
              <w:t>CGA Position Statement on the Use of Railroad Tank Cars for Stationary Liquid Carbon Dioxide StorageCGA 关于铁路罐车用于固定液态二氧化碳储存的立场声明</w:t>
            </w:r>
          </w:p>
        </w:tc>
      </w:tr>
      <w:tr w14:paraId="69C29116">
        <w:tblPrEx>
          <w:tblCellMar>
            <w:top w:w="0" w:type="dxa"/>
            <w:left w:w="108" w:type="dxa"/>
            <w:bottom w:w="0" w:type="dxa"/>
            <w:right w:w="108" w:type="dxa"/>
          </w:tblCellMar>
        </w:tblPrEx>
        <w:trPr>
          <w:trHeight w:val="76" w:hRule="atLeast"/>
          <w:tblHeader/>
          <w:jc w:val="center"/>
        </w:trPr>
        <w:tc>
          <w:tcPr>
            <w:tcW w:w="496" w:type="dxa"/>
            <w:tcBorders>
              <w:top w:val="single" w:color="auto" w:sz="4" w:space="0"/>
              <w:left w:val="single" w:color="auto" w:sz="4" w:space="0"/>
              <w:bottom w:val="single" w:color="auto" w:sz="4" w:space="0"/>
              <w:right w:val="single" w:color="auto" w:sz="4" w:space="0"/>
            </w:tcBorders>
            <w:vAlign w:val="center"/>
          </w:tcPr>
          <w:p w14:paraId="40890BAD">
            <w:pPr>
              <w:pStyle w:val="37"/>
              <w:ind w:firstLine="0" w:firstLineChars="0"/>
              <w:jc w:val="center"/>
            </w:pPr>
            <w:r>
              <w:t>7</w:t>
            </w:r>
          </w:p>
        </w:tc>
        <w:tc>
          <w:tcPr>
            <w:tcW w:w="2364" w:type="dxa"/>
            <w:tcBorders>
              <w:top w:val="single" w:color="auto" w:sz="4" w:space="0"/>
              <w:left w:val="single" w:color="auto" w:sz="4" w:space="0"/>
              <w:bottom w:val="single" w:color="auto" w:sz="4" w:space="0"/>
              <w:right w:val="single" w:color="auto" w:sz="4" w:space="0"/>
            </w:tcBorders>
            <w:vAlign w:val="center"/>
          </w:tcPr>
          <w:p w14:paraId="1C09E751">
            <w:pPr>
              <w:pStyle w:val="37"/>
              <w:ind w:firstLine="0" w:firstLineChars="0"/>
              <w:jc w:val="center"/>
            </w:pPr>
            <w:r>
              <w:t>（WRI）</w:t>
            </w:r>
          </w:p>
          <w:p w14:paraId="28B738D1">
            <w:pPr>
              <w:pStyle w:val="37"/>
              <w:ind w:firstLine="0" w:firstLineChars="0"/>
              <w:jc w:val="center"/>
            </w:pPr>
            <w:r>
              <w:t>世界资源研究所</w:t>
            </w:r>
          </w:p>
        </w:tc>
        <w:tc>
          <w:tcPr>
            <w:tcW w:w="1650" w:type="dxa"/>
            <w:tcBorders>
              <w:top w:val="single" w:color="auto" w:sz="4" w:space="0"/>
              <w:left w:val="nil"/>
              <w:bottom w:val="single" w:color="auto" w:sz="4" w:space="0"/>
              <w:right w:val="single" w:color="auto" w:sz="4" w:space="0"/>
            </w:tcBorders>
            <w:vAlign w:val="center"/>
          </w:tcPr>
          <w:p w14:paraId="18FA47EF">
            <w:pPr>
              <w:pStyle w:val="37"/>
              <w:ind w:firstLine="0" w:firstLineChars="0"/>
              <w:jc w:val="center"/>
            </w:pPr>
            <w:r>
              <w:t>--</w:t>
            </w:r>
          </w:p>
        </w:tc>
        <w:tc>
          <w:tcPr>
            <w:tcW w:w="3895" w:type="dxa"/>
            <w:tcBorders>
              <w:top w:val="single" w:color="auto" w:sz="4" w:space="0"/>
              <w:left w:val="nil"/>
              <w:bottom w:val="single" w:color="auto" w:sz="4" w:space="0"/>
              <w:right w:val="single" w:color="auto" w:sz="4" w:space="0"/>
            </w:tcBorders>
            <w:vAlign w:val="center"/>
          </w:tcPr>
          <w:p w14:paraId="450742A7">
            <w:pPr>
              <w:pStyle w:val="37"/>
              <w:ind w:firstLine="0" w:firstLineChars="0"/>
              <w:jc w:val="center"/>
            </w:pPr>
            <w:r>
              <w:t>CO</w:t>
            </w:r>
            <w:r>
              <w:rPr>
                <w:vertAlign w:val="subscript"/>
              </w:rPr>
              <w:t>2</w:t>
            </w:r>
            <w:r>
              <w:t xml:space="preserve"> 捕集、运输和封存指南</w:t>
            </w:r>
          </w:p>
        </w:tc>
      </w:tr>
      <w:tr w14:paraId="33FF93C8">
        <w:tblPrEx>
          <w:tblCellMar>
            <w:top w:w="0" w:type="dxa"/>
            <w:left w:w="108" w:type="dxa"/>
            <w:bottom w:w="0" w:type="dxa"/>
            <w:right w:w="108" w:type="dxa"/>
          </w:tblCellMar>
        </w:tblPrEx>
        <w:trPr>
          <w:trHeight w:val="76" w:hRule="atLeast"/>
          <w:tblHeader/>
          <w:jc w:val="center"/>
        </w:trPr>
        <w:tc>
          <w:tcPr>
            <w:tcW w:w="496" w:type="dxa"/>
            <w:tcBorders>
              <w:top w:val="nil"/>
              <w:left w:val="single" w:color="auto" w:sz="4" w:space="0"/>
              <w:bottom w:val="single" w:color="auto" w:sz="4" w:space="0"/>
              <w:right w:val="single" w:color="auto" w:sz="4" w:space="0"/>
            </w:tcBorders>
            <w:vAlign w:val="center"/>
          </w:tcPr>
          <w:p w14:paraId="7A015026">
            <w:pPr>
              <w:pStyle w:val="37"/>
              <w:ind w:firstLine="0" w:firstLineChars="0"/>
              <w:jc w:val="center"/>
            </w:pPr>
            <w:r>
              <w:t>8</w:t>
            </w:r>
          </w:p>
        </w:tc>
        <w:tc>
          <w:tcPr>
            <w:tcW w:w="2364" w:type="dxa"/>
            <w:tcBorders>
              <w:top w:val="nil"/>
              <w:left w:val="single" w:color="auto" w:sz="4" w:space="0"/>
              <w:bottom w:val="single" w:color="auto" w:sz="4" w:space="0"/>
              <w:right w:val="single" w:color="auto" w:sz="4" w:space="0"/>
            </w:tcBorders>
            <w:vAlign w:val="center"/>
          </w:tcPr>
          <w:p w14:paraId="5356473D">
            <w:pPr>
              <w:pStyle w:val="37"/>
              <w:ind w:firstLine="0" w:firstLineChars="0"/>
              <w:jc w:val="center"/>
            </w:pPr>
            <w:r>
              <w:t>（DNV）</w:t>
            </w:r>
          </w:p>
          <w:p w14:paraId="6E16BEBB">
            <w:pPr>
              <w:pStyle w:val="37"/>
              <w:ind w:firstLine="0" w:firstLineChars="0"/>
              <w:jc w:val="center"/>
            </w:pPr>
            <w:r>
              <w:t>挪威船级社</w:t>
            </w:r>
          </w:p>
        </w:tc>
        <w:tc>
          <w:tcPr>
            <w:tcW w:w="1650" w:type="dxa"/>
            <w:tcBorders>
              <w:top w:val="nil"/>
              <w:left w:val="nil"/>
              <w:bottom w:val="single" w:color="auto" w:sz="4" w:space="0"/>
              <w:right w:val="single" w:color="auto" w:sz="4" w:space="0"/>
            </w:tcBorders>
            <w:vAlign w:val="center"/>
          </w:tcPr>
          <w:p w14:paraId="0C8CB6EC">
            <w:pPr>
              <w:pStyle w:val="37"/>
              <w:ind w:firstLine="0" w:firstLineChars="0"/>
              <w:jc w:val="center"/>
            </w:pPr>
            <w:r>
              <w:t>DNV-RP-J201</w:t>
            </w:r>
          </w:p>
        </w:tc>
        <w:tc>
          <w:tcPr>
            <w:tcW w:w="3895" w:type="dxa"/>
            <w:tcBorders>
              <w:top w:val="nil"/>
              <w:left w:val="nil"/>
              <w:bottom w:val="single" w:color="auto" w:sz="4" w:space="0"/>
              <w:right w:val="single" w:color="auto" w:sz="4" w:space="0"/>
            </w:tcBorders>
            <w:vAlign w:val="center"/>
          </w:tcPr>
          <w:p w14:paraId="6AFA598D">
            <w:pPr>
              <w:pStyle w:val="37"/>
              <w:ind w:firstLine="0" w:firstLineChars="0"/>
              <w:jc w:val="center"/>
            </w:pPr>
            <w:r>
              <w:t>Qualification procedures for carbon dioxide capture technology 二氧化碳捕获技术鉴定程序</w:t>
            </w:r>
          </w:p>
        </w:tc>
      </w:tr>
      <w:tr w14:paraId="04B7ECCE">
        <w:tblPrEx>
          <w:tblCellMar>
            <w:top w:w="0" w:type="dxa"/>
            <w:left w:w="108" w:type="dxa"/>
            <w:bottom w:w="0" w:type="dxa"/>
            <w:right w:w="108" w:type="dxa"/>
          </w:tblCellMar>
        </w:tblPrEx>
        <w:trPr>
          <w:trHeight w:val="76" w:hRule="atLeast"/>
          <w:tblHeader/>
          <w:jc w:val="center"/>
        </w:trPr>
        <w:tc>
          <w:tcPr>
            <w:tcW w:w="496" w:type="dxa"/>
            <w:tcBorders>
              <w:top w:val="nil"/>
              <w:left w:val="single" w:color="auto" w:sz="4" w:space="0"/>
              <w:bottom w:val="single" w:color="auto" w:sz="4" w:space="0"/>
              <w:right w:val="single" w:color="auto" w:sz="4" w:space="0"/>
            </w:tcBorders>
            <w:vAlign w:val="center"/>
          </w:tcPr>
          <w:p w14:paraId="50B00E47">
            <w:pPr>
              <w:pStyle w:val="37"/>
              <w:ind w:firstLine="0" w:firstLineChars="0"/>
              <w:jc w:val="center"/>
            </w:pPr>
            <w:r>
              <w:t>9</w:t>
            </w:r>
          </w:p>
        </w:tc>
        <w:tc>
          <w:tcPr>
            <w:tcW w:w="2364" w:type="dxa"/>
            <w:tcBorders>
              <w:top w:val="nil"/>
              <w:left w:val="single" w:color="auto" w:sz="4" w:space="0"/>
              <w:bottom w:val="single" w:color="auto" w:sz="4" w:space="0"/>
              <w:right w:val="single" w:color="auto" w:sz="4" w:space="0"/>
            </w:tcBorders>
            <w:vAlign w:val="center"/>
          </w:tcPr>
          <w:p w14:paraId="7012D714">
            <w:pPr>
              <w:pStyle w:val="37"/>
              <w:ind w:firstLine="0" w:firstLineChars="0"/>
              <w:jc w:val="center"/>
            </w:pPr>
            <w:r>
              <w:t>（DNV）</w:t>
            </w:r>
          </w:p>
          <w:p w14:paraId="2233CF5C">
            <w:pPr>
              <w:pStyle w:val="37"/>
              <w:ind w:firstLine="0" w:firstLineChars="0"/>
              <w:jc w:val="center"/>
            </w:pPr>
            <w:r>
              <w:t>挪威船级社</w:t>
            </w:r>
          </w:p>
        </w:tc>
        <w:tc>
          <w:tcPr>
            <w:tcW w:w="1650" w:type="dxa"/>
            <w:tcBorders>
              <w:top w:val="nil"/>
              <w:left w:val="nil"/>
              <w:bottom w:val="single" w:color="auto" w:sz="4" w:space="0"/>
              <w:right w:val="single" w:color="auto" w:sz="4" w:space="0"/>
            </w:tcBorders>
            <w:vAlign w:val="center"/>
          </w:tcPr>
          <w:p w14:paraId="760E9215">
            <w:pPr>
              <w:pStyle w:val="37"/>
              <w:ind w:firstLine="0" w:firstLineChars="0"/>
              <w:jc w:val="center"/>
            </w:pPr>
            <w:r>
              <w:t>DNV-RP-J203</w:t>
            </w:r>
          </w:p>
        </w:tc>
        <w:tc>
          <w:tcPr>
            <w:tcW w:w="3895" w:type="dxa"/>
            <w:tcBorders>
              <w:top w:val="nil"/>
              <w:left w:val="nil"/>
              <w:bottom w:val="single" w:color="auto" w:sz="4" w:space="0"/>
              <w:right w:val="single" w:color="auto" w:sz="4" w:space="0"/>
            </w:tcBorders>
            <w:vAlign w:val="center"/>
          </w:tcPr>
          <w:p w14:paraId="02F4C2D1">
            <w:pPr>
              <w:pStyle w:val="37"/>
              <w:ind w:firstLine="0" w:firstLineChars="0"/>
              <w:jc w:val="center"/>
            </w:pPr>
            <w:r>
              <w:t>Geological storage of carbon dioxide 二氧化碳的地质储存</w:t>
            </w:r>
          </w:p>
        </w:tc>
      </w:tr>
      <w:tr w14:paraId="69A6F6C0">
        <w:tblPrEx>
          <w:tblCellMar>
            <w:top w:w="0" w:type="dxa"/>
            <w:left w:w="108" w:type="dxa"/>
            <w:bottom w:w="0" w:type="dxa"/>
            <w:right w:w="108" w:type="dxa"/>
          </w:tblCellMar>
        </w:tblPrEx>
        <w:trPr>
          <w:trHeight w:val="76" w:hRule="atLeast"/>
          <w:tblHeader/>
          <w:jc w:val="center"/>
        </w:trPr>
        <w:tc>
          <w:tcPr>
            <w:tcW w:w="496" w:type="dxa"/>
            <w:tcBorders>
              <w:top w:val="nil"/>
              <w:left w:val="single" w:color="auto" w:sz="4" w:space="0"/>
              <w:bottom w:val="single" w:color="auto" w:sz="4" w:space="0"/>
              <w:right w:val="single" w:color="auto" w:sz="4" w:space="0"/>
            </w:tcBorders>
            <w:vAlign w:val="center"/>
          </w:tcPr>
          <w:p w14:paraId="230EEC38">
            <w:pPr>
              <w:pStyle w:val="37"/>
              <w:ind w:firstLine="0" w:firstLineChars="0"/>
              <w:jc w:val="center"/>
            </w:pPr>
            <w:r>
              <w:t>10</w:t>
            </w:r>
          </w:p>
        </w:tc>
        <w:tc>
          <w:tcPr>
            <w:tcW w:w="2364" w:type="dxa"/>
            <w:tcBorders>
              <w:top w:val="nil"/>
              <w:left w:val="single" w:color="auto" w:sz="4" w:space="0"/>
              <w:bottom w:val="single" w:color="auto" w:sz="4" w:space="0"/>
              <w:right w:val="single" w:color="auto" w:sz="4" w:space="0"/>
            </w:tcBorders>
            <w:vAlign w:val="center"/>
          </w:tcPr>
          <w:p w14:paraId="27F83EAA">
            <w:pPr>
              <w:pStyle w:val="37"/>
              <w:ind w:firstLine="0" w:firstLineChars="0"/>
              <w:jc w:val="center"/>
            </w:pPr>
            <w:r>
              <w:t>（DNV）</w:t>
            </w:r>
          </w:p>
          <w:p w14:paraId="4444112D">
            <w:pPr>
              <w:pStyle w:val="37"/>
              <w:ind w:firstLine="0" w:firstLineChars="0"/>
              <w:jc w:val="center"/>
            </w:pPr>
            <w:r>
              <w:t>挪威船级社</w:t>
            </w:r>
          </w:p>
        </w:tc>
        <w:tc>
          <w:tcPr>
            <w:tcW w:w="1650" w:type="dxa"/>
            <w:tcBorders>
              <w:top w:val="nil"/>
              <w:left w:val="nil"/>
              <w:bottom w:val="single" w:color="auto" w:sz="4" w:space="0"/>
              <w:right w:val="single" w:color="auto" w:sz="4" w:space="0"/>
            </w:tcBorders>
            <w:vAlign w:val="center"/>
          </w:tcPr>
          <w:p w14:paraId="7F1010FA">
            <w:pPr>
              <w:pStyle w:val="37"/>
              <w:ind w:firstLine="0" w:firstLineChars="0"/>
              <w:jc w:val="center"/>
            </w:pPr>
            <w:r>
              <w:t>DNV-RP-F104</w:t>
            </w:r>
          </w:p>
        </w:tc>
        <w:tc>
          <w:tcPr>
            <w:tcW w:w="3895" w:type="dxa"/>
            <w:tcBorders>
              <w:top w:val="nil"/>
              <w:left w:val="nil"/>
              <w:bottom w:val="single" w:color="auto" w:sz="4" w:space="0"/>
              <w:right w:val="single" w:color="auto" w:sz="4" w:space="0"/>
            </w:tcBorders>
            <w:vAlign w:val="center"/>
          </w:tcPr>
          <w:p w14:paraId="5DBD57D7">
            <w:pPr>
              <w:pStyle w:val="37"/>
              <w:ind w:firstLine="0" w:firstLineChars="0"/>
              <w:jc w:val="center"/>
            </w:pPr>
            <w:r>
              <w:t>Design and operation of carbon dioxide pipelines 二氧化碳管道的设计和运行</w:t>
            </w:r>
          </w:p>
        </w:tc>
      </w:tr>
      <w:tr w14:paraId="3E577D72">
        <w:tblPrEx>
          <w:tblCellMar>
            <w:top w:w="0" w:type="dxa"/>
            <w:left w:w="108" w:type="dxa"/>
            <w:bottom w:w="0" w:type="dxa"/>
            <w:right w:w="108" w:type="dxa"/>
          </w:tblCellMar>
        </w:tblPrEx>
        <w:trPr>
          <w:trHeight w:val="76" w:hRule="atLeast"/>
          <w:tblHeader/>
          <w:jc w:val="center"/>
        </w:trPr>
        <w:tc>
          <w:tcPr>
            <w:tcW w:w="496" w:type="dxa"/>
            <w:tcBorders>
              <w:top w:val="nil"/>
              <w:left w:val="single" w:color="auto" w:sz="4" w:space="0"/>
              <w:bottom w:val="single" w:color="auto" w:sz="4" w:space="0"/>
              <w:right w:val="single" w:color="auto" w:sz="4" w:space="0"/>
            </w:tcBorders>
            <w:vAlign w:val="center"/>
          </w:tcPr>
          <w:p w14:paraId="6AC1CB5D">
            <w:pPr>
              <w:pStyle w:val="37"/>
              <w:ind w:firstLine="0" w:firstLineChars="0"/>
              <w:jc w:val="center"/>
            </w:pPr>
            <w:r>
              <w:t>11</w:t>
            </w:r>
          </w:p>
        </w:tc>
        <w:tc>
          <w:tcPr>
            <w:tcW w:w="2364" w:type="dxa"/>
            <w:tcBorders>
              <w:top w:val="nil"/>
              <w:left w:val="single" w:color="auto" w:sz="4" w:space="0"/>
              <w:bottom w:val="single" w:color="auto" w:sz="4" w:space="0"/>
              <w:right w:val="single" w:color="auto" w:sz="4" w:space="0"/>
            </w:tcBorders>
            <w:vAlign w:val="center"/>
          </w:tcPr>
          <w:p w14:paraId="016F77B8">
            <w:pPr>
              <w:pStyle w:val="37"/>
              <w:ind w:firstLine="0" w:firstLineChars="0"/>
              <w:jc w:val="center"/>
            </w:pPr>
            <w:r>
              <w:t>（DNV）</w:t>
            </w:r>
          </w:p>
          <w:p w14:paraId="182DCDE1">
            <w:pPr>
              <w:pStyle w:val="37"/>
              <w:ind w:firstLine="0" w:firstLineChars="0"/>
              <w:jc w:val="center"/>
            </w:pPr>
            <w:r>
              <w:t>挪威船级社</w:t>
            </w:r>
          </w:p>
        </w:tc>
        <w:tc>
          <w:tcPr>
            <w:tcW w:w="1650" w:type="dxa"/>
            <w:tcBorders>
              <w:top w:val="nil"/>
              <w:left w:val="nil"/>
              <w:bottom w:val="single" w:color="auto" w:sz="4" w:space="0"/>
              <w:right w:val="single" w:color="auto" w:sz="4" w:space="0"/>
            </w:tcBorders>
            <w:vAlign w:val="center"/>
          </w:tcPr>
          <w:p w14:paraId="1BBD7EED">
            <w:pPr>
              <w:pStyle w:val="37"/>
              <w:ind w:firstLine="0" w:firstLineChars="0"/>
              <w:jc w:val="center"/>
            </w:pPr>
            <w:r>
              <w:t>DNV-SE-0473</w:t>
            </w:r>
          </w:p>
        </w:tc>
        <w:tc>
          <w:tcPr>
            <w:tcW w:w="3895" w:type="dxa"/>
            <w:tcBorders>
              <w:top w:val="nil"/>
              <w:left w:val="nil"/>
              <w:bottom w:val="single" w:color="auto" w:sz="4" w:space="0"/>
              <w:right w:val="single" w:color="auto" w:sz="4" w:space="0"/>
            </w:tcBorders>
            <w:vAlign w:val="center"/>
          </w:tcPr>
          <w:p w14:paraId="3435040D">
            <w:pPr>
              <w:pStyle w:val="37"/>
              <w:ind w:firstLine="0" w:firstLineChars="0"/>
              <w:jc w:val="center"/>
            </w:pPr>
            <w:r>
              <w:t>Certification of sites and projects for geological storage of carbon dioxide 二氧化碳地质储存场所和项目的认证</w:t>
            </w:r>
          </w:p>
        </w:tc>
      </w:tr>
      <w:tr w14:paraId="54EB4DD2">
        <w:tblPrEx>
          <w:tblCellMar>
            <w:top w:w="0" w:type="dxa"/>
            <w:left w:w="108" w:type="dxa"/>
            <w:bottom w:w="0" w:type="dxa"/>
            <w:right w:w="108" w:type="dxa"/>
          </w:tblCellMar>
        </w:tblPrEx>
        <w:trPr>
          <w:trHeight w:val="76" w:hRule="atLeast"/>
          <w:tblHeader/>
          <w:jc w:val="center"/>
        </w:trPr>
        <w:tc>
          <w:tcPr>
            <w:tcW w:w="496" w:type="dxa"/>
            <w:tcBorders>
              <w:top w:val="nil"/>
              <w:left w:val="single" w:color="auto" w:sz="4" w:space="0"/>
              <w:bottom w:val="single" w:color="auto" w:sz="4" w:space="0"/>
              <w:right w:val="single" w:color="auto" w:sz="4" w:space="0"/>
            </w:tcBorders>
            <w:vAlign w:val="center"/>
          </w:tcPr>
          <w:p w14:paraId="01FA72B5">
            <w:pPr>
              <w:pStyle w:val="37"/>
              <w:ind w:firstLine="0" w:firstLineChars="0"/>
              <w:jc w:val="center"/>
            </w:pPr>
            <w:r>
              <w:t>12</w:t>
            </w:r>
          </w:p>
        </w:tc>
        <w:tc>
          <w:tcPr>
            <w:tcW w:w="2364" w:type="dxa"/>
            <w:tcBorders>
              <w:top w:val="nil"/>
              <w:left w:val="single" w:color="auto" w:sz="4" w:space="0"/>
              <w:bottom w:val="single" w:color="auto" w:sz="4" w:space="0"/>
              <w:right w:val="single" w:color="auto" w:sz="4" w:space="0"/>
            </w:tcBorders>
            <w:vAlign w:val="center"/>
          </w:tcPr>
          <w:p w14:paraId="14D29398">
            <w:pPr>
              <w:pStyle w:val="37"/>
              <w:ind w:firstLine="0" w:firstLineChars="0"/>
              <w:jc w:val="center"/>
            </w:pPr>
            <w:r>
              <w:t>（DNV）</w:t>
            </w:r>
          </w:p>
          <w:p w14:paraId="74E32C8B">
            <w:pPr>
              <w:pStyle w:val="37"/>
              <w:ind w:firstLine="0" w:firstLineChars="0"/>
              <w:jc w:val="center"/>
            </w:pPr>
            <w:r>
              <w:t>挪威船级社</w:t>
            </w:r>
          </w:p>
        </w:tc>
        <w:tc>
          <w:tcPr>
            <w:tcW w:w="1650" w:type="dxa"/>
            <w:tcBorders>
              <w:top w:val="nil"/>
              <w:left w:val="nil"/>
              <w:bottom w:val="single" w:color="auto" w:sz="4" w:space="0"/>
              <w:right w:val="single" w:color="auto" w:sz="4" w:space="0"/>
            </w:tcBorders>
            <w:vAlign w:val="center"/>
          </w:tcPr>
          <w:p w14:paraId="25A4C7D6">
            <w:pPr>
              <w:pStyle w:val="37"/>
              <w:ind w:firstLine="0" w:firstLineChars="0"/>
              <w:jc w:val="center"/>
            </w:pPr>
            <w:r>
              <w:t>DNV-SE-0617</w:t>
            </w:r>
          </w:p>
        </w:tc>
        <w:tc>
          <w:tcPr>
            <w:tcW w:w="3895" w:type="dxa"/>
            <w:tcBorders>
              <w:top w:val="nil"/>
              <w:left w:val="nil"/>
              <w:bottom w:val="single" w:color="auto" w:sz="4" w:space="0"/>
              <w:right w:val="single" w:color="auto" w:sz="4" w:space="0"/>
            </w:tcBorders>
            <w:vAlign w:val="center"/>
          </w:tcPr>
          <w:p w14:paraId="75536C39">
            <w:pPr>
              <w:pStyle w:val="37"/>
              <w:ind w:firstLine="0" w:firstLineChars="0"/>
              <w:jc w:val="center"/>
            </w:pPr>
            <w:r>
              <w:t>Qualification management for geological storage of CO</w:t>
            </w:r>
            <w:r>
              <w:rPr>
                <w:vertAlign w:val="subscript"/>
              </w:rPr>
              <w:t>2</w:t>
            </w:r>
            <w:r>
              <w:t>-CO</w:t>
            </w:r>
            <w:r>
              <w:rPr>
                <w:vertAlign w:val="subscript"/>
              </w:rPr>
              <w:t>2</w:t>
            </w:r>
            <w:r>
              <w:t>地质封存资质管理</w:t>
            </w:r>
          </w:p>
        </w:tc>
      </w:tr>
    </w:tbl>
    <w:p w14:paraId="6DC862B9">
      <w:pPr>
        <w:pStyle w:val="37"/>
        <w:ind w:firstLine="560"/>
      </w:pPr>
    </w:p>
    <w:p w14:paraId="5C2FFFA0">
      <w:pPr>
        <w:pStyle w:val="37"/>
        <w:ind w:firstLine="560"/>
        <w:outlineLvl w:val="2"/>
      </w:pPr>
      <w:r>
        <w:rPr>
          <w:rFonts w:hint="eastAsia"/>
        </w:rPr>
        <w:t>3.2.2</w:t>
      </w:r>
      <w:r>
        <w:t>国内标准概况</w:t>
      </w:r>
    </w:p>
    <w:p w14:paraId="21AE3236">
      <w:pPr>
        <w:pStyle w:val="37"/>
        <w:ind w:firstLine="560"/>
      </w:pPr>
      <w:r>
        <w:t>中国在二氧化碳捕集与封存技术方面的发展还相对滞后，CCUS标准制定在技术理论、基础方法、项目建设与管理、风险监测及管理、规模化应用等多个环节还处于空白或起步阶段。虽然中国政府已经提出了一系列关于减少二氧化碳排放的政策和措施，但在CCUS技术标准和规范方面还没有形成完整的体系。国内负责CCUS相关标准的机构为全国碳排放管理标准化技术委员会（SAC/TC548）和全国环境管理标准化技术委员会（SAC/TC207），2023年5月23日，国标《二氧化碳捕集、输送和地质封存 管道输送系统》发布，该标准修改采用ISO国际标准：ISO 27913:2016，规定了二氧化碳流输送管道安全可靠性设计、建设和运营等方面的要求和推荐做法。GB/T 40543-2021《石油天然气工业 高含CO</w:t>
      </w:r>
      <w:r>
        <w:rPr>
          <w:vertAlign w:val="subscript"/>
        </w:rPr>
        <w:t>2</w:t>
      </w:r>
      <w:r>
        <w:t>环境用套管、油管及井下工具的材料选择》规定了高压高含CO</w:t>
      </w:r>
      <w:r>
        <w:rPr>
          <w:vertAlign w:val="subscript"/>
        </w:rPr>
        <w:t>2</w:t>
      </w:r>
      <w:r>
        <w:t>（含量高于10%和分压大于1MPa）环境下的CO</w:t>
      </w:r>
      <w:r>
        <w:rPr>
          <w:vertAlign w:val="subscript"/>
        </w:rPr>
        <w:t>2</w:t>
      </w:r>
      <w:r>
        <w:t>气体注入井和采气井用无缝套管和油管及井下工具的选材指南和要求；此外还有烟气二氧化碳捕集纯化工程设计标准和二氧化碳制甲醇技术标准。行业标准则涉及石油天然气、油气田注二氧化碳、液化二氧化碳运输和燃煤烟气碳捕集等行业。国家标准委下达的2022年碳达峰碳中和国家标准计划中，由全国环境管理标准化技术委员会和全国碳排放管理标准化技术委员会归口，中国石油大学（北京）、中国标准化研究院等起草的《碳捕集、利用与封存（CCUS）项目温室气体减排量化和核验技术规范》国家标准正在征求意见；由全国自然资源与国土空间规划标准化技术委员会归口，中国地质科学院等单位起草的《二氧化碳地质封存场地评价指标体系》国家标准正在批准发布。此外，由中国电力企业联合会归口，国家能源集团新能源技术研究院有限公司等单位起草的《火力发电厂烟气二氧化碳捕集系统能耗测定技术规范》正在批准发布；中国石油工程建设有限公司西南分公司申报了《二氧化碳管道输送工程设计规范》。</w:t>
      </w:r>
    </w:p>
    <w:p w14:paraId="6797C223">
      <w:pPr>
        <w:pStyle w:val="37"/>
        <w:ind w:firstLine="560"/>
      </w:pPr>
      <w:r>
        <w:t>国内现行CCUS相关标准数量不多，国标5项，已发布的CCUS相关行业标准相对较少，除了首项团体标准《二氧化碳捕集利用与封存术语》T/CSES 41—2021外，正在制定一些团体标准，在基础方法、技术推广、项目建设与管理、监测、风险管理等多个环节的标准还处于空白状态，影响市场对CCUS技术的接受和项目推广应用。我国CCUS相关标准汇总见表3.3。</w:t>
      </w:r>
    </w:p>
    <w:p w14:paraId="4EC43CD4">
      <w:pPr>
        <w:pStyle w:val="37"/>
        <w:ind w:firstLine="560"/>
        <w:jc w:val="center"/>
      </w:pPr>
      <w:bookmarkStart w:id="2" w:name="_Toc30181"/>
      <w:r>
        <w:t>表3.3 我国重点CCUS标准（部分）</w:t>
      </w:r>
      <w:bookmarkEnd w:id="2"/>
    </w:p>
    <w:tbl>
      <w:tblPr>
        <w:tblStyle w:val="15"/>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46"/>
        <w:gridCol w:w="1592"/>
        <w:gridCol w:w="4726"/>
        <w:gridCol w:w="1458"/>
      </w:tblGrid>
      <w:tr w14:paraId="5CDD0B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38" w:type="pct"/>
            <w:vAlign w:val="center"/>
          </w:tcPr>
          <w:p w14:paraId="59C28652">
            <w:pPr>
              <w:pStyle w:val="37"/>
              <w:ind w:firstLine="0" w:firstLineChars="0"/>
              <w:jc w:val="center"/>
            </w:pPr>
            <w:r>
              <w:t>序号</w:t>
            </w:r>
          </w:p>
        </w:tc>
        <w:tc>
          <w:tcPr>
            <w:tcW w:w="934" w:type="pct"/>
            <w:vAlign w:val="center"/>
          </w:tcPr>
          <w:p w14:paraId="05B348B3">
            <w:pPr>
              <w:pStyle w:val="37"/>
              <w:ind w:firstLine="0" w:firstLineChars="0"/>
              <w:jc w:val="center"/>
            </w:pPr>
            <w:r>
              <w:t>标准号</w:t>
            </w:r>
          </w:p>
        </w:tc>
        <w:tc>
          <w:tcPr>
            <w:tcW w:w="2772" w:type="pct"/>
            <w:vAlign w:val="center"/>
          </w:tcPr>
          <w:p w14:paraId="0A043FF7">
            <w:pPr>
              <w:pStyle w:val="37"/>
              <w:ind w:firstLine="0" w:firstLineChars="0"/>
              <w:jc w:val="center"/>
            </w:pPr>
            <w:r>
              <w:t>标准名称</w:t>
            </w:r>
          </w:p>
        </w:tc>
        <w:tc>
          <w:tcPr>
            <w:tcW w:w="855" w:type="pct"/>
            <w:vAlign w:val="center"/>
          </w:tcPr>
          <w:p w14:paraId="77F1357D">
            <w:pPr>
              <w:pStyle w:val="37"/>
              <w:ind w:firstLine="0" w:firstLineChars="0"/>
              <w:jc w:val="center"/>
            </w:pPr>
            <w:r>
              <w:t>标准性质</w:t>
            </w:r>
          </w:p>
        </w:tc>
      </w:tr>
      <w:tr w14:paraId="032416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38" w:type="pct"/>
            <w:vAlign w:val="center"/>
          </w:tcPr>
          <w:p w14:paraId="6BA7B7B9">
            <w:pPr>
              <w:pStyle w:val="37"/>
              <w:ind w:firstLine="0" w:firstLineChars="0"/>
              <w:jc w:val="center"/>
            </w:pPr>
            <w:r>
              <w:t>1</w:t>
            </w:r>
          </w:p>
        </w:tc>
        <w:tc>
          <w:tcPr>
            <w:tcW w:w="934" w:type="pct"/>
            <w:vAlign w:val="center"/>
          </w:tcPr>
          <w:p w14:paraId="2409DB6A">
            <w:pPr>
              <w:pStyle w:val="37"/>
              <w:ind w:firstLine="0" w:firstLineChars="0"/>
              <w:jc w:val="center"/>
            </w:pPr>
            <w:r>
              <w:t>GB/T 42797-2023</w:t>
            </w:r>
          </w:p>
        </w:tc>
        <w:tc>
          <w:tcPr>
            <w:tcW w:w="2772" w:type="pct"/>
            <w:vAlign w:val="center"/>
          </w:tcPr>
          <w:p w14:paraId="5BFC8870">
            <w:pPr>
              <w:pStyle w:val="37"/>
              <w:ind w:firstLine="0" w:firstLineChars="0"/>
              <w:jc w:val="center"/>
            </w:pPr>
            <w:r>
              <w:t>二氧化碳捕集、输送和地质封存 管道输送系统</w:t>
            </w:r>
          </w:p>
        </w:tc>
        <w:tc>
          <w:tcPr>
            <w:tcW w:w="855" w:type="pct"/>
            <w:vAlign w:val="center"/>
          </w:tcPr>
          <w:p w14:paraId="0AD21B20">
            <w:pPr>
              <w:pStyle w:val="37"/>
              <w:ind w:firstLine="0" w:firstLineChars="0"/>
              <w:jc w:val="center"/>
            </w:pPr>
            <w:r>
              <w:t>国家标准</w:t>
            </w:r>
          </w:p>
        </w:tc>
      </w:tr>
      <w:tr w14:paraId="2ECB7E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38" w:type="pct"/>
            <w:vAlign w:val="center"/>
          </w:tcPr>
          <w:p w14:paraId="2F385A4C">
            <w:pPr>
              <w:pStyle w:val="37"/>
              <w:ind w:firstLine="0" w:firstLineChars="0"/>
              <w:jc w:val="center"/>
            </w:pPr>
            <w:r>
              <w:t>2</w:t>
            </w:r>
          </w:p>
        </w:tc>
        <w:tc>
          <w:tcPr>
            <w:tcW w:w="934" w:type="pct"/>
            <w:vAlign w:val="center"/>
          </w:tcPr>
          <w:p w14:paraId="43379EF9">
            <w:pPr>
              <w:pStyle w:val="37"/>
              <w:ind w:firstLine="0" w:firstLineChars="0"/>
              <w:jc w:val="center"/>
            </w:pPr>
            <w:r>
              <w:t>GB/T 40543-2021</w:t>
            </w:r>
          </w:p>
        </w:tc>
        <w:tc>
          <w:tcPr>
            <w:tcW w:w="2772" w:type="pct"/>
            <w:vAlign w:val="center"/>
          </w:tcPr>
          <w:p w14:paraId="4ABE48A3">
            <w:pPr>
              <w:pStyle w:val="37"/>
              <w:ind w:firstLine="0" w:firstLineChars="0"/>
              <w:jc w:val="center"/>
            </w:pPr>
            <w:r>
              <w:t>石油天然气工业 高含CO</w:t>
            </w:r>
            <w:r>
              <w:rPr>
                <w:vertAlign w:val="subscript"/>
              </w:rPr>
              <w:t>2</w:t>
            </w:r>
            <w:r>
              <w:t>环境用套管、油管及井下工具的材料选择</w:t>
            </w:r>
          </w:p>
        </w:tc>
        <w:tc>
          <w:tcPr>
            <w:tcW w:w="855" w:type="pct"/>
            <w:vAlign w:val="center"/>
          </w:tcPr>
          <w:p w14:paraId="67D939B2">
            <w:pPr>
              <w:pStyle w:val="37"/>
              <w:ind w:firstLine="0" w:firstLineChars="0"/>
              <w:jc w:val="center"/>
            </w:pPr>
            <w:r>
              <w:t>国家标准</w:t>
            </w:r>
          </w:p>
        </w:tc>
      </w:tr>
      <w:tr w14:paraId="59BCAE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38" w:type="pct"/>
            <w:vAlign w:val="center"/>
          </w:tcPr>
          <w:p w14:paraId="0308BFEE">
            <w:pPr>
              <w:pStyle w:val="37"/>
              <w:ind w:firstLine="0" w:firstLineChars="0"/>
              <w:jc w:val="center"/>
            </w:pPr>
            <w:r>
              <w:t>3</w:t>
            </w:r>
          </w:p>
        </w:tc>
        <w:tc>
          <w:tcPr>
            <w:tcW w:w="934" w:type="pct"/>
            <w:vAlign w:val="center"/>
          </w:tcPr>
          <w:p w14:paraId="4E7A02F6">
            <w:pPr>
              <w:pStyle w:val="37"/>
              <w:ind w:firstLine="0" w:firstLineChars="0"/>
              <w:jc w:val="center"/>
            </w:pPr>
            <w:r>
              <w:t>GB/T 51316-2018</w:t>
            </w:r>
          </w:p>
        </w:tc>
        <w:tc>
          <w:tcPr>
            <w:tcW w:w="2772" w:type="pct"/>
            <w:vAlign w:val="center"/>
          </w:tcPr>
          <w:p w14:paraId="2B277325">
            <w:pPr>
              <w:pStyle w:val="37"/>
              <w:ind w:firstLine="0" w:firstLineChars="0"/>
              <w:jc w:val="center"/>
            </w:pPr>
            <w:r>
              <w:t>烟气二氧化碳捕集纯化工程设计标准</w:t>
            </w:r>
          </w:p>
        </w:tc>
        <w:tc>
          <w:tcPr>
            <w:tcW w:w="855" w:type="pct"/>
            <w:vAlign w:val="center"/>
          </w:tcPr>
          <w:p w14:paraId="12CBF5F4">
            <w:pPr>
              <w:pStyle w:val="37"/>
              <w:ind w:firstLine="0" w:firstLineChars="0"/>
              <w:jc w:val="center"/>
            </w:pPr>
            <w:r>
              <w:t>国家标准</w:t>
            </w:r>
          </w:p>
        </w:tc>
      </w:tr>
      <w:tr w14:paraId="16678B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38" w:type="pct"/>
            <w:vAlign w:val="center"/>
          </w:tcPr>
          <w:p w14:paraId="66A9C050">
            <w:pPr>
              <w:pStyle w:val="37"/>
              <w:ind w:firstLine="0" w:firstLineChars="0"/>
              <w:jc w:val="center"/>
            </w:pPr>
            <w:r>
              <w:t>4</w:t>
            </w:r>
          </w:p>
        </w:tc>
        <w:tc>
          <w:tcPr>
            <w:tcW w:w="934" w:type="pct"/>
            <w:vAlign w:val="center"/>
          </w:tcPr>
          <w:p w14:paraId="1D104ECC">
            <w:pPr>
              <w:pStyle w:val="37"/>
              <w:ind w:firstLine="0" w:firstLineChars="0"/>
              <w:jc w:val="center"/>
            </w:pPr>
            <w:r>
              <w:t>GB/T 34236-2017</w:t>
            </w:r>
          </w:p>
        </w:tc>
        <w:tc>
          <w:tcPr>
            <w:tcW w:w="2772" w:type="pct"/>
            <w:vAlign w:val="center"/>
          </w:tcPr>
          <w:p w14:paraId="6C722A6E">
            <w:pPr>
              <w:pStyle w:val="37"/>
              <w:ind w:firstLine="0" w:firstLineChars="0"/>
              <w:jc w:val="center"/>
            </w:pPr>
            <w:r>
              <w:t>二氧化碳制甲醇技术导则</w:t>
            </w:r>
          </w:p>
        </w:tc>
        <w:tc>
          <w:tcPr>
            <w:tcW w:w="855" w:type="pct"/>
            <w:vAlign w:val="center"/>
          </w:tcPr>
          <w:p w14:paraId="0E781971">
            <w:pPr>
              <w:pStyle w:val="37"/>
              <w:ind w:firstLine="0" w:firstLineChars="0"/>
              <w:jc w:val="center"/>
            </w:pPr>
            <w:r>
              <w:t>国家标准</w:t>
            </w:r>
          </w:p>
        </w:tc>
      </w:tr>
      <w:tr w14:paraId="10C74B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38" w:type="pct"/>
            <w:vAlign w:val="center"/>
          </w:tcPr>
          <w:p w14:paraId="23299B6F">
            <w:pPr>
              <w:pStyle w:val="37"/>
              <w:ind w:firstLine="0" w:firstLineChars="0"/>
              <w:jc w:val="center"/>
            </w:pPr>
            <w:r>
              <w:t>5</w:t>
            </w:r>
          </w:p>
        </w:tc>
        <w:tc>
          <w:tcPr>
            <w:tcW w:w="934" w:type="pct"/>
            <w:vAlign w:val="center"/>
          </w:tcPr>
          <w:p w14:paraId="1F0BB151">
            <w:pPr>
              <w:pStyle w:val="37"/>
              <w:ind w:firstLine="0" w:firstLineChars="0"/>
              <w:jc w:val="center"/>
            </w:pPr>
            <w:r>
              <w:t>GB/T 34250-2017</w:t>
            </w:r>
          </w:p>
        </w:tc>
        <w:tc>
          <w:tcPr>
            <w:tcW w:w="2772" w:type="pct"/>
            <w:vAlign w:val="center"/>
          </w:tcPr>
          <w:p w14:paraId="068ED33D">
            <w:pPr>
              <w:pStyle w:val="37"/>
              <w:ind w:firstLine="0" w:firstLineChars="0"/>
              <w:jc w:val="center"/>
            </w:pPr>
            <w:r>
              <w:t>二氧化碳制甲醇安全技术规程</w:t>
            </w:r>
          </w:p>
        </w:tc>
        <w:tc>
          <w:tcPr>
            <w:tcW w:w="855" w:type="pct"/>
            <w:vAlign w:val="center"/>
          </w:tcPr>
          <w:p w14:paraId="0771477B">
            <w:pPr>
              <w:pStyle w:val="37"/>
              <w:ind w:firstLine="0" w:firstLineChars="0"/>
              <w:jc w:val="center"/>
            </w:pPr>
            <w:r>
              <w:t>国家标准</w:t>
            </w:r>
          </w:p>
        </w:tc>
      </w:tr>
      <w:tr w14:paraId="10FFF5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38" w:type="pct"/>
            <w:vAlign w:val="center"/>
          </w:tcPr>
          <w:p w14:paraId="1CAFD98F">
            <w:pPr>
              <w:pStyle w:val="37"/>
              <w:ind w:firstLine="0" w:firstLineChars="0"/>
              <w:jc w:val="center"/>
            </w:pPr>
            <w:r>
              <w:t>6</w:t>
            </w:r>
          </w:p>
        </w:tc>
        <w:tc>
          <w:tcPr>
            <w:tcW w:w="934" w:type="pct"/>
            <w:vAlign w:val="center"/>
          </w:tcPr>
          <w:p w14:paraId="6AE1DA08">
            <w:pPr>
              <w:pStyle w:val="37"/>
              <w:ind w:firstLine="0" w:firstLineChars="0"/>
              <w:jc w:val="center"/>
            </w:pPr>
            <w:r>
              <w:t>JB/T 12909-2016</w:t>
            </w:r>
          </w:p>
        </w:tc>
        <w:tc>
          <w:tcPr>
            <w:tcW w:w="2772" w:type="pct"/>
            <w:vAlign w:val="center"/>
          </w:tcPr>
          <w:p w14:paraId="478593B5">
            <w:pPr>
              <w:pStyle w:val="37"/>
              <w:ind w:firstLine="0" w:firstLineChars="0"/>
              <w:jc w:val="center"/>
            </w:pPr>
            <w:r>
              <w:t>燃煤烟气二氧化碳捕集装备</w:t>
            </w:r>
          </w:p>
        </w:tc>
        <w:tc>
          <w:tcPr>
            <w:tcW w:w="855" w:type="pct"/>
            <w:vAlign w:val="center"/>
          </w:tcPr>
          <w:p w14:paraId="1B0844F0">
            <w:pPr>
              <w:pStyle w:val="37"/>
              <w:ind w:firstLine="0" w:firstLineChars="0"/>
              <w:jc w:val="center"/>
            </w:pPr>
            <w:r>
              <w:t>行业标准</w:t>
            </w:r>
          </w:p>
        </w:tc>
      </w:tr>
      <w:tr w14:paraId="2E2364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38" w:type="pct"/>
            <w:vAlign w:val="center"/>
          </w:tcPr>
          <w:p w14:paraId="18ED3F1D">
            <w:pPr>
              <w:pStyle w:val="37"/>
              <w:ind w:firstLine="0" w:firstLineChars="0"/>
              <w:jc w:val="center"/>
            </w:pPr>
            <w:r>
              <w:t>7</w:t>
            </w:r>
          </w:p>
        </w:tc>
        <w:tc>
          <w:tcPr>
            <w:tcW w:w="934" w:type="pct"/>
            <w:vAlign w:val="center"/>
          </w:tcPr>
          <w:p w14:paraId="40ECFAE3">
            <w:pPr>
              <w:pStyle w:val="37"/>
              <w:ind w:firstLine="0" w:firstLineChars="0"/>
              <w:jc w:val="center"/>
            </w:pPr>
            <w:r>
              <w:t>JB/T 12535-2015</w:t>
            </w:r>
          </w:p>
        </w:tc>
        <w:tc>
          <w:tcPr>
            <w:tcW w:w="2772" w:type="pct"/>
            <w:vAlign w:val="center"/>
          </w:tcPr>
          <w:p w14:paraId="4E65A2CA">
            <w:pPr>
              <w:pStyle w:val="37"/>
              <w:ind w:firstLine="0" w:firstLineChars="0"/>
              <w:jc w:val="center"/>
            </w:pPr>
            <w:r>
              <w:t>燃煤烟气碳捕集装置调试规范</w:t>
            </w:r>
          </w:p>
        </w:tc>
        <w:tc>
          <w:tcPr>
            <w:tcW w:w="855" w:type="pct"/>
            <w:vAlign w:val="center"/>
          </w:tcPr>
          <w:p w14:paraId="4E102110">
            <w:pPr>
              <w:pStyle w:val="37"/>
              <w:ind w:firstLine="0" w:firstLineChars="0"/>
              <w:jc w:val="center"/>
            </w:pPr>
            <w:r>
              <w:t>行业标准</w:t>
            </w:r>
          </w:p>
        </w:tc>
      </w:tr>
      <w:tr w14:paraId="700C82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38" w:type="pct"/>
            <w:vAlign w:val="center"/>
          </w:tcPr>
          <w:p w14:paraId="42AB5E66">
            <w:pPr>
              <w:pStyle w:val="37"/>
              <w:ind w:firstLine="0" w:firstLineChars="0"/>
              <w:jc w:val="center"/>
            </w:pPr>
            <w:r>
              <w:t>8</w:t>
            </w:r>
          </w:p>
        </w:tc>
        <w:tc>
          <w:tcPr>
            <w:tcW w:w="934" w:type="pct"/>
            <w:vAlign w:val="center"/>
          </w:tcPr>
          <w:p w14:paraId="1146185F">
            <w:pPr>
              <w:pStyle w:val="37"/>
              <w:ind w:firstLine="0" w:firstLineChars="0"/>
              <w:jc w:val="center"/>
            </w:pPr>
            <w:r>
              <w:t>JB/T 12536-2015</w:t>
            </w:r>
          </w:p>
        </w:tc>
        <w:tc>
          <w:tcPr>
            <w:tcW w:w="2772" w:type="pct"/>
            <w:vAlign w:val="center"/>
          </w:tcPr>
          <w:p w14:paraId="51B34768">
            <w:pPr>
              <w:pStyle w:val="37"/>
              <w:ind w:firstLine="0" w:firstLineChars="0"/>
              <w:jc w:val="center"/>
            </w:pPr>
            <w:r>
              <w:t>燃煤烟气碳捕集装置运行规范</w:t>
            </w:r>
          </w:p>
        </w:tc>
        <w:tc>
          <w:tcPr>
            <w:tcW w:w="855" w:type="pct"/>
            <w:vAlign w:val="center"/>
          </w:tcPr>
          <w:p w14:paraId="38C997FA">
            <w:pPr>
              <w:pStyle w:val="37"/>
              <w:ind w:firstLine="0" w:firstLineChars="0"/>
              <w:jc w:val="center"/>
            </w:pPr>
            <w:r>
              <w:t>行业标准</w:t>
            </w:r>
          </w:p>
        </w:tc>
      </w:tr>
      <w:tr w14:paraId="771E0D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38" w:type="pct"/>
            <w:vAlign w:val="center"/>
          </w:tcPr>
          <w:p w14:paraId="6B217B2B">
            <w:pPr>
              <w:pStyle w:val="37"/>
              <w:ind w:firstLine="0" w:firstLineChars="0"/>
              <w:jc w:val="center"/>
            </w:pPr>
            <w:r>
              <w:t>9</w:t>
            </w:r>
          </w:p>
        </w:tc>
        <w:tc>
          <w:tcPr>
            <w:tcW w:w="934" w:type="pct"/>
            <w:vAlign w:val="center"/>
          </w:tcPr>
          <w:p w14:paraId="0F994F25">
            <w:pPr>
              <w:pStyle w:val="37"/>
              <w:ind w:firstLine="0" w:firstLineChars="0"/>
              <w:jc w:val="center"/>
            </w:pPr>
            <w:r>
              <w:t>SY/T 7619-2021</w:t>
            </w:r>
          </w:p>
        </w:tc>
        <w:tc>
          <w:tcPr>
            <w:tcW w:w="2772" w:type="pct"/>
            <w:vAlign w:val="center"/>
          </w:tcPr>
          <w:p w14:paraId="4C917356">
            <w:pPr>
              <w:pStyle w:val="37"/>
              <w:ind w:firstLine="0" w:firstLineChars="0"/>
              <w:jc w:val="center"/>
            </w:pPr>
            <w:r>
              <w:t>二氧化碳环境油管和套管防腐设计规程</w:t>
            </w:r>
          </w:p>
        </w:tc>
        <w:tc>
          <w:tcPr>
            <w:tcW w:w="855" w:type="pct"/>
            <w:vAlign w:val="center"/>
          </w:tcPr>
          <w:p w14:paraId="3066EFF2">
            <w:pPr>
              <w:pStyle w:val="37"/>
              <w:ind w:firstLine="0" w:firstLineChars="0"/>
              <w:jc w:val="center"/>
            </w:pPr>
            <w:r>
              <w:t>行业标准</w:t>
            </w:r>
          </w:p>
        </w:tc>
      </w:tr>
      <w:tr w14:paraId="1328A5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38" w:type="pct"/>
            <w:vAlign w:val="center"/>
          </w:tcPr>
          <w:p w14:paraId="2CB746A1">
            <w:pPr>
              <w:pStyle w:val="37"/>
              <w:ind w:firstLine="0" w:firstLineChars="0"/>
              <w:jc w:val="center"/>
            </w:pPr>
            <w:r>
              <w:t>10</w:t>
            </w:r>
          </w:p>
        </w:tc>
        <w:tc>
          <w:tcPr>
            <w:tcW w:w="934" w:type="pct"/>
            <w:vAlign w:val="center"/>
          </w:tcPr>
          <w:p w14:paraId="40707763">
            <w:pPr>
              <w:pStyle w:val="37"/>
              <w:ind w:firstLine="0" w:firstLineChars="0"/>
              <w:jc w:val="center"/>
            </w:pPr>
            <w:r>
              <w:t>SY/T 6565-2018</w:t>
            </w:r>
          </w:p>
        </w:tc>
        <w:tc>
          <w:tcPr>
            <w:tcW w:w="2772" w:type="pct"/>
            <w:vAlign w:val="center"/>
          </w:tcPr>
          <w:p w14:paraId="142ED6DE">
            <w:pPr>
              <w:pStyle w:val="37"/>
              <w:ind w:firstLine="0" w:firstLineChars="0"/>
              <w:jc w:val="center"/>
            </w:pPr>
            <w:r>
              <w:t>石油天然气开发注二氧化碳安全规范</w:t>
            </w:r>
          </w:p>
        </w:tc>
        <w:tc>
          <w:tcPr>
            <w:tcW w:w="855" w:type="pct"/>
            <w:vAlign w:val="center"/>
          </w:tcPr>
          <w:p w14:paraId="7A40145D">
            <w:pPr>
              <w:pStyle w:val="37"/>
              <w:ind w:firstLine="0" w:firstLineChars="0"/>
              <w:jc w:val="center"/>
            </w:pPr>
            <w:r>
              <w:t>行业标准</w:t>
            </w:r>
          </w:p>
        </w:tc>
      </w:tr>
      <w:tr w14:paraId="6796C5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38" w:type="pct"/>
            <w:vAlign w:val="center"/>
          </w:tcPr>
          <w:p w14:paraId="5881CC81">
            <w:pPr>
              <w:pStyle w:val="37"/>
              <w:ind w:firstLine="0" w:firstLineChars="0"/>
              <w:jc w:val="center"/>
            </w:pPr>
            <w:r>
              <w:t>11</w:t>
            </w:r>
          </w:p>
        </w:tc>
        <w:tc>
          <w:tcPr>
            <w:tcW w:w="934" w:type="pct"/>
            <w:vAlign w:val="center"/>
          </w:tcPr>
          <w:p w14:paraId="095949F5">
            <w:pPr>
              <w:pStyle w:val="37"/>
              <w:ind w:firstLine="0" w:firstLineChars="0"/>
              <w:jc w:val="center"/>
            </w:pPr>
            <w:r>
              <w:t>CB/T 4407-2015</w:t>
            </w:r>
          </w:p>
        </w:tc>
        <w:tc>
          <w:tcPr>
            <w:tcW w:w="2772" w:type="pct"/>
            <w:vAlign w:val="center"/>
          </w:tcPr>
          <w:p w14:paraId="14AFCD00">
            <w:pPr>
              <w:pStyle w:val="37"/>
              <w:ind w:firstLine="0" w:firstLineChars="0"/>
              <w:jc w:val="center"/>
            </w:pPr>
            <w:r>
              <w:t>液化二氧化碳运输船用储罐</w:t>
            </w:r>
          </w:p>
        </w:tc>
        <w:tc>
          <w:tcPr>
            <w:tcW w:w="855" w:type="pct"/>
            <w:vAlign w:val="center"/>
          </w:tcPr>
          <w:p w14:paraId="2D4EC6EC">
            <w:pPr>
              <w:pStyle w:val="37"/>
              <w:ind w:firstLine="0" w:firstLineChars="0"/>
              <w:jc w:val="center"/>
            </w:pPr>
            <w:r>
              <w:t>行业标准</w:t>
            </w:r>
          </w:p>
        </w:tc>
      </w:tr>
      <w:tr w14:paraId="10B039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38" w:type="pct"/>
            <w:vAlign w:val="center"/>
          </w:tcPr>
          <w:p w14:paraId="0B3103D9">
            <w:pPr>
              <w:pStyle w:val="37"/>
              <w:ind w:firstLine="0" w:firstLineChars="0"/>
              <w:jc w:val="center"/>
            </w:pPr>
            <w:r>
              <w:t>12</w:t>
            </w:r>
          </w:p>
        </w:tc>
        <w:tc>
          <w:tcPr>
            <w:tcW w:w="934" w:type="pct"/>
            <w:vAlign w:val="center"/>
          </w:tcPr>
          <w:p w14:paraId="2A7122E5">
            <w:pPr>
              <w:pStyle w:val="37"/>
              <w:ind w:firstLine="0" w:firstLineChars="0"/>
              <w:jc w:val="center"/>
            </w:pPr>
            <w:r>
              <w:t>SY/T 7454-2019</w:t>
            </w:r>
          </w:p>
        </w:tc>
        <w:tc>
          <w:tcPr>
            <w:tcW w:w="2772" w:type="pct"/>
            <w:vAlign w:val="center"/>
          </w:tcPr>
          <w:p w14:paraId="2512BECF">
            <w:pPr>
              <w:pStyle w:val="37"/>
              <w:ind w:firstLine="0" w:firstLineChars="0"/>
              <w:jc w:val="center"/>
            </w:pPr>
            <w:r>
              <w:t>砂岩油田二氧化碳驱油藏工程方案编制技术规范</w:t>
            </w:r>
          </w:p>
        </w:tc>
        <w:tc>
          <w:tcPr>
            <w:tcW w:w="855" w:type="pct"/>
            <w:vAlign w:val="center"/>
          </w:tcPr>
          <w:p w14:paraId="0DDB716A">
            <w:pPr>
              <w:pStyle w:val="37"/>
              <w:ind w:firstLine="0" w:firstLineChars="0"/>
              <w:jc w:val="center"/>
            </w:pPr>
            <w:r>
              <w:t>行业标准</w:t>
            </w:r>
          </w:p>
        </w:tc>
      </w:tr>
    </w:tbl>
    <w:p w14:paraId="29EEB902">
      <w:pPr>
        <w:pStyle w:val="37"/>
        <w:ind w:firstLine="560"/>
      </w:pPr>
    </w:p>
    <w:p w14:paraId="6BBD2B21">
      <w:pPr>
        <w:pStyle w:val="37"/>
        <w:ind w:firstLine="560"/>
      </w:pPr>
      <w:r>
        <w:t>国家标准化管理委员会发布关于下达2022年碳达峰碳中和国家标准专项计划及相关标准外文版计划的通知中，包含CCUS项目温室气体减排量化和核查技术规范（计划号：20220841-T-469）和二氧化碳地质封存场地评价指标体系（计划号：20220864-T-334）两项标准。2023年下达的碳达峰碳中和国家标准专项计划及相关标准外文版计划中，包含CCS相关技术标准10项，其中采用国际标准5项。具体情况见表3.4。</w:t>
      </w:r>
    </w:p>
    <w:p w14:paraId="168C0263">
      <w:pPr>
        <w:ind w:firstLine="640"/>
      </w:pPr>
    </w:p>
    <w:p w14:paraId="3715F34D">
      <w:pPr>
        <w:pStyle w:val="37"/>
        <w:ind w:firstLine="0" w:firstLineChars="0"/>
        <w:jc w:val="center"/>
      </w:pPr>
      <w:bookmarkStart w:id="3" w:name="_Toc27420"/>
      <w:r>
        <w:t>表3.4 2023年碳达峰、碳中和国家标准专项计划CCS项目汇总表</w:t>
      </w:r>
      <w:bookmarkEnd w:id="3"/>
    </w:p>
    <w:tbl>
      <w:tblPr>
        <w:tblStyle w:val="15"/>
        <w:tblW w:w="869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06"/>
        <w:gridCol w:w="2131"/>
        <w:gridCol w:w="2801"/>
        <w:gridCol w:w="880"/>
        <w:gridCol w:w="780"/>
        <w:gridCol w:w="1599"/>
      </w:tblGrid>
      <w:tr w14:paraId="18CD37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7" w:hRule="atLeast"/>
          <w:jc w:val="center"/>
        </w:trPr>
        <w:tc>
          <w:tcPr>
            <w:tcW w:w="506" w:type="dxa"/>
            <w:vAlign w:val="center"/>
          </w:tcPr>
          <w:p w14:paraId="7331873A">
            <w:pPr>
              <w:pStyle w:val="37"/>
              <w:ind w:firstLine="0" w:firstLineChars="0"/>
              <w:jc w:val="center"/>
            </w:pPr>
            <w:r>
              <w:t>序号</w:t>
            </w:r>
          </w:p>
        </w:tc>
        <w:tc>
          <w:tcPr>
            <w:tcW w:w="2131" w:type="dxa"/>
            <w:vAlign w:val="center"/>
          </w:tcPr>
          <w:p w14:paraId="372A16C6">
            <w:pPr>
              <w:pStyle w:val="37"/>
              <w:ind w:firstLine="0" w:firstLineChars="0"/>
              <w:jc w:val="center"/>
            </w:pPr>
            <w:r>
              <w:t>计划号</w:t>
            </w:r>
          </w:p>
        </w:tc>
        <w:tc>
          <w:tcPr>
            <w:tcW w:w="2801" w:type="dxa"/>
            <w:vAlign w:val="center"/>
          </w:tcPr>
          <w:p w14:paraId="7C419975">
            <w:pPr>
              <w:pStyle w:val="37"/>
              <w:ind w:firstLine="0" w:firstLineChars="0"/>
              <w:jc w:val="center"/>
            </w:pPr>
            <w:r>
              <w:t>项目名称</w:t>
            </w:r>
          </w:p>
        </w:tc>
        <w:tc>
          <w:tcPr>
            <w:tcW w:w="880" w:type="dxa"/>
            <w:vAlign w:val="center"/>
          </w:tcPr>
          <w:p w14:paraId="2C4282F1">
            <w:pPr>
              <w:pStyle w:val="37"/>
              <w:ind w:firstLine="0" w:firstLineChars="0"/>
              <w:jc w:val="center"/>
            </w:pPr>
            <w:r>
              <w:t>标准</w:t>
            </w:r>
          </w:p>
          <w:p w14:paraId="74FD32D6">
            <w:pPr>
              <w:pStyle w:val="37"/>
              <w:ind w:firstLine="0" w:firstLineChars="0"/>
              <w:jc w:val="center"/>
            </w:pPr>
            <w:r>
              <w:t>性质</w:t>
            </w:r>
          </w:p>
        </w:tc>
        <w:tc>
          <w:tcPr>
            <w:tcW w:w="780" w:type="dxa"/>
            <w:vAlign w:val="center"/>
          </w:tcPr>
          <w:p w14:paraId="3D10B60D">
            <w:pPr>
              <w:pStyle w:val="37"/>
              <w:ind w:firstLine="0" w:firstLineChars="0"/>
              <w:jc w:val="center"/>
            </w:pPr>
            <w:r>
              <w:t>制修订</w:t>
            </w:r>
          </w:p>
        </w:tc>
        <w:tc>
          <w:tcPr>
            <w:tcW w:w="1599" w:type="dxa"/>
            <w:vAlign w:val="center"/>
          </w:tcPr>
          <w:p w14:paraId="43B56034">
            <w:pPr>
              <w:pStyle w:val="37"/>
              <w:ind w:firstLine="0" w:firstLineChars="0"/>
              <w:jc w:val="center"/>
            </w:pPr>
            <w:r>
              <w:t>采用国际标准</w:t>
            </w:r>
          </w:p>
        </w:tc>
      </w:tr>
      <w:tr w14:paraId="58E4D6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06" w:type="dxa"/>
            <w:vAlign w:val="center"/>
          </w:tcPr>
          <w:p w14:paraId="0BECB19C">
            <w:pPr>
              <w:pStyle w:val="37"/>
              <w:ind w:firstLine="0" w:firstLineChars="0"/>
              <w:jc w:val="center"/>
            </w:pPr>
            <w:r>
              <w:t>1</w:t>
            </w:r>
          </w:p>
        </w:tc>
        <w:tc>
          <w:tcPr>
            <w:tcW w:w="2131" w:type="dxa"/>
            <w:vAlign w:val="center"/>
          </w:tcPr>
          <w:p w14:paraId="2E086BA6">
            <w:pPr>
              <w:pStyle w:val="37"/>
              <w:ind w:firstLine="0" w:firstLineChars="0"/>
              <w:jc w:val="center"/>
            </w:pPr>
            <w:r>
              <w:t>20232492-T-424</w:t>
            </w:r>
          </w:p>
        </w:tc>
        <w:tc>
          <w:tcPr>
            <w:tcW w:w="2801" w:type="dxa"/>
            <w:vAlign w:val="center"/>
          </w:tcPr>
          <w:p w14:paraId="087F68B4">
            <w:pPr>
              <w:pStyle w:val="37"/>
              <w:ind w:firstLine="0" w:firstLineChars="0"/>
              <w:jc w:val="center"/>
            </w:pPr>
            <w:r>
              <w:t>二氧化碳捕集 第2部分:电厂燃烧后CO</w:t>
            </w:r>
            <w:r>
              <w:rPr>
                <w:vertAlign w:val="subscript"/>
              </w:rPr>
              <w:t>2</w:t>
            </w:r>
            <w:r>
              <w:t>捕集确保和维持稳定性能的评估程序</w:t>
            </w:r>
          </w:p>
        </w:tc>
        <w:tc>
          <w:tcPr>
            <w:tcW w:w="880" w:type="dxa"/>
            <w:vAlign w:val="center"/>
          </w:tcPr>
          <w:p w14:paraId="22E3ABBC">
            <w:pPr>
              <w:pStyle w:val="37"/>
              <w:ind w:firstLine="0" w:firstLineChars="0"/>
              <w:jc w:val="center"/>
            </w:pPr>
            <w:r>
              <w:t>推荐</w:t>
            </w:r>
          </w:p>
        </w:tc>
        <w:tc>
          <w:tcPr>
            <w:tcW w:w="780" w:type="dxa"/>
            <w:vAlign w:val="center"/>
          </w:tcPr>
          <w:p w14:paraId="715B75D5">
            <w:pPr>
              <w:pStyle w:val="37"/>
              <w:ind w:firstLine="0" w:firstLineChars="0"/>
              <w:jc w:val="center"/>
            </w:pPr>
            <w:r>
              <w:t>制定</w:t>
            </w:r>
          </w:p>
        </w:tc>
        <w:tc>
          <w:tcPr>
            <w:tcW w:w="1599" w:type="dxa"/>
            <w:vAlign w:val="center"/>
          </w:tcPr>
          <w:p w14:paraId="026DABF7">
            <w:pPr>
              <w:pStyle w:val="37"/>
              <w:ind w:firstLine="0" w:firstLineChars="0"/>
              <w:jc w:val="center"/>
            </w:pPr>
            <w:r>
              <w:t>ISO 27919-2:2021</w:t>
            </w:r>
          </w:p>
        </w:tc>
      </w:tr>
      <w:tr w14:paraId="5425F7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06" w:type="dxa"/>
            <w:vAlign w:val="center"/>
          </w:tcPr>
          <w:p w14:paraId="329929E4">
            <w:pPr>
              <w:pStyle w:val="37"/>
              <w:ind w:firstLine="0" w:firstLineChars="0"/>
              <w:jc w:val="center"/>
            </w:pPr>
            <w:r>
              <w:t>2</w:t>
            </w:r>
          </w:p>
        </w:tc>
        <w:tc>
          <w:tcPr>
            <w:tcW w:w="2131" w:type="dxa"/>
            <w:vAlign w:val="center"/>
          </w:tcPr>
          <w:p w14:paraId="78B36653">
            <w:pPr>
              <w:pStyle w:val="37"/>
              <w:ind w:firstLine="0" w:firstLineChars="0"/>
              <w:jc w:val="center"/>
            </w:pPr>
            <w:r>
              <w:t>20232493-T-424</w:t>
            </w:r>
          </w:p>
        </w:tc>
        <w:tc>
          <w:tcPr>
            <w:tcW w:w="2801" w:type="dxa"/>
            <w:vAlign w:val="center"/>
          </w:tcPr>
          <w:p w14:paraId="7F420867">
            <w:pPr>
              <w:pStyle w:val="37"/>
              <w:ind w:firstLine="0" w:firstLineChars="0"/>
              <w:jc w:val="center"/>
            </w:pPr>
            <w:r>
              <w:t>烟气二氧化碳捕集压缩装置运行与管理规范</w:t>
            </w:r>
          </w:p>
        </w:tc>
        <w:tc>
          <w:tcPr>
            <w:tcW w:w="880" w:type="dxa"/>
            <w:vAlign w:val="center"/>
          </w:tcPr>
          <w:p w14:paraId="0A924827">
            <w:pPr>
              <w:pStyle w:val="37"/>
              <w:ind w:firstLine="0" w:firstLineChars="0"/>
              <w:jc w:val="center"/>
            </w:pPr>
            <w:r>
              <w:t>推荐</w:t>
            </w:r>
          </w:p>
        </w:tc>
        <w:tc>
          <w:tcPr>
            <w:tcW w:w="780" w:type="dxa"/>
            <w:vAlign w:val="center"/>
          </w:tcPr>
          <w:p w14:paraId="6C79D4AB">
            <w:pPr>
              <w:pStyle w:val="37"/>
              <w:ind w:firstLine="0" w:firstLineChars="0"/>
              <w:jc w:val="center"/>
            </w:pPr>
            <w:r>
              <w:t>制定</w:t>
            </w:r>
          </w:p>
        </w:tc>
        <w:tc>
          <w:tcPr>
            <w:tcW w:w="1599" w:type="dxa"/>
            <w:vAlign w:val="center"/>
          </w:tcPr>
          <w:p w14:paraId="6777F712">
            <w:pPr>
              <w:pStyle w:val="37"/>
              <w:ind w:firstLine="0" w:firstLineChars="0"/>
              <w:jc w:val="center"/>
            </w:pPr>
            <w:r>
              <w:t>/</w:t>
            </w:r>
          </w:p>
        </w:tc>
      </w:tr>
      <w:tr w14:paraId="39D9C1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06" w:type="dxa"/>
            <w:vAlign w:val="center"/>
          </w:tcPr>
          <w:p w14:paraId="615DF7B8">
            <w:pPr>
              <w:pStyle w:val="37"/>
              <w:ind w:firstLine="0" w:firstLineChars="0"/>
              <w:jc w:val="center"/>
            </w:pPr>
            <w:r>
              <w:t>3</w:t>
            </w:r>
          </w:p>
        </w:tc>
        <w:tc>
          <w:tcPr>
            <w:tcW w:w="2131" w:type="dxa"/>
            <w:vAlign w:val="center"/>
          </w:tcPr>
          <w:p w14:paraId="5154B346">
            <w:pPr>
              <w:pStyle w:val="37"/>
              <w:ind w:firstLine="0" w:firstLineChars="0"/>
              <w:jc w:val="center"/>
            </w:pPr>
            <w:r>
              <w:t>20232494-T-424</w:t>
            </w:r>
          </w:p>
        </w:tc>
        <w:tc>
          <w:tcPr>
            <w:tcW w:w="2801" w:type="dxa"/>
            <w:vAlign w:val="center"/>
          </w:tcPr>
          <w:p w14:paraId="3F6B6CD3">
            <w:pPr>
              <w:pStyle w:val="37"/>
              <w:ind w:firstLine="0" w:firstLineChars="0"/>
              <w:jc w:val="center"/>
            </w:pPr>
            <w:r>
              <w:t>海上CO</w:t>
            </w:r>
            <w:r>
              <w:rPr>
                <w:vertAlign w:val="subscript"/>
              </w:rPr>
              <w:t>2</w:t>
            </w:r>
            <w:r>
              <w:t>咸水层场地封存量评价</w:t>
            </w:r>
          </w:p>
        </w:tc>
        <w:tc>
          <w:tcPr>
            <w:tcW w:w="880" w:type="dxa"/>
            <w:vAlign w:val="center"/>
          </w:tcPr>
          <w:p w14:paraId="6FE4E351">
            <w:pPr>
              <w:pStyle w:val="37"/>
              <w:ind w:firstLine="0" w:firstLineChars="0"/>
              <w:jc w:val="center"/>
            </w:pPr>
            <w:r>
              <w:t>推荐</w:t>
            </w:r>
          </w:p>
        </w:tc>
        <w:tc>
          <w:tcPr>
            <w:tcW w:w="780" w:type="dxa"/>
            <w:vAlign w:val="center"/>
          </w:tcPr>
          <w:p w14:paraId="2BD11C79">
            <w:pPr>
              <w:pStyle w:val="37"/>
              <w:ind w:firstLine="0" w:firstLineChars="0"/>
              <w:jc w:val="center"/>
            </w:pPr>
            <w:r>
              <w:t>制定</w:t>
            </w:r>
          </w:p>
        </w:tc>
        <w:tc>
          <w:tcPr>
            <w:tcW w:w="1599" w:type="dxa"/>
            <w:vAlign w:val="center"/>
          </w:tcPr>
          <w:p w14:paraId="674E7D9E">
            <w:pPr>
              <w:pStyle w:val="37"/>
              <w:ind w:firstLine="0" w:firstLineChars="0"/>
              <w:jc w:val="center"/>
            </w:pPr>
            <w:r>
              <w:t>/</w:t>
            </w:r>
          </w:p>
        </w:tc>
      </w:tr>
      <w:tr w14:paraId="578B28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06" w:type="dxa"/>
            <w:vAlign w:val="center"/>
          </w:tcPr>
          <w:p w14:paraId="394D162C">
            <w:pPr>
              <w:pStyle w:val="37"/>
              <w:ind w:firstLine="0" w:firstLineChars="0"/>
              <w:jc w:val="center"/>
            </w:pPr>
            <w:r>
              <w:t>4</w:t>
            </w:r>
          </w:p>
        </w:tc>
        <w:tc>
          <w:tcPr>
            <w:tcW w:w="2131" w:type="dxa"/>
            <w:vAlign w:val="center"/>
          </w:tcPr>
          <w:p w14:paraId="3ED060B2">
            <w:pPr>
              <w:pStyle w:val="37"/>
              <w:ind w:firstLine="0" w:firstLineChars="0"/>
              <w:jc w:val="center"/>
            </w:pPr>
            <w:r>
              <w:t>20232495-T-424</w:t>
            </w:r>
          </w:p>
        </w:tc>
        <w:tc>
          <w:tcPr>
            <w:tcW w:w="2801" w:type="dxa"/>
            <w:vAlign w:val="center"/>
          </w:tcPr>
          <w:p w14:paraId="7A78A9A1">
            <w:pPr>
              <w:pStyle w:val="37"/>
              <w:ind w:firstLine="0" w:firstLineChars="0"/>
              <w:jc w:val="center"/>
            </w:pPr>
            <w:r>
              <w:t>海上CO</w:t>
            </w:r>
            <w:r>
              <w:rPr>
                <w:vertAlign w:val="subscript"/>
              </w:rPr>
              <w:t>2</w:t>
            </w:r>
            <w:r>
              <w:t>咸水层封存场地适宜性评价方法</w:t>
            </w:r>
          </w:p>
        </w:tc>
        <w:tc>
          <w:tcPr>
            <w:tcW w:w="880" w:type="dxa"/>
            <w:vAlign w:val="center"/>
          </w:tcPr>
          <w:p w14:paraId="50C18F6B">
            <w:pPr>
              <w:pStyle w:val="37"/>
              <w:ind w:firstLine="0" w:firstLineChars="0"/>
              <w:jc w:val="center"/>
            </w:pPr>
            <w:r>
              <w:t>推荐</w:t>
            </w:r>
          </w:p>
        </w:tc>
        <w:tc>
          <w:tcPr>
            <w:tcW w:w="780" w:type="dxa"/>
            <w:vAlign w:val="center"/>
          </w:tcPr>
          <w:p w14:paraId="0970F62B">
            <w:pPr>
              <w:pStyle w:val="37"/>
              <w:ind w:firstLine="0" w:firstLineChars="0"/>
              <w:jc w:val="center"/>
            </w:pPr>
            <w:r>
              <w:t>制定</w:t>
            </w:r>
          </w:p>
        </w:tc>
        <w:tc>
          <w:tcPr>
            <w:tcW w:w="1599" w:type="dxa"/>
            <w:vAlign w:val="center"/>
          </w:tcPr>
          <w:p w14:paraId="02C3CEDD">
            <w:pPr>
              <w:pStyle w:val="37"/>
              <w:ind w:firstLine="0" w:firstLineChars="0"/>
              <w:jc w:val="center"/>
            </w:pPr>
            <w:r>
              <w:t>/</w:t>
            </w:r>
          </w:p>
        </w:tc>
      </w:tr>
      <w:tr w14:paraId="21C315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506" w:type="dxa"/>
            <w:vAlign w:val="center"/>
          </w:tcPr>
          <w:p w14:paraId="050CC077">
            <w:pPr>
              <w:pStyle w:val="37"/>
              <w:ind w:firstLine="0" w:firstLineChars="0"/>
              <w:jc w:val="center"/>
            </w:pPr>
            <w:r>
              <w:t>5</w:t>
            </w:r>
          </w:p>
        </w:tc>
        <w:tc>
          <w:tcPr>
            <w:tcW w:w="2131" w:type="dxa"/>
            <w:vAlign w:val="center"/>
          </w:tcPr>
          <w:p w14:paraId="7F867EE9">
            <w:pPr>
              <w:pStyle w:val="37"/>
              <w:ind w:firstLine="0" w:firstLineChars="0"/>
              <w:jc w:val="center"/>
            </w:pPr>
            <w:r>
              <w:t>20232496-T-424</w:t>
            </w:r>
          </w:p>
        </w:tc>
        <w:tc>
          <w:tcPr>
            <w:tcW w:w="2801" w:type="dxa"/>
            <w:vAlign w:val="center"/>
          </w:tcPr>
          <w:p w14:paraId="6BA3CDD2">
            <w:pPr>
              <w:pStyle w:val="37"/>
              <w:ind w:firstLine="0" w:firstLineChars="0"/>
              <w:jc w:val="center"/>
            </w:pPr>
            <w:r>
              <w:t>二氧化碳捕集 燃烧后二氧化碳捕集系统通用要求</w:t>
            </w:r>
          </w:p>
        </w:tc>
        <w:tc>
          <w:tcPr>
            <w:tcW w:w="880" w:type="dxa"/>
            <w:vAlign w:val="center"/>
          </w:tcPr>
          <w:p w14:paraId="56238817">
            <w:pPr>
              <w:pStyle w:val="37"/>
              <w:ind w:firstLine="0" w:firstLineChars="0"/>
              <w:jc w:val="center"/>
            </w:pPr>
            <w:r>
              <w:t>推荐</w:t>
            </w:r>
          </w:p>
        </w:tc>
        <w:tc>
          <w:tcPr>
            <w:tcW w:w="780" w:type="dxa"/>
            <w:vAlign w:val="center"/>
          </w:tcPr>
          <w:p w14:paraId="3B0904C6">
            <w:pPr>
              <w:pStyle w:val="37"/>
              <w:ind w:firstLine="0" w:firstLineChars="0"/>
              <w:jc w:val="center"/>
            </w:pPr>
            <w:r>
              <w:t>制定</w:t>
            </w:r>
          </w:p>
        </w:tc>
        <w:tc>
          <w:tcPr>
            <w:tcW w:w="1599" w:type="dxa"/>
            <w:vAlign w:val="center"/>
          </w:tcPr>
          <w:p w14:paraId="3C816488">
            <w:pPr>
              <w:pStyle w:val="37"/>
              <w:ind w:firstLine="0" w:firstLineChars="0"/>
              <w:jc w:val="center"/>
            </w:pPr>
            <w:r>
              <w:t>/</w:t>
            </w:r>
          </w:p>
        </w:tc>
      </w:tr>
      <w:tr w14:paraId="6C54CF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06" w:type="dxa"/>
            <w:vAlign w:val="center"/>
          </w:tcPr>
          <w:p w14:paraId="03B4085B">
            <w:pPr>
              <w:pStyle w:val="37"/>
              <w:ind w:firstLine="0" w:firstLineChars="0"/>
              <w:jc w:val="center"/>
            </w:pPr>
            <w:r>
              <w:t>6</w:t>
            </w:r>
          </w:p>
        </w:tc>
        <w:tc>
          <w:tcPr>
            <w:tcW w:w="2131" w:type="dxa"/>
            <w:vAlign w:val="center"/>
          </w:tcPr>
          <w:p w14:paraId="76908AD3">
            <w:pPr>
              <w:pStyle w:val="37"/>
              <w:ind w:firstLine="0" w:firstLineChars="0"/>
              <w:jc w:val="center"/>
            </w:pPr>
            <w:r>
              <w:t>20232497-T-469</w:t>
            </w:r>
          </w:p>
        </w:tc>
        <w:tc>
          <w:tcPr>
            <w:tcW w:w="2801" w:type="dxa"/>
            <w:vAlign w:val="center"/>
          </w:tcPr>
          <w:p w14:paraId="2902FD40">
            <w:pPr>
              <w:pStyle w:val="37"/>
              <w:ind w:firstLine="0" w:firstLineChars="0"/>
              <w:jc w:val="center"/>
            </w:pPr>
            <w:r>
              <w:t>二氧化碳捕集 第1部分:电厂燃烧后CO</w:t>
            </w:r>
            <w:r>
              <w:rPr>
                <w:vertAlign w:val="subscript"/>
              </w:rPr>
              <w:t>2</w:t>
            </w:r>
            <w:r>
              <w:t>捕集性能评估方法</w:t>
            </w:r>
          </w:p>
        </w:tc>
        <w:tc>
          <w:tcPr>
            <w:tcW w:w="880" w:type="dxa"/>
            <w:vAlign w:val="center"/>
          </w:tcPr>
          <w:p w14:paraId="35A6A0B3">
            <w:pPr>
              <w:pStyle w:val="37"/>
              <w:ind w:firstLine="0" w:firstLineChars="0"/>
              <w:jc w:val="center"/>
            </w:pPr>
            <w:r>
              <w:t>推荐</w:t>
            </w:r>
          </w:p>
        </w:tc>
        <w:tc>
          <w:tcPr>
            <w:tcW w:w="780" w:type="dxa"/>
            <w:vAlign w:val="center"/>
          </w:tcPr>
          <w:p w14:paraId="70F76A17">
            <w:pPr>
              <w:pStyle w:val="37"/>
              <w:ind w:firstLine="0" w:firstLineChars="0"/>
              <w:jc w:val="center"/>
            </w:pPr>
            <w:r>
              <w:t>制定</w:t>
            </w:r>
          </w:p>
        </w:tc>
        <w:tc>
          <w:tcPr>
            <w:tcW w:w="1599" w:type="dxa"/>
            <w:vAlign w:val="center"/>
          </w:tcPr>
          <w:p w14:paraId="37ABB4DE">
            <w:pPr>
              <w:pStyle w:val="37"/>
              <w:ind w:firstLine="0" w:firstLineChars="0"/>
              <w:jc w:val="center"/>
            </w:pPr>
            <w:r>
              <w:t>ISO 27919-1:2018</w:t>
            </w:r>
          </w:p>
        </w:tc>
      </w:tr>
      <w:tr w14:paraId="747DB0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06" w:type="dxa"/>
            <w:vAlign w:val="center"/>
          </w:tcPr>
          <w:p w14:paraId="61ABD989">
            <w:pPr>
              <w:pStyle w:val="37"/>
              <w:ind w:firstLine="0" w:firstLineChars="0"/>
              <w:jc w:val="center"/>
            </w:pPr>
            <w:r>
              <w:t>7</w:t>
            </w:r>
          </w:p>
        </w:tc>
        <w:tc>
          <w:tcPr>
            <w:tcW w:w="2131" w:type="dxa"/>
            <w:vAlign w:val="center"/>
          </w:tcPr>
          <w:p w14:paraId="3CC32B01">
            <w:pPr>
              <w:pStyle w:val="37"/>
              <w:ind w:firstLine="0" w:firstLineChars="0"/>
              <w:jc w:val="center"/>
            </w:pPr>
            <w:r>
              <w:t>20232498-T-424</w:t>
            </w:r>
          </w:p>
        </w:tc>
        <w:tc>
          <w:tcPr>
            <w:tcW w:w="2801" w:type="dxa"/>
            <w:vAlign w:val="center"/>
          </w:tcPr>
          <w:p w14:paraId="199B4DB1">
            <w:pPr>
              <w:pStyle w:val="37"/>
              <w:ind w:firstLine="0" w:firstLineChars="0"/>
              <w:jc w:val="center"/>
            </w:pPr>
            <w:r>
              <w:t>火电厂碳封存CO</w:t>
            </w:r>
            <w:r>
              <w:rPr>
                <w:vertAlign w:val="subscript"/>
              </w:rPr>
              <w:t>2</w:t>
            </w:r>
            <w:r>
              <w:t>检测方法</w:t>
            </w:r>
          </w:p>
        </w:tc>
        <w:tc>
          <w:tcPr>
            <w:tcW w:w="880" w:type="dxa"/>
            <w:vAlign w:val="center"/>
          </w:tcPr>
          <w:p w14:paraId="30A54753">
            <w:pPr>
              <w:pStyle w:val="37"/>
              <w:ind w:firstLine="0" w:firstLineChars="0"/>
              <w:jc w:val="center"/>
            </w:pPr>
            <w:r>
              <w:t>推荐</w:t>
            </w:r>
          </w:p>
        </w:tc>
        <w:tc>
          <w:tcPr>
            <w:tcW w:w="780" w:type="dxa"/>
            <w:vAlign w:val="center"/>
          </w:tcPr>
          <w:p w14:paraId="7E55294A">
            <w:pPr>
              <w:pStyle w:val="37"/>
              <w:ind w:firstLine="0" w:firstLineChars="0"/>
              <w:jc w:val="center"/>
            </w:pPr>
            <w:r>
              <w:t>制定</w:t>
            </w:r>
          </w:p>
        </w:tc>
        <w:tc>
          <w:tcPr>
            <w:tcW w:w="1599" w:type="dxa"/>
            <w:vAlign w:val="center"/>
          </w:tcPr>
          <w:p w14:paraId="48A8BFCE">
            <w:pPr>
              <w:pStyle w:val="37"/>
              <w:ind w:firstLine="0" w:firstLineChars="0"/>
              <w:jc w:val="center"/>
            </w:pPr>
            <w:r>
              <w:t>/</w:t>
            </w:r>
          </w:p>
        </w:tc>
      </w:tr>
      <w:tr w14:paraId="05B64A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06" w:type="dxa"/>
            <w:vAlign w:val="center"/>
          </w:tcPr>
          <w:p w14:paraId="0C72BE0D">
            <w:pPr>
              <w:pStyle w:val="37"/>
              <w:ind w:firstLine="0" w:firstLineChars="0"/>
              <w:jc w:val="center"/>
            </w:pPr>
            <w:r>
              <w:t>8</w:t>
            </w:r>
          </w:p>
        </w:tc>
        <w:tc>
          <w:tcPr>
            <w:tcW w:w="2131" w:type="dxa"/>
            <w:vAlign w:val="center"/>
          </w:tcPr>
          <w:p w14:paraId="06C1EDBC">
            <w:pPr>
              <w:pStyle w:val="37"/>
              <w:ind w:firstLine="0" w:firstLineChars="0"/>
              <w:jc w:val="center"/>
            </w:pPr>
            <w:r>
              <w:t>20232500-T-469</w:t>
            </w:r>
          </w:p>
        </w:tc>
        <w:tc>
          <w:tcPr>
            <w:tcW w:w="2801" w:type="dxa"/>
            <w:vAlign w:val="center"/>
          </w:tcPr>
          <w:p w14:paraId="6C4FABD3">
            <w:pPr>
              <w:pStyle w:val="37"/>
              <w:ind w:firstLine="0" w:firstLineChars="0"/>
              <w:jc w:val="center"/>
            </w:pPr>
            <w:r>
              <w:t>二氧化碳捕集、运输和地质封存 — 二氧化碳用于提高原油采收率</w:t>
            </w:r>
          </w:p>
        </w:tc>
        <w:tc>
          <w:tcPr>
            <w:tcW w:w="880" w:type="dxa"/>
            <w:vAlign w:val="center"/>
          </w:tcPr>
          <w:p w14:paraId="2CD9648E">
            <w:pPr>
              <w:pStyle w:val="37"/>
              <w:ind w:firstLine="0" w:firstLineChars="0"/>
              <w:jc w:val="center"/>
            </w:pPr>
            <w:r>
              <w:t>推荐</w:t>
            </w:r>
          </w:p>
        </w:tc>
        <w:tc>
          <w:tcPr>
            <w:tcW w:w="780" w:type="dxa"/>
            <w:vAlign w:val="center"/>
          </w:tcPr>
          <w:p w14:paraId="2A80B477">
            <w:pPr>
              <w:pStyle w:val="37"/>
              <w:ind w:firstLine="0" w:firstLineChars="0"/>
              <w:jc w:val="center"/>
            </w:pPr>
            <w:r>
              <w:t>制定</w:t>
            </w:r>
          </w:p>
        </w:tc>
        <w:tc>
          <w:tcPr>
            <w:tcW w:w="1599" w:type="dxa"/>
            <w:vAlign w:val="center"/>
          </w:tcPr>
          <w:p w14:paraId="1904A566">
            <w:pPr>
              <w:pStyle w:val="37"/>
              <w:ind w:firstLine="0" w:firstLineChars="0"/>
              <w:jc w:val="center"/>
            </w:pPr>
            <w:r>
              <w:t>ISO 27916:2019</w:t>
            </w:r>
          </w:p>
        </w:tc>
      </w:tr>
      <w:tr w14:paraId="5B10AE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06" w:type="dxa"/>
            <w:vAlign w:val="center"/>
          </w:tcPr>
          <w:p w14:paraId="0CBF8147">
            <w:pPr>
              <w:pStyle w:val="37"/>
              <w:ind w:firstLine="0" w:firstLineChars="0"/>
              <w:jc w:val="center"/>
            </w:pPr>
            <w:r>
              <w:t>9</w:t>
            </w:r>
          </w:p>
        </w:tc>
        <w:tc>
          <w:tcPr>
            <w:tcW w:w="2131" w:type="dxa"/>
            <w:vAlign w:val="center"/>
          </w:tcPr>
          <w:p w14:paraId="63C14169">
            <w:pPr>
              <w:pStyle w:val="37"/>
              <w:ind w:firstLine="0" w:firstLineChars="0"/>
              <w:jc w:val="center"/>
            </w:pPr>
            <w:r>
              <w:t>20232501-T-469</w:t>
            </w:r>
          </w:p>
        </w:tc>
        <w:tc>
          <w:tcPr>
            <w:tcW w:w="2801" w:type="dxa"/>
            <w:vAlign w:val="center"/>
          </w:tcPr>
          <w:p w14:paraId="0CA44FB5">
            <w:pPr>
              <w:pStyle w:val="37"/>
              <w:ind w:firstLine="0" w:firstLineChars="0"/>
              <w:jc w:val="center"/>
            </w:pPr>
            <w:r>
              <w:t>二氧化碳捕集、运输和地质封存 — 地质封存</w:t>
            </w:r>
          </w:p>
        </w:tc>
        <w:tc>
          <w:tcPr>
            <w:tcW w:w="880" w:type="dxa"/>
            <w:vAlign w:val="center"/>
          </w:tcPr>
          <w:p w14:paraId="78DB5988">
            <w:pPr>
              <w:pStyle w:val="37"/>
              <w:ind w:firstLine="0" w:firstLineChars="0"/>
              <w:jc w:val="center"/>
            </w:pPr>
            <w:r>
              <w:t>推荐</w:t>
            </w:r>
          </w:p>
        </w:tc>
        <w:tc>
          <w:tcPr>
            <w:tcW w:w="780" w:type="dxa"/>
            <w:vAlign w:val="center"/>
          </w:tcPr>
          <w:p w14:paraId="2BB604B4">
            <w:pPr>
              <w:pStyle w:val="37"/>
              <w:ind w:firstLine="0" w:firstLineChars="0"/>
              <w:jc w:val="center"/>
            </w:pPr>
            <w:r>
              <w:t>制定</w:t>
            </w:r>
          </w:p>
        </w:tc>
        <w:tc>
          <w:tcPr>
            <w:tcW w:w="1599" w:type="dxa"/>
            <w:vAlign w:val="center"/>
          </w:tcPr>
          <w:p w14:paraId="6B0CDBB8">
            <w:pPr>
              <w:pStyle w:val="37"/>
              <w:ind w:firstLine="0" w:firstLineChars="0"/>
              <w:jc w:val="center"/>
            </w:pPr>
            <w:r>
              <w:t>ISO 27914:2017</w:t>
            </w:r>
          </w:p>
        </w:tc>
      </w:tr>
      <w:tr w14:paraId="692D9D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06" w:type="dxa"/>
            <w:vAlign w:val="center"/>
          </w:tcPr>
          <w:p w14:paraId="3189EDCB">
            <w:pPr>
              <w:pStyle w:val="37"/>
              <w:ind w:firstLine="0" w:firstLineChars="0"/>
              <w:jc w:val="center"/>
            </w:pPr>
            <w:r>
              <w:t>10</w:t>
            </w:r>
          </w:p>
        </w:tc>
        <w:tc>
          <w:tcPr>
            <w:tcW w:w="2131" w:type="dxa"/>
            <w:vAlign w:val="center"/>
          </w:tcPr>
          <w:p w14:paraId="6E8C6E75">
            <w:pPr>
              <w:pStyle w:val="37"/>
              <w:ind w:firstLine="0" w:firstLineChars="0"/>
              <w:jc w:val="center"/>
            </w:pPr>
            <w:r>
              <w:t>20232510-T-469</w:t>
            </w:r>
          </w:p>
        </w:tc>
        <w:tc>
          <w:tcPr>
            <w:tcW w:w="2801" w:type="dxa"/>
            <w:vAlign w:val="center"/>
          </w:tcPr>
          <w:p w14:paraId="0FECE810">
            <w:pPr>
              <w:pStyle w:val="37"/>
              <w:ind w:firstLine="0" w:firstLineChars="0"/>
              <w:jc w:val="center"/>
            </w:pPr>
            <w:r>
              <w:t>二氧化碳捕集、运输和地质封存 — 词汇 — 共性术语</w:t>
            </w:r>
          </w:p>
        </w:tc>
        <w:tc>
          <w:tcPr>
            <w:tcW w:w="880" w:type="dxa"/>
            <w:vAlign w:val="center"/>
          </w:tcPr>
          <w:p w14:paraId="5F79D4DE">
            <w:pPr>
              <w:pStyle w:val="37"/>
              <w:ind w:firstLine="0" w:firstLineChars="0"/>
              <w:jc w:val="center"/>
            </w:pPr>
            <w:r>
              <w:t>推荐</w:t>
            </w:r>
          </w:p>
        </w:tc>
        <w:tc>
          <w:tcPr>
            <w:tcW w:w="780" w:type="dxa"/>
            <w:vAlign w:val="center"/>
          </w:tcPr>
          <w:p w14:paraId="396C828F">
            <w:pPr>
              <w:pStyle w:val="37"/>
              <w:ind w:firstLine="0" w:firstLineChars="0"/>
              <w:jc w:val="center"/>
            </w:pPr>
            <w:r>
              <w:t>制定</w:t>
            </w:r>
          </w:p>
        </w:tc>
        <w:tc>
          <w:tcPr>
            <w:tcW w:w="1599" w:type="dxa"/>
            <w:vAlign w:val="center"/>
          </w:tcPr>
          <w:p w14:paraId="149AFE13">
            <w:pPr>
              <w:pStyle w:val="37"/>
              <w:ind w:firstLine="0" w:firstLineChars="0"/>
              <w:jc w:val="center"/>
            </w:pPr>
            <w:r>
              <w:t>ISO 27917:2017</w:t>
            </w:r>
          </w:p>
        </w:tc>
      </w:tr>
    </w:tbl>
    <w:p w14:paraId="5276A909">
      <w:pPr>
        <w:pStyle w:val="38"/>
        <w:ind w:firstLine="562"/>
      </w:pPr>
      <w:r>
        <w:rPr>
          <w:rFonts w:hint="eastAsia"/>
        </w:rPr>
        <w:t>3.3 技术经济论证</w:t>
      </w:r>
    </w:p>
    <w:p w14:paraId="548B743E">
      <w:pPr>
        <w:pStyle w:val="37"/>
        <w:ind w:firstLine="560"/>
        <w:rPr>
          <w:rFonts w:eastAsia="宋体" w:cs="Times New Roman"/>
          <w:sz w:val="28"/>
          <w:szCs w:val="28"/>
        </w:rPr>
      </w:pPr>
      <w:r>
        <w:rPr>
          <w:rFonts w:hint="eastAsia"/>
        </w:rPr>
        <w:t>本标准的制定，填补国内烟气二氧化碳捕集装置和压缩装置运行和管理方面的空白，规范的制定对于火电行业、水泥行业、钢铁行业等需要进行二氧化碳捕集和压缩措施的企业和工厂将起到重要的指导作用。标准制定过程中从捕集和压缩装置的启动前准备、启动、正常运行、停车要求以及故障处理等全环节进行了充分的研究和论证，使本标准具有科学性和技术经济可行性。</w:t>
      </w:r>
    </w:p>
    <w:p w14:paraId="4700CEFA">
      <w:pPr>
        <w:pStyle w:val="38"/>
        <w:ind w:firstLine="562"/>
      </w:pPr>
      <w:r>
        <w:rPr>
          <w:rFonts w:hint="eastAsia"/>
        </w:rPr>
        <w:t>3.4 预期效益</w:t>
      </w:r>
    </w:p>
    <w:p w14:paraId="2E83F217">
      <w:pPr>
        <w:pStyle w:val="37"/>
        <w:ind w:firstLine="560"/>
      </w:pPr>
      <w:r>
        <w:rPr>
          <w:rFonts w:hint="eastAsia"/>
        </w:rPr>
        <w:t>（1）经济效益</w:t>
      </w:r>
    </w:p>
    <w:p w14:paraId="240D3FFC">
      <w:pPr>
        <w:pStyle w:val="37"/>
        <w:ind w:firstLine="560"/>
      </w:pPr>
      <w:r>
        <w:rPr>
          <w:rFonts w:hint="eastAsia"/>
        </w:rPr>
        <w:t>CCUS技术是我国应对气候变化、保障能源安全、非传统国防安全和促进可持续发展的重要手段，但目前我国尚未建立完备的CCUS领域标准体系。预计到2060年，我国每年约20亿吨</w:t>
      </w:r>
      <w:r>
        <w:rPr>
          <w:rFonts w:hint="eastAsia" w:eastAsia="宋体" w:cs="Times New Roman"/>
          <w:szCs w:val="28"/>
        </w:rPr>
        <w:t>CO</w:t>
      </w:r>
      <w:r>
        <w:rPr>
          <w:rFonts w:hint="eastAsia" w:eastAsia="宋体" w:cs="Times New Roman"/>
          <w:szCs w:val="28"/>
          <w:vertAlign w:val="subscript"/>
        </w:rPr>
        <w:t>2</w:t>
      </w:r>
      <w:r>
        <w:rPr>
          <w:rFonts w:hint="eastAsia"/>
        </w:rPr>
        <w:t>必须通过CCUS实现减排，按照300元/吨减排成本计算，碳捕集市场规模将达6000亿元/年，经济效益显著。</w:t>
      </w:r>
    </w:p>
    <w:p w14:paraId="79C6DD8B">
      <w:pPr>
        <w:pStyle w:val="37"/>
        <w:ind w:firstLine="560"/>
      </w:pPr>
      <w:r>
        <w:rPr>
          <w:rFonts w:hint="eastAsia"/>
        </w:rPr>
        <w:t>（2）社会效益</w:t>
      </w:r>
    </w:p>
    <w:p w14:paraId="5FBD486F">
      <w:pPr>
        <w:pStyle w:val="37"/>
        <w:ind w:firstLine="560"/>
      </w:pPr>
      <w:r>
        <w:rPr>
          <w:rFonts w:hint="eastAsia"/>
        </w:rPr>
        <w:t>中国CCUS示范工程建设发展迅速。中国已投运和规划建设中的CCUS示范项目超过百个，其中已投运项目超过60个，具备</w:t>
      </w:r>
      <w:r>
        <w:rPr>
          <w:rFonts w:hint="eastAsia" w:eastAsia="宋体" w:cs="Times New Roman"/>
          <w:szCs w:val="28"/>
        </w:rPr>
        <w:t>CO</w:t>
      </w:r>
      <w:r>
        <w:rPr>
          <w:rFonts w:hint="eastAsia" w:eastAsia="宋体" w:cs="Times New Roman"/>
          <w:szCs w:val="28"/>
          <w:vertAlign w:val="subscript"/>
        </w:rPr>
        <w:t>2</w:t>
      </w:r>
      <w:r>
        <w:rPr>
          <w:rFonts w:hint="eastAsia"/>
        </w:rPr>
        <w:t>捕集能力超过430万吨/年。针对电厂燃烧后</w:t>
      </w:r>
      <w:r>
        <w:rPr>
          <w:rFonts w:hint="eastAsia" w:eastAsia="宋体" w:cs="Times New Roman"/>
          <w:szCs w:val="28"/>
        </w:rPr>
        <w:t>CO</w:t>
      </w:r>
      <w:r>
        <w:rPr>
          <w:rFonts w:hint="eastAsia" w:eastAsia="宋体" w:cs="Times New Roman"/>
          <w:szCs w:val="28"/>
          <w:vertAlign w:val="subscript"/>
        </w:rPr>
        <w:t>2</w:t>
      </w:r>
      <w:r>
        <w:rPr>
          <w:rFonts w:hint="eastAsia"/>
        </w:rPr>
        <w:t>捕集性能评估方法建立国家标准，对CCUS工程进行统一约束，可推动CCUS技术大规模稳定运行，保障火电行业CCUS工程得到有效监管，有利于促进CCUS技术商业化大规模推广应用。</w:t>
      </w:r>
    </w:p>
    <w:p w14:paraId="027AA987">
      <w:pPr>
        <w:pStyle w:val="37"/>
        <w:ind w:firstLine="560"/>
      </w:pPr>
      <w:r>
        <w:rPr>
          <w:rFonts w:hint="eastAsia"/>
        </w:rPr>
        <w:t>（3）生态效益</w:t>
      </w:r>
    </w:p>
    <w:p w14:paraId="3A657690">
      <w:pPr>
        <w:pStyle w:val="37"/>
        <w:ind w:firstLine="560"/>
      </w:pPr>
      <w:r>
        <w:rPr>
          <w:rFonts w:hint="eastAsia" w:eastAsia="宋体" w:cs="Times New Roman"/>
          <w:szCs w:val="28"/>
        </w:rPr>
        <w:t>CO</w:t>
      </w:r>
      <w:r>
        <w:rPr>
          <w:rFonts w:hint="eastAsia" w:eastAsia="宋体" w:cs="Times New Roman"/>
          <w:szCs w:val="28"/>
          <w:vertAlign w:val="subscript"/>
        </w:rPr>
        <w:t>2</w:t>
      </w:r>
      <w:r>
        <w:rPr>
          <w:rFonts w:hint="eastAsia"/>
        </w:rPr>
        <w:t>与主要大气污染物的排放具有很强的“同根、同源、同过程”特征，燃煤电厂排放源加装CCUS有助于推进</w:t>
      </w:r>
      <w:r>
        <w:rPr>
          <w:rFonts w:hint="eastAsia" w:eastAsia="宋体" w:cs="Times New Roman"/>
          <w:szCs w:val="28"/>
        </w:rPr>
        <w:t>CO</w:t>
      </w:r>
      <w:r>
        <w:rPr>
          <w:rFonts w:hint="eastAsia" w:eastAsia="宋体" w:cs="Times New Roman"/>
          <w:szCs w:val="28"/>
          <w:vertAlign w:val="subscript"/>
        </w:rPr>
        <w:t>2</w:t>
      </w:r>
      <w:r>
        <w:rPr>
          <w:rFonts w:hint="eastAsia"/>
        </w:rPr>
        <w:t>和大气污染物的协同治理。采用CCUS技术，在保证能源稳定供应的情况下减少</w:t>
      </w:r>
      <w:r>
        <w:rPr>
          <w:rFonts w:hint="eastAsia" w:eastAsia="宋体" w:cs="Times New Roman"/>
          <w:szCs w:val="28"/>
        </w:rPr>
        <w:t>CO</w:t>
      </w:r>
      <w:r>
        <w:rPr>
          <w:rFonts w:hint="eastAsia" w:eastAsia="宋体" w:cs="Times New Roman"/>
          <w:szCs w:val="28"/>
          <w:vertAlign w:val="subscript"/>
        </w:rPr>
        <w:t>2</w:t>
      </w:r>
      <w:r>
        <w:rPr>
          <w:rFonts w:hint="eastAsia"/>
        </w:rPr>
        <w:t>温室气体排放，可有效控制温室效应的加剧，减少极端天气的发生，缓解气候变化问题，有利于农业的稳定发展、生物多样性的保持和自然生态文明的建设，具有巨大的生态效益，助力实现美丽中国建设。</w:t>
      </w:r>
    </w:p>
    <w:p w14:paraId="41088E1B">
      <w:pPr>
        <w:pStyle w:val="39"/>
        <w:spacing w:before="312" w:after="156"/>
      </w:pPr>
      <w:r>
        <w:rPr>
          <w:rFonts w:hint="eastAsia"/>
        </w:rPr>
        <w:t>四、</w:t>
      </w:r>
      <w:r>
        <w:t>与国际、国外同类标准技术内容的对比情况，或者与测试的国外样品、样机的有关数据对比情况</w:t>
      </w:r>
    </w:p>
    <w:p w14:paraId="6B14442E">
      <w:pPr>
        <w:pStyle w:val="37"/>
        <w:ind w:firstLine="560"/>
      </w:pPr>
      <w:r>
        <w:rPr>
          <w:rFonts w:hint="eastAsia"/>
        </w:rPr>
        <w:t>国外没有相应的国际标准和国外先进标准，只有相关的标准。本次制定的标准优于相关的标准。本次制定根据我国的国情为出发点，因此在国内属于领先水平。</w:t>
      </w:r>
    </w:p>
    <w:p w14:paraId="03783B53">
      <w:pPr>
        <w:pStyle w:val="39"/>
        <w:spacing w:before="312" w:after="156"/>
      </w:pPr>
      <w:r>
        <w:rPr>
          <w:rFonts w:hint="eastAsia"/>
        </w:rPr>
        <w:t>五、</w:t>
      </w:r>
      <w:r>
        <w:t>以国际标准为基础的起草情况，以及是否合规引用或者采用国际国外标准，并说明未采用国际标准的原因</w:t>
      </w:r>
    </w:p>
    <w:p w14:paraId="334305FE">
      <w:pPr>
        <w:pStyle w:val="37"/>
        <w:ind w:firstLine="560"/>
      </w:pPr>
      <w:r>
        <w:rPr>
          <w:rFonts w:hint="eastAsia"/>
        </w:rPr>
        <w:t>国外没有相应的国际标准和国外先进标准，只有相关的标准。本次制定的标准优于相关的标准。本次制定根据我国的国情为出发点，因此在国内属于领先水平。</w:t>
      </w:r>
    </w:p>
    <w:p w14:paraId="3AEFD42B">
      <w:pPr>
        <w:pStyle w:val="39"/>
        <w:spacing w:before="312" w:after="156"/>
      </w:pPr>
      <w:r>
        <w:rPr>
          <w:rFonts w:hint="eastAsia"/>
        </w:rPr>
        <w:t>六、</w:t>
      </w:r>
      <w:r>
        <w:t>与有关法律、行政法规及相关标准的关系</w:t>
      </w:r>
    </w:p>
    <w:p w14:paraId="4E39280D">
      <w:pPr>
        <w:pStyle w:val="37"/>
        <w:ind w:firstLine="560"/>
      </w:pPr>
      <w:r>
        <w:rPr>
          <w:rFonts w:hint="eastAsia"/>
        </w:rPr>
        <w:t>本标准编制过程遵循了现行的国家《标准化法》和《产品质量法》，与现行的相关法律、法规、规章及相关标准协调一致。</w:t>
      </w:r>
    </w:p>
    <w:p w14:paraId="5DAA2459">
      <w:pPr>
        <w:pStyle w:val="39"/>
        <w:spacing w:before="312" w:after="156"/>
      </w:pPr>
      <w:r>
        <w:rPr>
          <w:rFonts w:hint="eastAsia"/>
        </w:rPr>
        <w:t>七、</w:t>
      </w:r>
      <w:r>
        <w:t>重大分歧意见的处理经过和依据</w:t>
      </w:r>
    </w:p>
    <w:p w14:paraId="67D041DB">
      <w:pPr>
        <w:pStyle w:val="37"/>
        <w:ind w:firstLine="560"/>
      </w:pPr>
      <w:r>
        <w:t>本标准遵循了各方参与原则，制定时充分吸收了相关领域专家的</w:t>
      </w:r>
      <w:r>
        <w:rPr>
          <w:rFonts w:hint="eastAsia"/>
        </w:rPr>
        <w:t>意见和建议，无重大分歧。</w:t>
      </w:r>
    </w:p>
    <w:p w14:paraId="034ACE79">
      <w:pPr>
        <w:pStyle w:val="39"/>
        <w:spacing w:before="312" w:after="156"/>
      </w:pPr>
      <w:r>
        <w:rPr>
          <w:rFonts w:hint="eastAsia"/>
        </w:rPr>
        <w:t>八、</w:t>
      </w:r>
      <w:r>
        <w:t>涉及专利的有关说明</w:t>
      </w:r>
    </w:p>
    <w:p w14:paraId="67C599A3">
      <w:pPr>
        <w:pStyle w:val="37"/>
        <w:ind w:firstLine="560"/>
      </w:pPr>
      <w:r>
        <w:rPr>
          <w:rFonts w:hint="eastAsia"/>
        </w:rPr>
        <w:t>本标准为推荐性国家标准，本标准不涉及专利。</w:t>
      </w:r>
    </w:p>
    <w:p w14:paraId="4BE68D5C">
      <w:pPr>
        <w:pStyle w:val="39"/>
        <w:spacing w:before="312" w:after="156"/>
      </w:pPr>
      <w:r>
        <w:rPr>
          <w:rFonts w:hint="eastAsia"/>
        </w:rPr>
        <w:t>九、</w:t>
      </w:r>
      <w:r>
        <w:t>实施国家标准的要求，以及组织措施、技术措施、过渡期和实施日期的建议等措施建议</w:t>
      </w:r>
    </w:p>
    <w:p w14:paraId="1CF5BE60">
      <w:pPr>
        <w:pStyle w:val="37"/>
        <w:ind w:firstLine="560"/>
      </w:pPr>
      <w:r>
        <w:rPr>
          <w:rFonts w:hint="eastAsia"/>
        </w:rPr>
        <w:t>建议本文件在批准发布6个月后实施。</w:t>
      </w:r>
      <w:r>
        <w:t xml:space="preserve"> </w:t>
      </w:r>
    </w:p>
    <w:p w14:paraId="68BCE275">
      <w:pPr>
        <w:pStyle w:val="39"/>
        <w:spacing w:before="312" w:after="156"/>
      </w:pPr>
      <w:r>
        <w:rPr>
          <w:rFonts w:hint="eastAsia"/>
        </w:rPr>
        <w:t>十、</w:t>
      </w:r>
      <w:r>
        <w:t>其他应当说明的事项。</w:t>
      </w:r>
    </w:p>
    <w:p w14:paraId="256242EA">
      <w:pPr>
        <w:ind w:firstLine="560"/>
        <w:rPr>
          <w:rFonts w:eastAsia="宋体" w:cs="Times New Roman"/>
          <w:sz w:val="28"/>
          <w:szCs w:val="28"/>
        </w:rPr>
      </w:pPr>
      <w:r>
        <w:rPr>
          <w:rFonts w:eastAsia="宋体" w:cs="Times New Roman"/>
          <w:sz w:val="28"/>
          <w:szCs w:val="28"/>
        </w:rPr>
        <w:t>无。</w:t>
      </w:r>
    </w:p>
    <w:p w14:paraId="76DEF174">
      <w:pPr>
        <w:ind w:firstLine="640"/>
      </w:pPr>
    </w:p>
    <w:p w14:paraId="1BA8E04F">
      <w:pPr>
        <w:ind w:firstLine="640"/>
      </w:pPr>
    </w:p>
    <w:p w14:paraId="47C6766B">
      <w:pPr>
        <w:ind w:firstLine="640"/>
      </w:pPr>
    </w:p>
    <w:p w14:paraId="51AE6547">
      <w:pPr>
        <w:ind w:firstLine="640"/>
      </w:pPr>
    </w:p>
    <w:sectPr>
      <w:headerReference r:id="rId7" w:type="first"/>
      <w:footerReference r:id="rId10" w:type="first"/>
      <w:headerReference r:id="rId5" w:type="default"/>
      <w:footerReference r:id="rId8" w:type="default"/>
      <w:headerReference r:id="rId6" w:type="even"/>
      <w:footerReference r:id="rId9" w:type="even"/>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640"/>
      </w:pPr>
      <w:r>
        <w:separator/>
      </w:r>
    </w:p>
  </w:endnote>
  <w:endnote w:type="continuationSeparator" w:id="1">
    <w:p>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Calibri Light">
    <w:panose1 w:val="020F03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方正仿宋_GB2312">
    <w:panose1 w:val="02000000000000000000"/>
    <w:charset w:val="86"/>
    <w:family w:val="auto"/>
    <w:pitch w:val="default"/>
    <w:sig w:usb0="A00002BF" w:usb1="184F6CFA" w:usb2="00000012" w:usb3="00000000" w:csb0="00040001" w:csb1="0000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624B538">
    <w:pPr>
      <w:pStyle w:val="10"/>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C2A2AAF">
    <w:pPr>
      <w:pStyle w:val="10"/>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EE1489B">
    <w:pPr>
      <w:pStyle w:val="10"/>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640"/>
      </w:pPr>
      <w:r>
        <w:separator/>
      </w:r>
    </w:p>
  </w:footnote>
  <w:footnote w:type="continuationSeparator" w:id="1">
    <w:p>
      <w:pPr>
        <w:spacing w:line="360" w:lineRule="auto"/>
        <w:ind w:firstLine="64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C98EC66">
    <w:pPr>
      <w:pStyle w:val="11"/>
      <w:pBdr>
        <w:bottom w:val="none" w:color="auto" w:sz="0" w:space="1"/>
      </w:pBd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4C1070F">
    <w:pPr>
      <w:pStyle w:val="11"/>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73DFC1C">
    <w:pPr>
      <w:pStyle w:val="11"/>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trackRevisions w:val="1"/>
  <w:documentProtection w:enforcement="0"/>
  <w:defaultTabStop w:val="420"/>
  <w:drawingGridVerticalSpacing w:val="156"/>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MzNDc5MWRiODRmYzQ0MjUxZTU2MzAxOTE1Y2I0MzIifQ=="/>
    <w:docVar w:name="KSO_WPS_MARK_KEY" w:val="9ad69b04-1388-4cfa-886e-725f873f2955"/>
  </w:docVars>
  <w:rsids>
    <w:rsidRoot w:val="276E78BF"/>
    <w:rsid w:val="000671D0"/>
    <w:rsid w:val="000E51C4"/>
    <w:rsid w:val="001409E6"/>
    <w:rsid w:val="001B260D"/>
    <w:rsid w:val="002E1059"/>
    <w:rsid w:val="0037092C"/>
    <w:rsid w:val="003C32E5"/>
    <w:rsid w:val="00501452"/>
    <w:rsid w:val="008A4B6C"/>
    <w:rsid w:val="00A854F8"/>
    <w:rsid w:val="00AF68B1"/>
    <w:rsid w:val="00BD1453"/>
    <w:rsid w:val="00C876DA"/>
    <w:rsid w:val="00C95E38"/>
    <w:rsid w:val="00CD658E"/>
    <w:rsid w:val="00D84713"/>
    <w:rsid w:val="00DB19A3"/>
    <w:rsid w:val="00DD1530"/>
    <w:rsid w:val="00E02224"/>
    <w:rsid w:val="00EF4CCB"/>
    <w:rsid w:val="00FC2C0E"/>
    <w:rsid w:val="05870C2A"/>
    <w:rsid w:val="06D6265D"/>
    <w:rsid w:val="0871526F"/>
    <w:rsid w:val="0873678B"/>
    <w:rsid w:val="0B630EF9"/>
    <w:rsid w:val="0C6648C3"/>
    <w:rsid w:val="0D054C39"/>
    <w:rsid w:val="0E15387B"/>
    <w:rsid w:val="0F8C6BC1"/>
    <w:rsid w:val="10680AB5"/>
    <w:rsid w:val="11433740"/>
    <w:rsid w:val="130131EB"/>
    <w:rsid w:val="16DB490D"/>
    <w:rsid w:val="17B3655B"/>
    <w:rsid w:val="18001A44"/>
    <w:rsid w:val="19853F2F"/>
    <w:rsid w:val="19957AE3"/>
    <w:rsid w:val="1CDA2A41"/>
    <w:rsid w:val="1DBA2C3C"/>
    <w:rsid w:val="1E5176C8"/>
    <w:rsid w:val="20920542"/>
    <w:rsid w:val="24C71835"/>
    <w:rsid w:val="276E78BF"/>
    <w:rsid w:val="27C05A1E"/>
    <w:rsid w:val="2CDC42F9"/>
    <w:rsid w:val="358F6C17"/>
    <w:rsid w:val="36E773EF"/>
    <w:rsid w:val="37ED3EE3"/>
    <w:rsid w:val="396B7BAF"/>
    <w:rsid w:val="39C71403"/>
    <w:rsid w:val="3A5B6589"/>
    <w:rsid w:val="3B852B5A"/>
    <w:rsid w:val="3BB96342"/>
    <w:rsid w:val="3CED04E1"/>
    <w:rsid w:val="3E6D349B"/>
    <w:rsid w:val="4391733B"/>
    <w:rsid w:val="449B55AE"/>
    <w:rsid w:val="44B177FA"/>
    <w:rsid w:val="46D64D9B"/>
    <w:rsid w:val="47240C1E"/>
    <w:rsid w:val="48E4672C"/>
    <w:rsid w:val="4A3C59EA"/>
    <w:rsid w:val="4AA75FE9"/>
    <w:rsid w:val="4B5F0F66"/>
    <w:rsid w:val="4CA145D4"/>
    <w:rsid w:val="51A55107"/>
    <w:rsid w:val="51D33CF1"/>
    <w:rsid w:val="52FD3F55"/>
    <w:rsid w:val="53740BC6"/>
    <w:rsid w:val="56AF7F71"/>
    <w:rsid w:val="593C09C7"/>
    <w:rsid w:val="5AD00980"/>
    <w:rsid w:val="5B932F29"/>
    <w:rsid w:val="5C9F03FE"/>
    <w:rsid w:val="5CA0254D"/>
    <w:rsid w:val="5E5773C1"/>
    <w:rsid w:val="5E6A05C9"/>
    <w:rsid w:val="5F4840F5"/>
    <w:rsid w:val="63643480"/>
    <w:rsid w:val="655E1881"/>
    <w:rsid w:val="65D43676"/>
    <w:rsid w:val="67B86ACD"/>
    <w:rsid w:val="685011E9"/>
    <w:rsid w:val="68AD7C73"/>
    <w:rsid w:val="6946241A"/>
    <w:rsid w:val="69D56401"/>
    <w:rsid w:val="73781464"/>
    <w:rsid w:val="780E3323"/>
    <w:rsid w:val="7ABE3F31"/>
    <w:rsid w:val="7E3C25A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nhideWhenUsed="0" w:uiPriority="99" w:semiHidden="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qFormat="1"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11"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iPriority="9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60" w:lineRule="auto"/>
      <w:ind w:firstLine="200" w:firstLineChars="200"/>
      <w:jc w:val="both"/>
    </w:pPr>
    <w:rPr>
      <w:rFonts w:ascii="Times New Roman" w:hAnsi="Times New Roman" w:eastAsia="仿宋_GB2312" w:cstheme="minorBidi"/>
      <w:kern w:val="2"/>
      <w:sz w:val="32"/>
      <w:szCs w:val="21"/>
      <w:lang w:val="en-US" w:eastAsia="zh-CN" w:bidi="ar-SA"/>
    </w:rPr>
  </w:style>
  <w:style w:type="paragraph" w:styleId="3">
    <w:name w:val="heading 1"/>
    <w:basedOn w:val="1"/>
    <w:next w:val="1"/>
    <w:link w:val="27"/>
    <w:qFormat/>
    <w:uiPriority w:val="9"/>
    <w:pPr>
      <w:keepNext/>
      <w:keepLines/>
      <w:spacing w:before="340" w:after="330" w:line="578" w:lineRule="auto"/>
      <w:outlineLvl w:val="0"/>
    </w:pPr>
    <w:rPr>
      <w:b/>
      <w:bCs/>
      <w:kern w:val="44"/>
      <w:sz w:val="44"/>
      <w:szCs w:val="44"/>
    </w:rPr>
  </w:style>
  <w:style w:type="paragraph" w:styleId="4">
    <w:name w:val="heading 2"/>
    <w:basedOn w:val="1"/>
    <w:next w:val="1"/>
    <w:link w:val="22"/>
    <w:unhideWhenUsed/>
    <w:qFormat/>
    <w:uiPriority w:val="9"/>
    <w:pPr>
      <w:keepNext/>
      <w:keepLines/>
      <w:spacing w:before="260" w:after="260" w:line="416" w:lineRule="auto"/>
      <w:outlineLvl w:val="1"/>
    </w:pPr>
    <w:rPr>
      <w:rFonts w:asciiTheme="majorHAnsi" w:hAnsiTheme="majorHAnsi" w:eastAsiaTheme="majorEastAsia" w:cstheme="majorBidi"/>
      <w:b/>
      <w:bCs/>
      <w:szCs w:val="32"/>
    </w:rPr>
  </w:style>
  <w:style w:type="paragraph" w:styleId="5">
    <w:name w:val="heading 3"/>
    <w:basedOn w:val="3"/>
    <w:next w:val="1"/>
    <w:qFormat/>
    <w:uiPriority w:val="99"/>
    <w:pPr>
      <w:spacing w:line="360" w:lineRule="auto"/>
      <w:outlineLvl w:val="2"/>
    </w:pPr>
    <w:rPr>
      <w:rFonts w:eastAsia="黑体"/>
      <w:b w:val="0"/>
      <w:sz w:val="28"/>
    </w:rPr>
  </w:style>
  <w:style w:type="paragraph" w:styleId="6">
    <w:name w:val="heading 4"/>
    <w:basedOn w:val="5"/>
    <w:next w:val="1"/>
    <w:qFormat/>
    <w:uiPriority w:val="99"/>
    <w:pPr>
      <w:outlineLvl w:val="3"/>
    </w:pPr>
    <w:rPr>
      <w:rFonts w:eastAsia="宋体"/>
      <w:sz w:val="24"/>
    </w:rPr>
  </w:style>
  <w:style w:type="character" w:default="1" w:styleId="17">
    <w:name w:val="Default Paragraph Font"/>
    <w:semiHidden/>
    <w:unhideWhenUsed/>
    <w:qFormat/>
    <w:uiPriority w:val="1"/>
  </w:style>
  <w:style w:type="table" w:default="1" w:styleId="15">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qFormat/>
    <w:uiPriority w:val="0"/>
    <w:rPr>
      <w:rFonts w:ascii="等线" w:hAnsi="等线" w:cs="Times New Roman"/>
      <w:sz w:val="28"/>
      <w:szCs w:val="22"/>
    </w:rPr>
  </w:style>
  <w:style w:type="paragraph" w:styleId="7">
    <w:name w:val="index 8"/>
    <w:basedOn w:val="1"/>
    <w:next w:val="1"/>
    <w:qFormat/>
    <w:uiPriority w:val="0"/>
    <w:rPr>
      <w:sz w:val="28"/>
    </w:rPr>
  </w:style>
  <w:style w:type="paragraph" w:styleId="8">
    <w:name w:val="caption"/>
    <w:basedOn w:val="1"/>
    <w:next w:val="1"/>
    <w:semiHidden/>
    <w:unhideWhenUsed/>
    <w:qFormat/>
    <w:uiPriority w:val="0"/>
    <w:pPr>
      <w:ind w:firstLine="0" w:firstLineChars="0"/>
      <w:jc w:val="center"/>
    </w:pPr>
    <w:rPr>
      <w:rFonts w:ascii="Arial" w:hAnsi="Arial" w:eastAsia="方正仿宋_GB2312" w:cs="Arial"/>
      <w:b/>
      <w:sz w:val="24"/>
      <w:szCs w:val="22"/>
    </w:rPr>
  </w:style>
  <w:style w:type="paragraph" w:styleId="9">
    <w:name w:val="annotation text"/>
    <w:basedOn w:val="1"/>
    <w:link w:val="46"/>
    <w:qFormat/>
    <w:uiPriority w:val="0"/>
    <w:pPr>
      <w:jc w:val="left"/>
    </w:pPr>
  </w:style>
  <w:style w:type="paragraph" w:styleId="10">
    <w:name w:val="footer"/>
    <w:basedOn w:val="1"/>
    <w:link w:val="41"/>
    <w:qFormat/>
    <w:uiPriority w:val="0"/>
    <w:pPr>
      <w:tabs>
        <w:tab w:val="center" w:pos="4153"/>
        <w:tab w:val="right" w:pos="8306"/>
      </w:tabs>
      <w:snapToGrid w:val="0"/>
      <w:jc w:val="left"/>
    </w:pPr>
    <w:rPr>
      <w:sz w:val="18"/>
      <w:szCs w:val="18"/>
    </w:rPr>
  </w:style>
  <w:style w:type="paragraph" w:styleId="11">
    <w:name w:val="header"/>
    <w:basedOn w:val="1"/>
    <w:link w:val="40"/>
    <w:qFormat/>
    <w:uiPriority w:val="0"/>
    <w:pPr>
      <w:pBdr>
        <w:bottom w:val="single" w:color="auto" w:sz="6" w:space="1"/>
      </w:pBdr>
      <w:tabs>
        <w:tab w:val="center" w:pos="4153"/>
        <w:tab w:val="right" w:pos="8306"/>
      </w:tabs>
      <w:snapToGrid w:val="0"/>
      <w:jc w:val="center"/>
    </w:pPr>
    <w:rPr>
      <w:sz w:val="18"/>
      <w:szCs w:val="18"/>
    </w:rPr>
  </w:style>
  <w:style w:type="paragraph" w:styleId="12">
    <w:name w:val="Subtitle"/>
    <w:basedOn w:val="1"/>
    <w:next w:val="1"/>
    <w:qFormat/>
    <w:uiPriority w:val="11"/>
    <w:pPr>
      <w:spacing w:before="240" w:after="60" w:line="312" w:lineRule="auto"/>
      <w:jc w:val="center"/>
      <w:outlineLvl w:val="1"/>
    </w:pPr>
    <w:rPr>
      <w:rFonts w:ascii="Cambria" w:hAnsi="Cambria"/>
      <w:b/>
      <w:bCs/>
      <w:kern w:val="28"/>
      <w:szCs w:val="32"/>
    </w:rPr>
  </w:style>
  <w:style w:type="paragraph" w:styleId="13">
    <w:name w:val="Normal (Web)"/>
    <w:basedOn w:val="1"/>
    <w:qFormat/>
    <w:uiPriority w:val="0"/>
    <w:pPr>
      <w:spacing w:beforeAutospacing="1" w:afterAutospacing="1"/>
      <w:jc w:val="left"/>
    </w:pPr>
    <w:rPr>
      <w:rFonts w:cs="Times New Roman"/>
      <w:kern w:val="0"/>
      <w:sz w:val="24"/>
    </w:rPr>
  </w:style>
  <w:style w:type="paragraph" w:styleId="14">
    <w:name w:val="annotation subject"/>
    <w:basedOn w:val="9"/>
    <w:next w:val="9"/>
    <w:link w:val="47"/>
    <w:qFormat/>
    <w:uiPriority w:val="0"/>
    <w:rPr>
      <w:b/>
      <w:bCs/>
    </w:rPr>
  </w:style>
  <w:style w:type="table" w:styleId="16">
    <w:name w:val="Table Grid"/>
    <w:basedOn w:val="15"/>
    <w:unhideWhenUsed/>
    <w:qFormat/>
    <w:uiPriority w:val="99"/>
    <w:rPr>
      <w:rFonts w:eastAsia="Times New Roman"/>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8">
    <w:name w:val="annotation reference"/>
    <w:basedOn w:val="17"/>
    <w:qFormat/>
    <w:uiPriority w:val="0"/>
    <w:rPr>
      <w:sz w:val="21"/>
      <w:szCs w:val="21"/>
    </w:rPr>
  </w:style>
  <w:style w:type="paragraph" w:customStyle="1" w:styleId="19">
    <w:name w:val="论文标题2"/>
    <w:basedOn w:val="1"/>
    <w:link w:val="20"/>
    <w:qFormat/>
    <w:uiPriority w:val="0"/>
    <w:pPr>
      <w:widowControl/>
      <w:overflowPunct w:val="0"/>
      <w:autoSpaceDE w:val="0"/>
      <w:autoSpaceDN w:val="0"/>
      <w:textAlignment w:val="baseline"/>
    </w:pPr>
    <w:rPr>
      <w:rFonts w:ascii="黑体" w:hAnsi="黑体" w:eastAsia="黑体" w:cstheme="majorBidi"/>
      <w:sz w:val="28"/>
      <w:szCs w:val="32"/>
    </w:rPr>
  </w:style>
  <w:style w:type="character" w:customStyle="1" w:styleId="20">
    <w:name w:val="论文标题2 字符"/>
    <w:basedOn w:val="21"/>
    <w:link w:val="19"/>
    <w:qFormat/>
    <w:uiPriority w:val="0"/>
    <w:rPr>
      <w:rFonts w:ascii="黑体" w:hAnsi="黑体" w:eastAsia="黑体" w:cstheme="majorBidi"/>
      <w:b w:val="0"/>
      <w:sz w:val="28"/>
      <w:szCs w:val="32"/>
    </w:rPr>
  </w:style>
  <w:style w:type="character" w:customStyle="1" w:styleId="21">
    <w:name w:val="章节1 Char"/>
    <w:basedOn w:val="22"/>
    <w:link w:val="23"/>
    <w:qFormat/>
    <w:uiPriority w:val="0"/>
    <w:rPr>
      <w:rFonts w:ascii="Times New Roman" w:hAnsi="Times New Roman" w:eastAsia="宋体" w:cstheme="majorBidi"/>
      <w:bCs w:val="0"/>
      <w:sz w:val="28"/>
      <w:szCs w:val="32"/>
    </w:rPr>
  </w:style>
  <w:style w:type="character" w:customStyle="1" w:styleId="22">
    <w:name w:val="标题 2 字符"/>
    <w:basedOn w:val="17"/>
    <w:link w:val="4"/>
    <w:qFormat/>
    <w:uiPriority w:val="9"/>
    <w:rPr>
      <w:rFonts w:asciiTheme="majorHAnsi" w:hAnsiTheme="majorHAnsi" w:eastAsiaTheme="majorEastAsia" w:cstheme="majorBidi"/>
      <w:b/>
      <w:bCs/>
      <w:sz w:val="32"/>
      <w:szCs w:val="32"/>
    </w:rPr>
  </w:style>
  <w:style w:type="paragraph" w:customStyle="1" w:styleId="23">
    <w:name w:val="章节1"/>
    <w:basedOn w:val="4"/>
    <w:link w:val="21"/>
    <w:qFormat/>
    <w:uiPriority w:val="0"/>
    <w:pPr>
      <w:adjustRightInd w:val="0"/>
      <w:spacing w:before="480" w:after="120" w:line="400" w:lineRule="exact"/>
      <w:ind w:firstLine="0" w:firstLineChars="0"/>
    </w:pPr>
    <w:rPr>
      <w:rFonts w:ascii="Times New Roman" w:hAnsi="Times New Roman" w:eastAsia="宋体"/>
      <w:bCs w:val="0"/>
      <w:sz w:val="28"/>
    </w:rPr>
  </w:style>
  <w:style w:type="paragraph" w:customStyle="1" w:styleId="24">
    <w:name w:val="论文标题1"/>
    <w:basedOn w:val="1"/>
    <w:link w:val="25"/>
    <w:qFormat/>
    <w:uiPriority w:val="0"/>
    <w:pPr>
      <w:widowControl/>
      <w:adjustRightInd w:val="0"/>
      <w:spacing w:before="480" w:after="360"/>
      <w:ind w:firstLine="0" w:firstLineChars="0"/>
      <w:textAlignment w:val="baseline"/>
    </w:pPr>
    <w:rPr>
      <w:rFonts w:ascii="黑体" w:hAnsi="黑体" w:eastAsia="黑体"/>
      <w:bCs/>
      <w:kern w:val="44"/>
      <w:szCs w:val="44"/>
    </w:rPr>
  </w:style>
  <w:style w:type="character" w:customStyle="1" w:styleId="25">
    <w:name w:val="论文标题1 字符"/>
    <w:basedOn w:val="26"/>
    <w:link w:val="24"/>
    <w:qFormat/>
    <w:uiPriority w:val="0"/>
    <w:rPr>
      <w:rFonts w:ascii="黑体" w:hAnsi="黑体" w:eastAsia="黑体"/>
      <w:b w:val="0"/>
      <w:kern w:val="44"/>
      <w:sz w:val="32"/>
      <w:szCs w:val="44"/>
    </w:rPr>
  </w:style>
  <w:style w:type="character" w:customStyle="1" w:styleId="26">
    <w:name w:val="章节 Char"/>
    <w:basedOn w:val="27"/>
    <w:link w:val="28"/>
    <w:qFormat/>
    <w:uiPriority w:val="0"/>
    <w:rPr>
      <w:rFonts w:ascii="Times New Roman" w:hAnsi="Times New Roman" w:eastAsia="宋体"/>
      <w:kern w:val="44"/>
      <w:sz w:val="32"/>
      <w:szCs w:val="44"/>
    </w:rPr>
  </w:style>
  <w:style w:type="character" w:customStyle="1" w:styleId="27">
    <w:name w:val="标题 1 字符"/>
    <w:basedOn w:val="17"/>
    <w:link w:val="3"/>
    <w:qFormat/>
    <w:uiPriority w:val="9"/>
    <w:rPr>
      <w:b/>
      <w:bCs/>
      <w:kern w:val="44"/>
      <w:sz w:val="44"/>
      <w:szCs w:val="44"/>
    </w:rPr>
  </w:style>
  <w:style w:type="paragraph" w:customStyle="1" w:styleId="28">
    <w:name w:val="章节"/>
    <w:basedOn w:val="3"/>
    <w:link w:val="26"/>
    <w:qFormat/>
    <w:uiPriority w:val="0"/>
    <w:pPr>
      <w:spacing w:line="400" w:lineRule="exact"/>
      <w:jc w:val="center"/>
    </w:pPr>
    <w:rPr>
      <w:sz w:val="32"/>
    </w:rPr>
  </w:style>
  <w:style w:type="paragraph" w:customStyle="1" w:styleId="29">
    <w:name w:val="论文标题3"/>
    <w:basedOn w:val="1"/>
    <w:link w:val="31"/>
    <w:qFormat/>
    <w:uiPriority w:val="0"/>
    <w:pPr>
      <w:widowControl/>
      <w:overflowPunct w:val="0"/>
      <w:autoSpaceDE w:val="0"/>
      <w:autoSpaceDN w:val="0"/>
      <w:textAlignment w:val="baseline"/>
    </w:pPr>
    <w:rPr>
      <w:rFonts w:ascii="黑体" w:hAnsi="黑体" w:eastAsia="黑体" w:cstheme="majorBidi"/>
      <w:sz w:val="26"/>
      <w:szCs w:val="32"/>
    </w:rPr>
  </w:style>
  <w:style w:type="paragraph" w:customStyle="1" w:styleId="30">
    <w:name w:val="章节2"/>
    <w:basedOn w:val="23"/>
    <w:link w:val="32"/>
    <w:qFormat/>
    <w:uiPriority w:val="0"/>
    <w:pPr>
      <w:spacing w:before="240"/>
      <w:outlineLvl w:val="2"/>
    </w:pPr>
    <w:rPr>
      <w:sz w:val="24"/>
    </w:rPr>
  </w:style>
  <w:style w:type="character" w:customStyle="1" w:styleId="31">
    <w:name w:val="论文标题3 字符"/>
    <w:basedOn w:val="32"/>
    <w:link w:val="29"/>
    <w:qFormat/>
    <w:uiPriority w:val="0"/>
    <w:rPr>
      <w:rFonts w:ascii="黑体" w:hAnsi="黑体" w:eastAsia="黑体" w:cstheme="majorBidi"/>
      <w:b w:val="0"/>
      <w:sz w:val="26"/>
      <w:szCs w:val="32"/>
    </w:rPr>
  </w:style>
  <w:style w:type="character" w:customStyle="1" w:styleId="32">
    <w:name w:val="章节2 Char"/>
    <w:basedOn w:val="21"/>
    <w:link w:val="30"/>
    <w:qFormat/>
    <w:uiPriority w:val="0"/>
    <w:rPr>
      <w:rFonts w:ascii="Times New Roman" w:hAnsi="Times New Roman" w:eastAsia="宋体" w:cstheme="majorBidi"/>
      <w:sz w:val="24"/>
      <w:szCs w:val="32"/>
    </w:rPr>
  </w:style>
  <w:style w:type="paragraph" w:customStyle="1" w:styleId="33">
    <w:name w:val="论文正文"/>
    <w:basedOn w:val="1"/>
    <w:link w:val="34"/>
    <w:qFormat/>
    <w:uiPriority w:val="0"/>
    <w:pPr>
      <w:overflowPunct w:val="0"/>
      <w:adjustRightInd w:val="0"/>
      <w:textAlignment w:val="baseline"/>
    </w:pPr>
    <w:rPr>
      <w:rFonts w:eastAsia="宋体"/>
      <w:color w:val="000000" w:themeColor="text1"/>
      <w:sz w:val="28"/>
      <w14:textFill>
        <w14:solidFill>
          <w14:schemeClr w14:val="tx1"/>
        </w14:solidFill>
      </w14:textFill>
    </w:rPr>
  </w:style>
  <w:style w:type="character" w:customStyle="1" w:styleId="34">
    <w:name w:val="论文正文 字符"/>
    <w:basedOn w:val="17"/>
    <w:link w:val="33"/>
    <w:qFormat/>
    <w:uiPriority w:val="0"/>
    <w:rPr>
      <w:rFonts w:ascii="Times New Roman" w:hAnsi="Times New Roman" w:eastAsia="宋体"/>
      <w:color w:val="000000" w:themeColor="text1"/>
      <w:sz w:val="28"/>
      <w:szCs w:val="21"/>
      <w14:textFill>
        <w14:solidFill>
          <w14:schemeClr w14:val="tx1"/>
        </w14:solidFill>
      </w14:textFill>
    </w:rPr>
  </w:style>
  <w:style w:type="paragraph" w:customStyle="1" w:styleId="35">
    <w:name w:val="样式2-M"/>
    <w:basedOn w:val="1"/>
    <w:next w:val="1"/>
    <w:qFormat/>
    <w:uiPriority w:val="0"/>
    <w:pPr>
      <w:spacing w:before="480" w:after="120"/>
      <w:outlineLvl w:val="1"/>
    </w:pPr>
    <w:rPr>
      <w:rFonts w:ascii="Arial" w:hAnsi="Arial" w:eastAsia="黑体" w:cstheme="majorBidi"/>
      <w:b/>
      <w:bCs/>
      <w:kern w:val="44"/>
      <w:sz w:val="28"/>
      <w:szCs w:val="32"/>
    </w:rPr>
  </w:style>
  <w:style w:type="paragraph" w:customStyle="1" w:styleId="36">
    <w:name w:val="样式3-M"/>
    <w:basedOn w:val="35"/>
    <w:next w:val="1"/>
    <w:qFormat/>
    <w:uiPriority w:val="0"/>
    <w:pPr>
      <w:spacing w:before="120"/>
      <w:outlineLvl w:val="2"/>
    </w:pPr>
  </w:style>
  <w:style w:type="paragraph" w:customStyle="1" w:styleId="37">
    <w:name w:val="正文-M"/>
    <w:basedOn w:val="1"/>
    <w:next w:val="1"/>
    <w:qFormat/>
    <w:uiPriority w:val="0"/>
    <w:rPr>
      <w:rFonts w:eastAsiaTheme="minorEastAsia"/>
      <w:sz w:val="28"/>
      <w:szCs w:val="24"/>
    </w:rPr>
  </w:style>
  <w:style w:type="paragraph" w:customStyle="1" w:styleId="38">
    <w:name w:val="编制说明-标题2"/>
    <w:basedOn w:val="37"/>
    <w:next w:val="37"/>
    <w:qFormat/>
    <w:uiPriority w:val="0"/>
    <w:pPr>
      <w:keepNext/>
      <w:keepLines/>
      <w:spacing w:before="260" w:after="260" w:line="416" w:lineRule="auto"/>
      <w:outlineLvl w:val="1"/>
    </w:pPr>
    <w:rPr>
      <w:rFonts w:eastAsiaTheme="majorEastAsia" w:cstheme="majorBidi"/>
      <w:b/>
      <w:bCs/>
      <w:szCs w:val="32"/>
    </w:rPr>
  </w:style>
  <w:style w:type="paragraph" w:customStyle="1" w:styleId="39">
    <w:name w:val="编制说明-标题1"/>
    <w:basedOn w:val="1"/>
    <w:next w:val="1"/>
    <w:qFormat/>
    <w:uiPriority w:val="0"/>
    <w:pPr>
      <w:keepNext/>
      <w:keepLines/>
      <w:spacing w:before="100" w:beforeLines="100" w:after="50" w:afterLines="50"/>
      <w:ind w:firstLine="0" w:firstLineChars="0"/>
      <w:outlineLvl w:val="0"/>
    </w:pPr>
    <w:rPr>
      <w:rFonts w:eastAsia="宋体"/>
      <w:b/>
      <w:bCs/>
      <w:kern w:val="44"/>
      <w:szCs w:val="44"/>
    </w:rPr>
  </w:style>
  <w:style w:type="character" w:customStyle="1" w:styleId="40">
    <w:name w:val="页眉 字符"/>
    <w:basedOn w:val="17"/>
    <w:link w:val="11"/>
    <w:qFormat/>
    <w:uiPriority w:val="0"/>
    <w:rPr>
      <w:rFonts w:eastAsia="仿宋_GB2312" w:cstheme="minorBidi"/>
      <w:kern w:val="2"/>
      <w:sz w:val="18"/>
      <w:szCs w:val="18"/>
    </w:rPr>
  </w:style>
  <w:style w:type="character" w:customStyle="1" w:styleId="41">
    <w:name w:val="页脚 字符"/>
    <w:basedOn w:val="17"/>
    <w:link w:val="10"/>
    <w:qFormat/>
    <w:uiPriority w:val="0"/>
    <w:rPr>
      <w:rFonts w:eastAsia="仿宋_GB2312" w:cstheme="minorBidi"/>
      <w:kern w:val="2"/>
      <w:sz w:val="18"/>
      <w:szCs w:val="18"/>
    </w:rPr>
  </w:style>
  <w:style w:type="paragraph" w:styleId="42">
    <w:name w:val="List Paragraph"/>
    <w:basedOn w:val="1"/>
    <w:qFormat/>
    <w:uiPriority w:val="99"/>
    <w:pPr>
      <w:ind w:firstLine="420"/>
    </w:pPr>
  </w:style>
  <w:style w:type="paragraph" w:customStyle="1" w:styleId="43">
    <w:name w:val="标题2"/>
    <w:basedOn w:val="12"/>
    <w:qFormat/>
    <w:uiPriority w:val="0"/>
    <w:pPr>
      <w:ind w:right="-105" w:firstLine="643"/>
      <w:jc w:val="left"/>
    </w:pPr>
    <w:rPr>
      <w:rFonts w:ascii="黑体" w:hAnsi="黑体" w:eastAsia="黑体"/>
      <w:lang w:val="zh-CN"/>
    </w:rPr>
  </w:style>
  <w:style w:type="paragraph" w:customStyle="1" w:styleId="44">
    <w:name w:val="标准文件_段"/>
    <w:qFormat/>
    <w:uiPriority w:val="0"/>
    <w:pPr>
      <w:autoSpaceDE w:val="0"/>
      <w:autoSpaceDN w:val="0"/>
      <w:spacing w:after="160" w:line="278" w:lineRule="auto"/>
      <w:ind w:firstLine="200" w:firstLineChars="200"/>
      <w:jc w:val="both"/>
    </w:pPr>
    <w:rPr>
      <w:rFonts w:ascii="宋体" w:hAnsi="宋体" w:eastAsia="宋体" w:cs="Times New Roman"/>
      <w:sz w:val="21"/>
      <w:lang w:val="en-US" w:eastAsia="zh-CN" w:bidi="ar-SA"/>
    </w:rPr>
  </w:style>
  <w:style w:type="paragraph" w:customStyle="1" w:styleId="45">
    <w:name w:val="Revision"/>
    <w:hidden/>
    <w:unhideWhenUsed/>
    <w:qFormat/>
    <w:uiPriority w:val="99"/>
    <w:rPr>
      <w:rFonts w:ascii="Times New Roman" w:hAnsi="Times New Roman" w:eastAsia="仿宋_GB2312" w:cstheme="minorBidi"/>
      <w:kern w:val="2"/>
      <w:sz w:val="32"/>
      <w:szCs w:val="21"/>
      <w:lang w:val="en-US" w:eastAsia="zh-CN" w:bidi="ar-SA"/>
    </w:rPr>
  </w:style>
  <w:style w:type="character" w:customStyle="1" w:styleId="46">
    <w:name w:val="批注文字 字符"/>
    <w:basedOn w:val="17"/>
    <w:link w:val="9"/>
    <w:qFormat/>
    <w:uiPriority w:val="0"/>
    <w:rPr>
      <w:rFonts w:eastAsia="仿宋_GB2312" w:cstheme="minorBidi"/>
      <w:kern w:val="2"/>
      <w:sz w:val="32"/>
      <w:szCs w:val="21"/>
    </w:rPr>
  </w:style>
  <w:style w:type="character" w:customStyle="1" w:styleId="47">
    <w:name w:val="批注主题 字符"/>
    <w:basedOn w:val="46"/>
    <w:link w:val="14"/>
    <w:qFormat/>
    <w:uiPriority w:val="0"/>
    <w:rPr>
      <w:rFonts w:eastAsia="仿宋_GB2312" w:cstheme="minorBidi"/>
      <w:b/>
      <w:bCs/>
      <w:kern w:val="2"/>
      <w:sz w:val="32"/>
      <w:szCs w:val="21"/>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30</Pages>
  <Words>8351</Words>
  <Characters>11435</Characters>
  <Lines>121</Lines>
  <Paragraphs>34</Paragraphs>
  <TotalTime>3</TotalTime>
  <ScaleCrop>false</ScaleCrop>
  <LinksUpToDate>false</LinksUpToDate>
  <CharactersWithSpaces>11871</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2024-06-19T01:51:00Z</dcterms:created>
  <dc:creator>杨燕梅</dc:creator>
  <cp:lastModifiedBy>杨燕梅</cp:lastModifiedBy>
  <dcterms:modified xsi:type="dcterms:W3CDTF">2024-12-30T00:52:24Z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F0FB31911E2A4560B66C40B406763956_11</vt:lpwstr>
  </property>
  <property fmtid="{D5CDD505-2E9C-101B-9397-08002B2CF9AE}" pid="4" name="KSOTemplateDocerSaveRecord">
    <vt:lpwstr>eyJoZGlkIjoiMTU1NTQzNThkYjRiZjE5MjFiMmE1MjEwYWE4OTFlZGEiLCJ1c2VySWQiOiI2MDcwNjkwNzEifQ==</vt:lpwstr>
  </property>
</Properties>
</file>