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A8" w:rsidRDefault="00EB21A8">
      <w:pPr>
        <w:widowControl/>
        <w:jc w:val="center"/>
        <w:rPr>
          <w:rFonts w:ascii="宋体" w:eastAsia="宋体" w:hAnsi="宋体" w:cs="黑体"/>
          <w:b/>
          <w:bCs/>
          <w:color w:val="000000"/>
          <w:kern w:val="0"/>
          <w:sz w:val="44"/>
          <w:szCs w:val="44"/>
        </w:rPr>
      </w:pPr>
      <w:bookmarkStart w:id="0" w:name="_Hlk88591356"/>
      <w:bookmarkEnd w:id="0"/>
    </w:p>
    <w:p w:rsidR="00EB21A8" w:rsidRDefault="00EB21A8">
      <w:pPr>
        <w:widowControl/>
        <w:jc w:val="center"/>
        <w:rPr>
          <w:rFonts w:ascii="宋体" w:eastAsia="宋体" w:hAnsi="宋体" w:cs="黑体"/>
          <w:b/>
          <w:bCs/>
          <w:color w:val="000000"/>
          <w:kern w:val="0"/>
          <w:sz w:val="44"/>
          <w:szCs w:val="44"/>
        </w:rPr>
      </w:pPr>
      <w:bookmarkStart w:id="1" w:name="_Hlk88591309"/>
      <w:bookmarkEnd w:id="1"/>
    </w:p>
    <w:p w:rsidR="00EB21A8" w:rsidRDefault="00EB21A8">
      <w:pPr>
        <w:widowControl/>
        <w:jc w:val="center"/>
        <w:rPr>
          <w:rFonts w:ascii="宋体" w:eastAsia="宋体" w:hAnsi="宋体" w:cs="黑体"/>
          <w:b/>
          <w:bCs/>
          <w:color w:val="000000"/>
          <w:kern w:val="0"/>
          <w:sz w:val="44"/>
          <w:szCs w:val="44"/>
        </w:rPr>
      </w:pPr>
      <w:bookmarkStart w:id="2" w:name="_Hlk88591391"/>
      <w:bookmarkEnd w:id="2"/>
    </w:p>
    <w:p w:rsidR="00EB21A8" w:rsidRDefault="00EB21A8">
      <w:pPr>
        <w:widowControl/>
        <w:jc w:val="center"/>
        <w:rPr>
          <w:rFonts w:ascii="宋体" w:eastAsia="宋体" w:hAnsi="宋体" w:cs="黑体"/>
          <w:b/>
          <w:bCs/>
          <w:color w:val="000000"/>
          <w:kern w:val="0"/>
          <w:sz w:val="44"/>
          <w:szCs w:val="44"/>
        </w:rPr>
      </w:pPr>
    </w:p>
    <w:p w:rsidR="00EB21A8" w:rsidRDefault="005B3D7B">
      <w:pPr>
        <w:widowControl/>
        <w:jc w:val="center"/>
        <w:rPr>
          <w:rFonts w:ascii="宋体" w:eastAsia="宋体" w:hAnsi="宋体"/>
          <w:sz w:val="52"/>
          <w:szCs w:val="52"/>
        </w:rPr>
      </w:pPr>
      <w:r>
        <w:rPr>
          <w:rFonts w:ascii="宋体" w:eastAsia="宋体" w:hAnsi="宋体" w:cs="黑体"/>
          <w:b/>
          <w:bCs/>
          <w:color w:val="000000"/>
          <w:kern w:val="0"/>
          <w:sz w:val="52"/>
          <w:szCs w:val="52"/>
        </w:rPr>
        <w:t>《</w:t>
      </w:r>
      <w:r>
        <w:rPr>
          <w:rFonts w:ascii="宋体" w:eastAsia="宋体" w:hAnsi="宋体" w:cs="黑体" w:hint="eastAsia"/>
          <w:b/>
          <w:bCs/>
          <w:color w:val="000000"/>
          <w:kern w:val="0"/>
          <w:sz w:val="52"/>
          <w:szCs w:val="52"/>
        </w:rPr>
        <w:t>乡村特色风貌建设指南</w:t>
      </w:r>
      <w:r>
        <w:rPr>
          <w:rFonts w:ascii="宋体" w:eastAsia="宋体" w:hAnsi="宋体" w:cs="黑体"/>
          <w:b/>
          <w:bCs/>
          <w:color w:val="000000"/>
          <w:kern w:val="0"/>
          <w:sz w:val="52"/>
          <w:szCs w:val="52"/>
        </w:rPr>
        <w:t>》</w:t>
      </w:r>
    </w:p>
    <w:p w:rsidR="00EB21A8" w:rsidRDefault="005B3D7B">
      <w:pPr>
        <w:widowControl/>
        <w:jc w:val="center"/>
        <w:rPr>
          <w:rFonts w:ascii="宋体" w:eastAsia="宋体" w:hAnsi="宋体" w:cs="黑体"/>
          <w:b/>
          <w:bCs/>
          <w:color w:val="000000"/>
          <w:kern w:val="0"/>
          <w:sz w:val="32"/>
          <w:szCs w:val="32"/>
        </w:rPr>
      </w:pPr>
      <w:r>
        <w:rPr>
          <w:rFonts w:ascii="宋体" w:eastAsia="宋体" w:hAnsi="宋体" w:cs="黑体" w:hint="eastAsia"/>
          <w:b/>
          <w:bCs/>
          <w:color w:val="000000"/>
          <w:kern w:val="0"/>
          <w:sz w:val="32"/>
          <w:szCs w:val="32"/>
        </w:rPr>
        <w:t>（征求意见稿）</w:t>
      </w:r>
    </w:p>
    <w:p w:rsidR="00EB21A8" w:rsidRDefault="005B3D7B">
      <w:pPr>
        <w:widowControl/>
        <w:jc w:val="center"/>
        <w:rPr>
          <w:rFonts w:ascii="宋体" w:eastAsia="宋体" w:hAnsi="宋体"/>
          <w:sz w:val="44"/>
          <w:szCs w:val="44"/>
        </w:rPr>
      </w:pPr>
      <w:r>
        <w:rPr>
          <w:rFonts w:ascii="宋体" w:eastAsia="宋体" w:hAnsi="宋体" w:cs="黑体" w:hint="eastAsia"/>
          <w:b/>
          <w:bCs/>
          <w:color w:val="000000"/>
          <w:kern w:val="0"/>
          <w:sz w:val="44"/>
          <w:szCs w:val="44"/>
        </w:rPr>
        <w:t>编制说明</w:t>
      </w:r>
    </w:p>
    <w:p w:rsidR="00EB21A8" w:rsidRDefault="00EB21A8">
      <w:pPr>
        <w:widowControl/>
        <w:jc w:val="center"/>
        <w:rPr>
          <w:rFonts w:ascii="宋体" w:eastAsia="宋体" w:hAnsi="宋体" w:cs="仿宋"/>
          <w:b/>
          <w:bCs/>
          <w:color w:val="000000"/>
          <w:kern w:val="0"/>
          <w:sz w:val="44"/>
          <w:szCs w:val="44"/>
        </w:rPr>
      </w:pPr>
      <w:bookmarkStart w:id="3" w:name="_GoBack"/>
      <w:bookmarkEnd w:id="3"/>
    </w:p>
    <w:p w:rsidR="00EB21A8" w:rsidRDefault="00EB21A8">
      <w:pPr>
        <w:widowControl/>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EB21A8">
      <w:pPr>
        <w:widowControl/>
        <w:jc w:val="center"/>
        <w:rPr>
          <w:rFonts w:ascii="宋体" w:eastAsia="宋体" w:hAnsi="宋体" w:cs="仿宋"/>
          <w:b/>
          <w:bCs/>
          <w:color w:val="000000"/>
          <w:kern w:val="0"/>
          <w:sz w:val="44"/>
          <w:szCs w:val="44"/>
        </w:rPr>
      </w:pPr>
    </w:p>
    <w:p w:rsidR="00EB21A8" w:rsidRDefault="005B3D7B">
      <w:pPr>
        <w:widowControl/>
        <w:jc w:val="center"/>
        <w:rPr>
          <w:rFonts w:ascii="宋体" w:eastAsia="宋体" w:hAnsi="宋体"/>
          <w:sz w:val="32"/>
          <w:szCs w:val="32"/>
        </w:rPr>
      </w:pPr>
      <w:r>
        <w:rPr>
          <w:rFonts w:ascii="宋体" w:eastAsia="宋体" w:hAnsi="宋体" w:cs="仿宋"/>
          <w:b/>
          <w:bCs/>
          <w:color w:val="000000"/>
          <w:kern w:val="0"/>
          <w:sz w:val="32"/>
          <w:szCs w:val="32"/>
        </w:rPr>
        <w:t>标准起草组</w:t>
      </w:r>
    </w:p>
    <w:p w:rsidR="00EB21A8" w:rsidRDefault="005B3D7B">
      <w:pPr>
        <w:widowControl/>
        <w:jc w:val="center"/>
        <w:rPr>
          <w:rFonts w:ascii="宋体" w:eastAsia="宋体" w:hAnsi="宋体"/>
          <w:sz w:val="32"/>
          <w:szCs w:val="32"/>
        </w:rPr>
      </w:pPr>
      <w:r>
        <w:rPr>
          <w:rFonts w:ascii="宋体" w:eastAsia="宋体" w:hAnsi="宋体" w:cs="仿宋" w:hint="eastAsia"/>
          <w:color w:val="000000"/>
          <w:kern w:val="0"/>
          <w:sz w:val="32"/>
          <w:szCs w:val="32"/>
        </w:rPr>
        <w:t>二〇二二年三月</w:t>
      </w:r>
    </w:p>
    <w:p w:rsidR="00EB21A8" w:rsidRDefault="00EB21A8">
      <w:pPr>
        <w:widowControl/>
        <w:jc w:val="center"/>
      </w:pPr>
    </w:p>
    <w:p w:rsidR="00EB21A8" w:rsidRDefault="00EB21A8">
      <w:pPr>
        <w:jc w:val="center"/>
        <w:sectPr w:rsidR="00EB21A8">
          <w:headerReference w:type="default" r:id="rId10"/>
          <w:pgSz w:w="11906" w:h="16838"/>
          <w:pgMar w:top="1440" w:right="1800" w:bottom="1440" w:left="1800" w:header="851" w:footer="992" w:gutter="0"/>
          <w:cols w:space="425"/>
          <w:docGrid w:type="lines" w:linePitch="312"/>
        </w:sectPr>
      </w:pPr>
    </w:p>
    <w:p w:rsidR="00EB21A8" w:rsidRDefault="005B3D7B">
      <w:pPr>
        <w:widowControl/>
        <w:jc w:val="left"/>
      </w:pPr>
      <w:r>
        <w:rPr>
          <w:rFonts w:ascii="仿宋" w:eastAsia="仿宋" w:hAnsi="仿宋" w:cs="仿宋"/>
          <w:b/>
          <w:bCs/>
          <w:color w:val="000000"/>
          <w:kern w:val="0"/>
          <w:sz w:val="28"/>
          <w:szCs w:val="28"/>
        </w:rPr>
        <w:lastRenderedPageBreak/>
        <w:t>一、任务来源</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w:t>
      </w:r>
      <w:r>
        <w:rPr>
          <w:rFonts w:ascii="仿宋" w:eastAsia="仿宋" w:hAnsi="仿宋" w:cs="仿宋" w:hint="eastAsia"/>
          <w:color w:val="000000"/>
          <w:kern w:val="0"/>
          <w:sz w:val="28"/>
          <w:szCs w:val="28"/>
        </w:rPr>
        <w:t>乡村特色风貌建设指南</w:t>
      </w:r>
      <w:r>
        <w:rPr>
          <w:rFonts w:ascii="仿宋" w:eastAsia="仿宋" w:hAnsi="仿宋" w:cs="仿宋"/>
          <w:color w:val="000000"/>
          <w:kern w:val="0"/>
          <w:sz w:val="28"/>
          <w:szCs w:val="28"/>
        </w:rPr>
        <w:t>》</w:t>
      </w:r>
      <w:r>
        <w:rPr>
          <w:rFonts w:ascii="仿宋" w:eastAsia="仿宋" w:hAnsi="仿宋" w:cs="仿宋" w:hint="eastAsia"/>
          <w:color w:val="000000"/>
          <w:kern w:val="0"/>
          <w:sz w:val="28"/>
          <w:szCs w:val="28"/>
        </w:rPr>
        <w:t>（以下简称“指南”）</w:t>
      </w:r>
      <w:r>
        <w:rPr>
          <w:rFonts w:ascii="仿宋" w:eastAsia="仿宋" w:hAnsi="仿宋" w:cs="仿宋"/>
          <w:color w:val="000000"/>
          <w:kern w:val="0"/>
          <w:sz w:val="28"/>
          <w:szCs w:val="28"/>
        </w:rPr>
        <w:t>国家标准来源于</w:t>
      </w:r>
      <w:r>
        <w:rPr>
          <w:rFonts w:ascii="仿宋" w:eastAsia="仿宋" w:hAnsi="仿宋" w:cs="仿宋"/>
          <w:color w:val="000000"/>
          <w:kern w:val="0"/>
          <w:sz w:val="28"/>
          <w:szCs w:val="28"/>
        </w:rPr>
        <w:t>2</w:t>
      </w:r>
      <w:r>
        <w:rPr>
          <w:rFonts w:ascii="仿宋" w:eastAsia="仿宋" w:hAnsi="仿宋" w:cs="仿宋" w:hint="eastAsia"/>
          <w:color w:val="000000"/>
          <w:kern w:val="0"/>
          <w:sz w:val="28"/>
          <w:szCs w:val="28"/>
        </w:rPr>
        <w:t>020</w:t>
      </w:r>
      <w:r>
        <w:rPr>
          <w:rFonts w:ascii="仿宋" w:eastAsia="仿宋" w:hAnsi="仿宋" w:cs="仿宋"/>
          <w:color w:val="000000"/>
          <w:kern w:val="0"/>
          <w:sz w:val="28"/>
          <w:szCs w:val="28"/>
        </w:rPr>
        <w:t>年</w:t>
      </w:r>
      <w:r>
        <w:rPr>
          <w:rFonts w:ascii="仿宋" w:eastAsia="仿宋" w:hAnsi="仿宋" w:cs="仿宋" w:hint="eastAsia"/>
          <w:color w:val="000000"/>
          <w:kern w:val="0"/>
          <w:sz w:val="28"/>
          <w:szCs w:val="28"/>
        </w:rPr>
        <w:t>08</w:t>
      </w:r>
      <w:r>
        <w:rPr>
          <w:rFonts w:ascii="仿宋" w:eastAsia="仿宋" w:hAnsi="仿宋" w:cs="仿宋"/>
          <w:color w:val="000000"/>
          <w:kern w:val="0"/>
          <w:sz w:val="28"/>
          <w:szCs w:val="28"/>
        </w:rPr>
        <w:t>月</w:t>
      </w: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国家标准化管理委员会</w:t>
      </w:r>
      <w:r>
        <w:rPr>
          <w:rFonts w:ascii="仿宋" w:eastAsia="仿宋" w:hAnsi="仿宋" w:cs="仿宋" w:hint="eastAsia"/>
          <w:color w:val="000000"/>
          <w:kern w:val="0"/>
          <w:sz w:val="28"/>
          <w:szCs w:val="28"/>
        </w:rPr>
        <w:t>（简称“国标委”）</w:t>
      </w:r>
      <w:r>
        <w:rPr>
          <w:rFonts w:ascii="仿宋" w:eastAsia="仿宋" w:hAnsi="仿宋" w:cs="仿宋"/>
          <w:color w:val="000000"/>
          <w:kern w:val="0"/>
          <w:sz w:val="28"/>
          <w:szCs w:val="28"/>
        </w:rPr>
        <w:t>下达</w:t>
      </w:r>
      <w:r>
        <w:rPr>
          <w:rFonts w:ascii="仿宋" w:eastAsia="仿宋" w:hAnsi="仿宋" w:cs="仿宋" w:hint="eastAsia"/>
          <w:color w:val="000000"/>
          <w:kern w:val="0"/>
          <w:sz w:val="28"/>
          <w:szCs w:val="28"/>
        </w:rPr>
        <w:t>的</w:t>
      </w:r>
      <w:r>
        <w:rPr>
          <w:rFonts w:ascii="仿宋" w:eastAsia="仿宋" w:hAnsi="仿宋" w:cs="仿宋"/>
          <w:color w:val="000000"/>
          <w:kern w:val="0"/>
          <w:sz w:val="28"/>
          <w:szCs w:val="28"/>
        </w:rPr>
        <w:t>项目</w:t>
      </w:r>
      <w:r>
        <w:rPr>
          <w:rFonts w:ascii="仿宋" w:eastAsia="仿宋" w:hAnsi="仿宋" w:cs="仿宋" w:hint="eastAsia"/>
          <w:color w:val="000000"/>
          <w:kern w:val="0"/>
          <w:sz w:val="28"/>
          <w:szCs w:val="28"/>
        </w:rPr>
        <w:t>制订计划，计划编号：</w:t>
      </w:r>
      <w:r>
        <w:rPr>
          <w:rFonts w:ascii="仿宋" w:eastAsia="仿宋" w:hAnsi="仿宋" w:cs="仿宋" w:hint="eastAsia"/>
          <w:color w:val="000000"/>
          <w:kern w:val="0"/>
          <w:sz w:val="28"/>
          <w:szCs w:val="28"/>
        </w:rPr>
        <w:t>20202952-T-424</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该标准由重庆市</w:t>
      </w:r>
      <w:r>
        <w:rPr>
          <w:rFonts w:ascii="仿宋" w:eastAsia="仿宋" w:hAnsi="仿宋" w:cs="仿宋" w:hint="eastAsia"/>
          <w:color w:val="000000"/>
          <w:kern w:val="0"/>
          <w:sz w:val="28"/>
          <w:szCs w:val="28"/>
        </w:rPr>
        <w:t>市场监督管理局</w:t>
      </w:r>
      <w:r>
        <w:rPr>
          <w:rFonts w:ascii="仿宋" w:eastAsia="仿宋" w:hAnsi="仿宋" w:cs="仿宋" w:hint="eastAsia"/>
          <w:color w:val="000000"/>
          <w:kern w:val="0"/>
          <w:sz w:val="28"/>
          <w:szCs w:val="28"/>
        </w:rPr>
        <w:t>提出，中国标准化研究院归口，由重庆科技学院、重庆市质量和标准化研究院</w:t>
      </w:r>
      <w:r>
        <w:rPr>
          <w:rFonts w:ascii="仿宋" w:eastAsia="仿宋" w:hAnsi="仿宋" w:cs="仿宋" w:hint="eastAsia"/>
          <w:color w:val="000000"/>
          <w:kern w:val="0"/>
          <w:sz w:val="28"/>
          <w:szCs w:val="28"/>
        </w:rPr>
        <w:t>牵头，联合</w:t>
      </w:r>
      <w:r>
        <w:rPr>
          <w:rFonts w:ascii="仿宋" w:eastAsia="仿宋" w:hAnsi="仿宋" w:cs="仿宋" w:hint="eastAsia"/>
          <w:color w:val="000000"/>
          <w:kern w:val="0"/>
          <w:sz w:val="28"/>
          <w:szCs w:val="28"/>
        </w:rPr>
        <w:t>中国标准化研究院</w:t>
      </w:r>
      <w:r>
        <w:rPr>
          <w:rFonts w:ascii="仿宋" w:eastAsia="仿宋" w:hAnsi="仿宋" w:cs="仿宋" w:hint="eastAsia"/>
          <w:color w:val="000000"/>
          <w:kern w:val="0"/>
          <w:sz w:val="28"/>
          <w:szCs w:val="28"/>
        </w:rPr>
        <w:t>、清华大学、四川美术学院、西南交通大学、中国地质大学（武汉）、湖北省标准化与质量研究院等单位共同起草</w:t>
      </w:r>
      <w:r>
        <w:rPr>
          <w:rFonts w:ascii="仿宋" w:eastAsia="仿宋" w:hAnsi="仿宋" w:cs="仿宋" w:hint="eastAsia"/>
          <w:color w:val="000000"/>
          <w:kern w:val="0"/>
          <w:sz w:val="28"/>
          <w:szCs w:val="28"/>
        </w:rPr>
        <w:t>。</w:t>
      </w:r>
    </w:p>
    <w:p w:rsidR="00EB21A8" w:rsidRDefault="005B3D7B">
      <w:pPr>
        <w:widowControl/>
        <w:jc w:val="left"/>
      </w:pPr>
      <w:r>
        <w:rPr>
          <w:rFonts w:ascii="仿宋" w:eastAsia="仿宋" w:hAnsi="仿宋" w:cs="仿宋"/>
          <w:b/>
          <w:bCs/>
          <w:color w:val="000000"/>
          <w:kern w:val="0"/>
          <w:sz w:val="28"/>
          <w:szCs w:val="28"/>
        </w:rPr>
        <w:t>二、目的和意义</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新中国成立以来，党和国家非常重视“农村建设与发展”，阶段性“农村发展战略”可以简单的归纳为如下几个时期。</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1949</w:t>
      </w: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1978</w:t>
      </w:r>
      <w:r>
        <w:rPr>
          <w:rFonts w:ascii="仿宋" w:eastAsia="仿宋" w:hAnsi="仿宋" w:cs="仿宋" w:hint="eastAsia"/>
          <w:b/>
          <w:bCs/>
          <w:color w:val="000000"/>
          <w:kern w:val="0"/>
          <w:sz w:val="28"/>
          <w:szCs w:val="28"/>
        </w:rPr>
        <w:t>社会主义革命和建设时期。</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1978</w:t>
      </w: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2012</w:t>
      </w:r>
      <w:r>
        <w:rPr>
          <w:rFonts w:ascii="仿宋" w:eastAsia="仿宋" w:hAnsi="仿宋" w:cs="仿宋" w:hint="eastAsia"/>
          <w:b/>
          <w:bCs/>
          <w:color w:val="000000"/>
          <w:kern w:val="0"/>
          <w:sz w:val="28"/>
          <w:szCs w:val="28"/>
        </w:rPr>
        <w:t>改革开放和社会主义现代化建设时期。</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2012</w:t>
      </w:r>
      <w:r>
        <w:rPr>
          <w:rFonts w:ascii="仿宋" w:eastAsia="仿宋" w:hAnsi="仿宋" w:cs="仿宋" w:hint="eastAsia"/>
          <w:b/>
          <w:bCs/>
          <w:color w:val="000000"/>
          <w:kern w:val="0"/>
          <w:sz w:val="28"/>
          <w:szCs w:val="28"/>
        </w:rPr>
        <w:t>至今：新时期中国特色社会主义时期。</w:t>
      </w:r>
      <w:r>
        <w:rPr>
          <w:rFonts w:ascii="仿宋" w:eastAsia="仿宋" w:hAnsi="仿宋" w:cs="仿宋" w:hint="eastAsia"/>
          <w:color w:val="000000"/>
          <w:kern w:val="0"/>
          <w:sz w:val="28"/>
          <w:szCs w:val="28"/>
        </w:rPr>
        <w:t>特别是</w:t>
      </w:r>
      <w:r>
        <w:rPr>
          <w:rFonts w:ascii="仿宋" w:eastAsia="仿宋" w:hAnsi="仿宋" w:cs="仿宋"/>
          <w:color w:val="000000"/>
          <w:kern w:val="0"/>
          <w:sz w:val="28"/>
          <w:szCs w:val="28"/>
        </w:rPr>
        <w:t>十九大报告和</w:t>
      </w:r>
      <w:r>
        <w:rPr>
          <w:rFonts w:ascii="仿宋" w:eastAsia="仿宋" w:hAnsi="仿宋" w:cs="仿宋"/>
          <w:color w:val="000000"/>
          <w:kern w:val="0"/>
          <w:sz w:val="28"/>
          <w:szCs w:val="28"/>
        </w:rPr>
        <w:t>2018</w:t>
      </w:r>
      <w:r>
        <w:rPr>
          <w:rFonts w:ascii="仿宋" w:eastAsia="仿宋" w:hAnsi="仿宋" w:cs="仿宋"/>
          <w:color w:val="000000"/>
          <w:kern w:val="0"/>
          <w:sz w:val="28"/>
          <w:szCs w:val="28"/>
        </w:rPr>
        <w:t>年中央</w:t>
      </w:r>
      <w:r>
        <w:rPr>
          <w:rFonts w:ascii="仿宋" w:eastAsia="仿宋" w:hAnsi="仿宋" w:cs="仿宋"/>
          <w:color w:val="000000"/>
          <w:kern w:val="0"/>
          <w:sz w:val="28"/>
          <w:szCs w:val="28"/>
        </w:rPr>
        <w:t>1</w:t>
      </w:r>
      <w:r>
        <w:rPr>
          <w:rFonts w:ascii="仿宋" w:eastAsia="仿宋" w:hAnsi="仿宋" w:cs="仿宋"/>
          <w:color w:val="000000"/>
          <w:kern w:val="0"/>
          <w:sz w:val="28"/>
          <w:szCs w:val="28"/>
        </w:rPr>
        <w:t>号文件对</w:t>
      </w: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乡村振兴</w:t>
      </w: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战略的总要求、基本原则、多个方面的重要内容和措施，都做了明确、系统的阐述。</w:t>
      </w:r>
      <w:r>
        <w:rPr>
          <w:rFonts w:ascii="仿宋" w:eastAsia="仿宋" w:hAnsi="仿宋" w:cs="仿宋" w:hint="eastAsia"/>
          <w:color w:val="000000"/>
          <w:kern w:val="0"/>
          <w:sz w:val="28"/>
          <w:szCs w:val="28"/>
        </w:rPr>
        <w:t>“乡村振兴”战略中明确提出“繁荣兴盛乡村文化，焕发乡风文明新气象”，强调了地方文化与乡</w:t>
      </w:r>
      <w:proofErr w:type="gramStart"/>
      <w:r>
        <w:rPr>
          <w:rFonts w:ascii="仿宋" w:eastAsia="仿宋" w:hAnsi="仿宋" w:cs="仿宋" w:hint="eastAsia"/>
          <w:color w:val="000000"/>
          <w:kern w:val="0"/>
          <w:sz w:val="28"/>
          <w:szCs w:val="28"/>
        </w:rPr>
        <w:t>风文明</w:t>
      </w:r>
      <w:proofErr w:type="gramEnd"/>
      <w:r>
        <w:rPr>
          <w:rFonts w:ascii="仿宋" w:eastAsia="仿宋" w:hAnsi="仿宋" w:cs="仿宋" w:hint="eastAsia"/>
          <w:color w:val="000000"/>
          <w:kern w:val="0"/>
          <w:sz w:val="28"/>
          <w:szCs w:val="28"/>
        </w:rPr>
        <w:t>间的紧密联系。在具体乡村建设实施过程中，各地找寻“具有代表性”的地域特色，一方面由于视野局限，导致区域差异缺失，乡村同质化发展现象普遍。另一方面，丢失当地乡村文化中的“本真性”，具体延伸出“本地特色视而不见、外地特色生硬本地化、地域特色嫁接错位化”等现象。在</w:t>
      </w:r>
      <w:r>
        <w:rPr>
          <w:rFonts w:ascii="仿宋" w:eastAsia="仿宋" w:hAnsi="仿宋" w:cs="仿宋" w:hint="eastAsia"/>
          <w:color w:val="000000"/>
          <w:kern w:val="0"/>
          <w:sz w:val="28"/>
          <w:szCs w:val="28"/>
        </w:rPr>
        <w:lastRenderedPageBreak/>
        <w:t>各地乡村建设浪潮中，为凸显地域分异化发展，更应积极梳理地域特色文化并加以传承与再生。</w:t>
      </w:r>
    </w:p>
    <w:p w:rsidR="00EB21A8" w:rsidRDefault="005B3D7B">
      <w:pPr>
        <w:widowControl/>
        <w:ind w:firstLineChars="200" w:firstLine="562"/>
        <w:jc w:val="left"/>
        <w:rPr>
          <w:rFonts w:ascii="仿宋" w:eastAsia="仿宋" w:hAnsi="仿宋" w:cs="仿宋"/>
          <w:b/>
          <w:color w:val="000000"/>
          <w:sz w:val="28"/>
          <w:szCs w:val="28"/>
        </w:rPr>
      </w:pPr>
      <w:r>
        <w:rPr>
          <w:rFonts w:ascii="仿宋" w:eastAsia="仿宋" w:hAnsi="仿宋" w:cs="仿宋" w:hint="eastAsia"/>
          <w:b/>
          <w:bCs/>
          <w:color w:val="000000"/>
          <w:kern w:val="0"/>
          <w:sz w:val="28"/>
          <w:szCs w:val="28"/>
        </w:rPr>
        <w:t>2021</w:t>
      </w:r>
      <w:r>
        <w:rPr>
          <w:rFonts w:ascii="仿宋" w:eastAsia="仿宋" w:hAnsi="仿宋" w:cs="仿宋" w:hint="eastAsia"/>
          <w:b/>
          <w:bCs/>
          <w:color w:val="000000"/>
          <w:kern w:val="0"/>
          <w:sz w:val="28"/>
          <w:szCs w:val="28"/>
        </w:rPr>
        <w:t>年</w:t>
      </w:r>
      <w:r>
        <w:rPr>
          <w:rFonts w:ascii="仿宋" w:eastAsia="仿宋" w:hAnsi="仿宋" w:cs="仿宋" w:hint="eastAsia"/>
          <w:b/>
          <w:bCs/>
          <w:color w:val="000000"/>
          <w:kern w:val="0"/>
          <w:sz w:val="28"/>
          <w:szCs w:val="28"/>
        </w:rPr>
        <w:t>12</w:t>
      </w:r>
      <w:r>
        <w:rPr>
          <w:rFonts w:ascii="仿宋" w:eastAsia="仿宋" w:hAnsi="仿宋" w:cs="仿宋" w:hint="eastAsia"/>
          <w:b/>
          <w:bCs/>
          <w:color w:val="000000"/>
          <w:kern w:val="0"/>
          <w:sz w:val="28"/>
          <w:szCs w:val="28"/>
        </w:rPr>
        <w:t>月</w:t>
      </w:r>
      <w:r>
        <w:rPr>
          <w:rFonts w:ascii="仿宋" w:eastAsia="仿宋" w:hAnsi="仿宋" w:cs="仿宋" w:hint="eastAsia"/>
          <w:color w:val="000000"/>
          <w:kern w:val="0"/>
          <w:sz w:val="28"/>
          <w:szCs w:val="28"/>
        </w:rPr>
        <w:t>由中共中央办公厅</w:t>
      </w:r>
      <w:r>
        <w:rPr>
          <w:rFonts w:ascii="仿宋" w:eastAsia="仿宋" w:hAnsi="仿宋" w:cs="仿宋" w:hint="eastAsia"/>
          <w:color w:val="000000"/>
          <w:kern w:val="0"/>
          <w:sz w:val="28"/>
          <w:szCs w:val="28"/>
        </w:rPr>
        <w:t xml:space="preserve"> </w:t>
      </w:r>
      <w:r>
        <w:rPr>
          <w:rFonts w:ascii="仿宋" w:eastAsia="仿宋" w:hAnsi="仿宋" w:cs="仿宋" w:hint="eastAsia"/>
          <w:color w:val="000000"/>
          <w:kern w:val="0"/>
          <w:sz w:val="28"/>
          <w:szCs w:val="28"/>
        </w:rPr>
        <w:t>国务院办公厅印发《农村人居环境整治提升五年行动方案（</w:t>
      </w:r>
      <w:r>
        <w:rPr>
          <w:rFonts w:ascii="仿宋" w:eastAsia="仿宋" w:hAnsi="仿宋" w:cs="仿宋" w:hint="eastAsia"/>
          <w:color w:val="000000"/>
          <w:kern w:val="0"/>
          <w:sz w:val="28"/>
          <w:szCs w:val="28"/>
        </w:rPr>
        <w:t>2021</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2025</w:t>
      </w:r>
      <w:r>
        <w:rPr>
          <w:rFonts w:ascii="仿宋" w:eastAsia="仿宋" w:hAnsi="仿宋" w:cs="仿宋" w:hint="eastAsia"/>
          <w:color w:val="000000"/>
          <w:kern w:val="0"/>
          <w:sz w:val="28"/>
          <w:szCs w:val="28"/>
        </w:rPr>
        <w:t>年）》，中</w:t>
      </w:r>
      <w:r>
        <w:rPr>
          <w:rFonts w:ascii="仿宋" w:eastAsia="仿宋" w:hAnsi="仿宋" w:cs="仿宋" w:hint="eastAsia"/>
          <w:b/>
          <w:color w:val="000000"/>
          <w:sz w:val="28"/>
          <w:szCs w:val="28"/>
        </w:rPr>
        <w:t>“推动村容村貌整体提升”中明确规定“改善村庄公共环境、推进乡村绿化美化、加强乡村风貌引导”三大任务。</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鉴于此，本“指南”试图从跨学科角度出发，将具有自身基础条件或潜在发展特色的乡村聚落作为研究对象；建立在建筑学、空间美学与乡村社会学等基础之上，开展跨学科研究，拓展研究视野。其次，有助于明确乡村聚落风貌规划定位与层级关系，加强地域性乡村规划编制的科学性，并为各地乡村聚落特色风貌规划与建设提供理论根</w:t>
      </w:r>
      <w:r>
        <w:rPr>
          <w:rFonts w:ascii="仿宋" w:eastAsia="仿宋" w:hAnsi="仿宋" w:cs="仿宋" w:hint="eastAsia"/>
          <w:color w:val="000000"/>
          <w:kern w:val="0"/>
          <w:sz w:val="28"/>
          <w:szCs w:val="28"/>
        </w:rPr>
        <w:t>据和技术实践支撑。</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在“乡村振兴”步入新阶段的背景下，乡村建设与治理的好坏会直接影响到乡村居民的幸福感与获得感。乡村建设发展的滞后与基层制度建设的缺陷影响了乡村治理的效果，更加大了城乡差距，影响了国家治理现代化目标的实现。前些年无论是“城乡环境综合治理”“乡村住区更新”还是“棚户区改造”等都仅仅从“量”上改善了居住空间功能，要逐步改善“千村一面”的建设现状才是从“质”上提升人居环境品质，以利于推进乡村聚落的保护与更新进程，以利于实现“千村千貌”和“乡村振兴”战略目标。</w:t>
      </w:r>
    </w:p>
    <w:p w:rsidR="00EB21A8" w:rsidRDefault="005B3D7B">
      <w:pPr>
        <w:widowControl/>
        <w:jc w:val="left"/>
        <w:rPr>
          <w:rFonts w:eastAsia="仿宋"/>
        </w:rPr>
      </w:pPr>
      <w:r>
        <w:rPr>
          <w:rFonts w:ascii="仿宋" w:eastAsia="仿宋" w:hAnsi="仿宋" w:cs="仿宋"/>
          <w:b/>
          <w:bCs/>
          <w:color w:val="000000"/>
          <w:kern w:val="0"/>
          <w:sz w:val="28"/>
          <w:szCs w:val="28"/>
        </w:rPr>
        <w:t>三、</w:t>
      </w:r>
      <w:r>
        <w:rPr>
          <w:rFonts w:ascii="仿宋" w:eastAsia="仿宋" w:hAnsi="仿宋" w:cs="仿宋" w:hint="eastAsia"/>
          <w:b/>
          <w:bCs/>
          <w:color w:val="000000"/>
          <w:kern w:val="0"/>
          <w:sz w:val="28"/>
          <w:szCs w:val="28"/>
        </w:rPr>
        <w:t>编制</w:t>
      </w:r>
      <w:r>
        <w:rPr>
          <w:rFonts w:ascii="仿宋" w:eastAsia="仿宋" w:hAnsi="仿宋" w:cs="仿宋"/>
          <w:b/>
          <w:bCs/>
          <w:color w:val="000000"/>
          <w:kern w:val="0"/>
          <w:sz w:val="28"/>
          <w:szCs w:val="28"/>
        </w:rPr>
        <w:t>原则及主要</w:t>
      </w:r>
      <w:r>
        <w:rPr>
          <w:rFonts w:ascii="仿宋" w:eastAsia="仿宋" w:hAnsi="仿宋" w:cs="仿宋" w:hint="eastAsia"/>
          <w:b/>
          <w:bCs/>
          <w:color w:val="000000"/>
          <w:kern w:val="0"/>
          <w:sz w:val="28"/>
          <w:szCs w:val="28"/>
        </w:rPr>
        <w:t>依据</w:t>
      </w:r>
    </w:p>
    <w:p w:rsidR="00EB21A8" w:rsidRDefault="005B3D7B">
      <w:pPr>
        <w:widowControl/>
        <w:ind w:firstLineChars="200" w:firstLine="562"/>
        <w:jc w:val="left"/>
      </w:pPr>
      <w:r>
        <w:rPr>
          <w:rFonts w:ascii="仿宋" w:eastAsia="仿宋" w:hAnsi="仿宋" w:cs="仿宋" w:hint="eastAsia"/>
          <w:b/>
          <w:bCs/>
          <w:color w:val="000000"/>
          <w:kern w:val="0"/>
          <w:sz w:val="28"/>
          <w:szCs w:val="28"/>
        </w:rPr>
        <w:t>（一）</w:t>
      </w:r>
      <w:r>
        <w:rPr>
          <w:rFonts w:ascii="仿宋" w:eastAsia="仿宋" w:hAnsi="仿宋" w:cs="仿宋"/>
          <w:b/>
          <w:bCs/>
          <w:color w:val="000000"/>
          <w:kern w:val="0"/>
          <w:sz w:val="28"/>
          <w:szCs w:val="28"/>
        </w:rPr>
        <w:t>编制原则</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“乡村特色风貌建设”的主体背景是“农村人居环境整治提升”和“乡村振兴”，</w:t>
      </w:r>
      <w:r>
        <w:rPr>
          <w:rFonts w:ascii="仿宋" w:eastAsia="仿宋" w:hAnsi="仿宋" w:cs="仿宋"/>
          <w:color w:val="000000"/>
          <w:kern w:val="0"/>
          <w:sz w:val="28"/>
          <w:szCs w:val="28"/>
        </w:rPr>
        <w:t>涉及</w:t>
      </w:r>
      <w:r>
        <w:rPr>
          <w:rFonts w:ascii="仿宋" w:eastAsia="仿宋" w:hAnsi="仿宋" w:cs="仿宋" w:hint="eastAsia"/>
          <w:color w:val="000000"/>
          <w:kern w:val="0"/>
          <w:sz w:val="28"/>
          <w:szCs w:val="28"/>
        </w:rPr>
        <w:t>时空长</w:t>
      </w:r>
      <w:r>
        <w:rPr>
          <w:rFonts w:ascii="仿宋" w:eastAsia="仿宋" w:hAnsi="仿宋" w:cs="仿宋"/>
          <w:color w:val="000000"/>
          <w:kern w:val="0"/>
          <w:sz w:val="28"/>
          <w:szCs w:val="28"/>
        </w:rPr>
        <w:t>范围</w:t>
      </w:r>
      <w:r>
        <w:rPr>
          <w:rFonts w:ascii="仿宋" w:eastAsia="仿宋" w:hAnsi="仿宋" w:cs="仿宋" w:hint="eastAsia"/>
          <w:color w:val="000000"/>
          <w:kern w:val="0"/>
          <w:sz w:val="28"/>
          <w:szCs w:val="28"/>
        </w:rPr>
        <w:t>广层次多</w:t>
      </w:r>
      <w:r>
        <w:rPr>
          <w:rFonts w:ascii="仿宋" w:eastAsia="仿宋" w:hAnsi="仿宋" w:cs="仿宋"/>
          <w:color w:val="000000"/>
          <w:kern w:val="0"/>
          <w:sz w:val="28"/>
          <w:szCs w:val="28"/>
        </w:rPr>
        <w:t>，确定采编范围、选取原则是</w:t>
      </w:r>
      <w:r>
        <w:rPr>
          <w:rFonts w:ascii="仿宋" w:eastAsia="仿宋" w:hAnsi="仿宋" w:cs="仿宋" w:hint="eastAsia"/>
          <w:color w:val="000000"/>
          <w:kern w:val="0"/>
          <w:sz w:val="28"/>
          <w:szCs w:val="28"/>
        </w:rPr>
        <w:t>编制工作的重点。</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一是通用性原则。</w:t>
      </w:r>
      <w:r>
        <w:rPr>
          <w:rFonts w:ascii="仿宋" w:eastAsia="仿宋" w:hAnsi="仿宋" w:cs="仿宋" w:hint="eastAsia"/>
          <w:color w:val="000000"/>
          <w:kern w:val="0"/>
          <w:sz w:val="28"/>
          <w:szCs w:val="28"/>
        </w:rPr>
        <w:t>涉及本“指南”的文件、规定、标准近百件</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套。以“越地域的越特色化、越民族的越国际化”理念进行“乡村特色风貌建设”指引；以立足乡村“生活方式”引领乡村“发展方式”；以“绿色”为技术目标和方向；以“通俗易懂、基础实用、易讲易做”为出发点，定位该“指南”为“基础通用型”推荐性标准。</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二是实践性原则。</w:t>
      </w:r>
      <w:r>
        <w:rPr>
          <w:rFonts w:ascii="仿宋" w:eastAsia="仿宋" w:hAnsi="仿宋" w:cs="仿宋" w:hint="eastAsia"/>
          <w:color w:val="000000"/>
          <w:kern w:val="0"/>
          <w:sz w:val="28"/>
          <w:szCs w:val="28"/>
        </w:rPr>
        <w:t>我国“乡村特色风貌建设”虽然在标准化工作方面刚刚起步，但国家和</w:t>
      </w:r>
      <w:r>
        <w:rPr>
          <w:rFonts w:ascii="仿宋" w:eastAsia="仿宋" w:hAnsi="仿宋" w:cs="仿宋" w:hint="eastAsia"/>
          <w:color w:val="000000"/>
          <w:kern w:val="0"/>
          <w:sz w:val="28"/>
          <w:szCs w:val="28"/>
        </w:rPr>
        <w:t>地方已经在“乡村特色风貌建设”的“学术和实践”方面积累了较多的经验，本“指南”尊重已经形成并经过实践检验的、被社会广泛接受的这些经验，将其转化其中。</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三是科学性原则。</w:t>
      </w:r>
      <w:r>
        <w:rPr>
          <w:rFonts w:ascii="仿宋" w:eastAsia="仿宋" w:hAnsi="仿宋" w:cs="仿宋" w:hint="eastAsia"/>
          <w:color w:val="000000"/>
          <w:kern w:val="0"/>
          <w:sz w:val="28"/>
          <w:szCs w:val="28"/>
        </w:rPr>
        <w:t>力求全面覆盖、科学合理、层次清晰、重点突出，既要体现国家和地方已经认定的乡村特色风貌，也要覆盖具有潜质而还没有挖掘的乡村特色风貌；明确“千村千貌”特色为本，禁止“城建”经验简单“乡建”化复制。</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四是前瞻性原则。</w:t>
      </w:r>
      <w:r>
        <w:rPr>
          <w:rFonts w:ascii="仿宋" w:eastAsia="仿宋" w:hAnsi="仿宋" w:cs="仿宋" w:hint="eastAsia"/>
          <w:color w:val="000000"/>
          <w:kern w:val="0"/>
          <w:sz w:val="28"/>
          <w:szCs w:val="28"/>
        </w:rPr>
        <w:t>“传承是为了更好的创新”，特别是“保护和活化”</w:t>
      </w:r>
      <w:proofErr w:type="gramStart"/>
      <w:r>
        <w:rPr>
          <w:rFonts w:ascii="仿宋" w:eastAsia="仿宋" w:hAnsi="仿宋" w:cs="仿宋" w:hint="eastAsia"/>
          <w:color w:val="000000"/>
          <w:kern w:val="0"/>
          <w:sz w:val="28"/>
          <w:szCs w:val="28"/>
        </w:rPr>
        <w:t>好经过</w:t>
      </w:r>
      <w:proofErr w:type="gramEnd"/>
      <w:r>
        <w:rPr>
          <w:rFonts w:ascii="仿宋" w:eastAsia="仿宋" w:hAnsi="仿宋" w:cs="仿宋" w:hint="eastAsia"/>
          <w:color w:val="000000"/>
          <w:kern w:val="0"/>
          <w:sz w:val="28"/>
          <w:szCs w:val="28"/>
        </w:rPr>
        <w:t>历史的阳光风雨演进过来的“传统村落、历史文化名村”等，兼顾当前我国乡村特色风貌建设现</w:t>
      </w:r>
      <w:r>
        <w:rPr>
          <w:rFonts w:ascii="仿宋" w:eastAsia="仿宋" w:hAnsi="仿宋" w:cs="仿宋" w:hint="eastAsia"/>
          <w:color w:val="000000"/>
          <w:kern w:val="0"/>
          <w:sz w:val="28"/>
          <w:szCs w:val="28"/>
        </w:rPr>
        <w:t>实情况的同时，还体现“指南”的前瞻性和引导性特点，考虑到未来的乡村发展趋势和规范化需求。</w:t>
      </w:r>
    </w:p>
    <w:p w:rsidR="00EB21A8" w:rsidRDefault="005B3D7B">
      <w:pPr>
        <w:widowControl/>
        <w:ind w:left="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lastRenderedPageBreak/>
        <w:t>（二）编制主要依据</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按照</w:t>
      </w:r>
      <w:r>
        <w:rPr>
          <w:rFonts w:ascii="仿宋" w:eastAsia="仿宋" w:hAnsi="仿宋" w:cs="仿宋" w:hint="eastAsia"/>
          <w:color w:val="000000"/>
          <w:kern w:val="0"/>
          <w:sz w:val="28"/>
          <w:szCs w:val="28"/>
        </w:rPr>
        <w:t>GB/T 1.1-2020</w:t>
      </w:r>
      <w:r>
        <w:rPr>
          <w:rFonts w:ascii="仿宋" w:eastAsia="仿宋" w:hAnsi="仿宋" w:cs="仿宋" w:hint="eastAsia"/>
          <w:color w:val="000000"/>
          <w:kern w:val="0"/>
          <w:sz w:val="28"/>
          <w:szCs w:val="28"/>
        </w:rPr>
        <w:t>《标准化工作导则》的要求和规定，确定标准的组成要素</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本“指南”的制订过程中参考政策性和引用标准性文件编制依据“参考文件”近百部</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件（见附件</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w:t>
      </w:r>
    </w:p>
    <w:p w:rsidR="00EB21A8" w:rsidRDefault="005B3D7B">
      <w:pPr>
        <w:widowControl/>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t>四、主要工作过程</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（一）前期研究及立项</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2</w:t>
      </w:r>
      <w:r>
        <w:rPr>
          <w:rFonts w:ascii="仿宋" w:eastAsia="仿宋" w:hAnsi="仿宋" w:cs="仿宋"/>
          <w:color w:val="000000"/>
          <w:kern w:val="0"/>
          <w:sz w:val="28"/>
          <w:szCs w:val="28"/>
        </w:rPr>
        <w:t>019</w:t>
      </w:r>
      <w:r>
        <w:rPr>
          <w:rFonts w:ascii="仿宋" w:eastAsia="仿宋" w:hAnsi="仿宋" w:cs="仿宋" w:hint="eastAsia"/>
          <w:color w:val="000000"/>
          <w:kern w:val="0"/>
          <w:sz w:val="28"/>
          <w:szCs w:val="28"/>
        </w:rPr>
        <w:t>年及以前</w:t>
      </w:r>
      <w:r>
        <w:rPr>
          <w:rFonts w:ascii="仿宋" w:eastAsia="仿宋" w:hAnsi="仿宋" w:cs="仿宋" w:hint="eastAsia"/>
          <w:color w:val="000000"/>
          <w:kern w:val="0"/>
          <w:sz w:val="28"/>
          <w:szCs w:val="28"/>
        </w:rPr>
        <w:t>1</w:t>
      </w:r>
      <w:r>
        <w:rPr>
          <w:rFonts w:ascii="仿宋" w:eastAsia="仿宋" w:hAnsi="仿宋" w:cs="仿宋"/>
          <w:color w:val="000000"/>
          <w:kern w:val="0"/>
          <w:sz w:val="28"/>
          <w:szCs w:val="28"/>
        </w:rPr>
        <w:t>5</w:t>
      </w:r>
      <w:r>
        <w:rPr>
          <w:rFonts w:ascii="仿宋" w:eastAsia="仿宋" w:hAnsi="仿宋" w:cs="仿宋" w:hint="eastAsia"/>
          <w:color w:val="000000"/>
          <w:kern w:val="0"/>
          <w:sz w:val="28"/>
          <w:szCs w:val="28"/>
        </w:rPr>
        <w:t>年期间，编制团队负责人及成员持续在国内“乡村”参与规划和建设等一线工作积累了大量的“乡建”工作实践经验，并持续关注和有针对性的做过一系列“专题研究”；另外，编制团队部分成员在</w:t>
      </w:r>
      <w:r>
        <w:rPr>
          <w:rFonts w:ascii="仿宋" w:eastAsia="仿宋" w:hAnsi="仿宋" w:cs="仿宋" w:hint="eastAsia"/>
          <w:color w:val="000000"/>
          <w:kern w:val="0"/>
          <w:sz w:val="28"/>
          <w:szCs w:val="28"/>
        </w:rPr>
        <w:t>2</w:t>
      </w:r>
      <w:r>
        <w:rPr>
          <w:rFonts w:ascii="仿宋" w:eastAsia="仿宋" w:hAnsi="仿宋" w:cs="仿宋"/>
          <w:color w:val="000000"/>
          <w:kern w:val="0"/>
          <w:sz w:val="28"/>
          <w:szCs w:val="28"/>
        </w:rPr>
        <w:t>000</w:t>
      </w:r>
      <w:r>
        <w:rPr>
          <w:rFonts w:ascii="仿宋" w:eastAsia="仿宋" w:hAnsi="仿宋" w:cs="仿宋" w:hint="eastAsia"/>
          <w:color w:val="000000"/>
          <w:kern w:val="0"/>
          <w:sz w:val="28"/>
          <w:szCs w:val="28"/>
        </w:rPr>
        <w:t>年到</w:t>
      </w:r>
      <w:r>
        <w:rPr>
          <w:rFonts w:ascii="仿宋" w:eastAsia="仿宋" w:hAnsi="仿宋" w:cs="仿宋" w:hint="eastAsia"/>
          <w:color w:val="000000"/>
          <w:kern w:val="0"/>
          <w:sz w:val="28"/>
          <w:szCs w:val="28"/>
        </w:rPr>
        <w:t>2</w:t>
      </w:r>
      <w:r>
        <w:rPr>
          <w:rFonts w:ascii="仿宋" w:eastAsia="仿宋" w:hAnsi="仿宋" w:cs="仿宋"/>
          <w:color w:val="000000"/>
          <w:kern w:val="0"/>
          <w:sz w:val="28"/>
          <w:szCs w:val="28"/>
        </w:rPr>
        <w:t>018</w:t>
      </w:r>
      <w:r>
        <w:rPr>
          <w:rFonts w:ascii="仿宋" w:eastAsia="仿宋" w:hAnsi="仿宋" w:cs="仿宋" w:hint="eastAsia"/>
          <w:color w:val="000000"/>
          <w:kern w:val="0"/>
          <w:sz w:val="28"/>
          <w:szCs w:val="28"/>
        </w:rPr>
        <w:t>年期间，利用在台湾、欧美等境外访学机会，深入调研并作“对比”研究，为该“指南”的申报立项前期奠定了深厚的理论与实践素材基础。</w:t>
      </w:r>
      <w:r>
        <w:rPr>
          <w:rFonts w:ascii="仿宋" w:eastAsia="仿宋" w:hAnsi="仿宋" w:cs="仿宋" w:hint="eastAsia"/>
          <w:color w:val="000000"/>
          <w:kern w:val="0"/>
          <w:sz w:val="28"/>
          <w:szCs w:val="28"/>
        </w:rPr>
        <w:t>2</w:t>
      </w:r>
      <w:r>
        <w:rPr>
          <w:rFonts w:ascii="仿宋" w:eastAsia="仿宋" w:hAnsi="仿宋" w:cs="仿宋"/>
          <w:color w:val="000000"/>
          <w:kern w:val="0"/>
          <w:sz w:val="28"/>
          <w:szCs w:val="28"/>
        </w:rPr>
        <w:t>019</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6</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 xml:space="preserve"> </w:t>
      </w:r>
      <w:r>
        <w:rPr>
          <w:rFonts w:ascii="仿宋" w:eastAsia="仿宋" w:hAnsi="仿宋" w:cs="仿宋" w:hint="eastAsia"/>
          <w:color w:val="000000"/>
          <w:kern w:val="0"/>
          <w:sz w:val="28"/>
          <w:szCs w:val="28"/>
        </w:rPr>
        <w:t>，根据“国标委发函【</w:t>
      </w:r>
      <w:r>
        <w:rPr>
          <w:rFonts w:ascii="仿宋" w:eastAsia="仿宋" w:hAnsi="仿宋" w:cs="仿宋" w:hint="eastAsia"/>
          <w:color w:val="000000"/>
          <w:kern w:val="0"/>
          <w:sz w:val="28"/>
          <w:szCs w:val="28"/>
        </w:rPr>
        <w:t>2019</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9</w:t>
      </w:r>
      <w:r>
        <w:rPr>
          <w:rFonts w:ascii="仿宋" w:eastAsia="仿宋" w:hAnsi="仿宋" w:cs="仿宋" w:hint="eastAsia"/>
          <w:color w:val="000000"/>
          <w:kern w:val="0"/>
          <w:sz w:val="28"/>
          <w:szCs w:val="28"/>
        </w:rPr>
        <w:t>号”文件“国家标准化管理委员会关于公开征集</w:t>
      </w:r>
      <w:r>
        <w:rPr>
          <w:rFonts w:ascii="仿宋" w:eastAsia="仿宋" w:hAnsi="仿宋" w:cs="仿宋" w:hint="eastAsia"/>
          <w:color w:val="000000"/>
          <w:kern w:val="0"/>
          <w:sz w:val="28"/>
          <w:szCs w:val="28"/>
        </w:rPr>
        <w:t>2019</w:t>
      </w:r>
      <w:r>
        <w:rPr>
          <w:rFonts w:ascii="仿宋" w:eastAsia="仿宋" w:hAnsi="仿宋" w:cs="仿宋" w:hint="eastAsia"/>
          <w:color w:val="000000"/>
          <w:kern w:val="0"/>
          <w:sz w:val="28"/>
          <w:szCs w:val="28"/>
        </w:rPr>
        <w:t>年度城乡统筹领域国家标准制修订计划项目的通知”精神，由重庆科技学院、重庆市质量和标准化研究院、重</w:t>
      </w:r>
      <w:r>
        <w:rPr>
          <w:rFonts w:ascii="仿宋" w:eastAsia="仿宋" w:hAnsi="仿宋" w:cs="仿宋" w:hint="eastAsia"/>
          <w:color w:val="000000"/>
          <w:kern w:val="0"/>
          <w:sz w:val="28"/>
          <w:szCs w:val="28"/>
        </w:rPr>
        <w:t>庆大学、清华大学、四川美术学院、湖北省标准化与质量研究院、中国地质大学（武汉）等单位联合提出，协调多家一线单位成员组成编制团队，明确了“立项申请”任务要求，并根据人员专业结构对相关的任务进行了细致分解，包括资料的收集和分析、框架的制订、内容的建构、论证的人员与形式等多个部分；提出“指南”立项申报草案且于</w:t>
      </w:r>
      <w:r>
        <w:rPr>
          <w:rFonts w:ascii="仿宋" w:eastAsia="仿宋" w:hAnsi="仿宋" w:cs="仿宋" w:hint="eastAsia"/>
          <w:color w:val="000000"/>
          <w:kern w:val="0"/>
          <w:sz w:val="28"/>
          <w:szCs w:val="28"/>
        </w:rPr>
        <w:t>2</w:t>
      </w:r>
      <w:r>
        <w:rPr>
          <w:rFonts w:ascii="仿宋" w:eastAsia="仿宋" w:hAnsi="仿宋" w:cs="仿宋"/>
          <w:color w:val="000000"/>
          <w:kern w:val="0"/>
          <w:sz w:val="28"/>
          <w:szCs w:val="28"/>
        </w:rPr>
        <w:t>019</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09</w:t>
      </w:r>
      <w:r>
        <w:rPr>
          <w:rFonts w:ascii="仿宋" w:eastAsia="仿宋" w:hAnsi="仿宋" w:cs="仿宋" w:hint="eastAsia"/>
          <w:color w:val="000000"/>
          <w:kern w:val="0"/>
          <w:sz w:val="28"/>
          <w:szCs w:val="28"/>
        </w:rPr>
        <w:t>月通过专家专题评审，于</w:t>
      </w:r>
      <w:r>
        <w:rPr>
          <w:rFonts w:ascii="仿宋" w:eastAsia="仿宋" w:hAnsi="仿宋" w:cs="仿宋" w:hint="eastAsia"/>
          <w:color w:val="000000"/>
          <w:kern w:val="0"/>
          <w:sz w:val="28"/>
          <w:szCs w:val="28"/>
        </w:rPr>
        <w:t>2</w:t>
      </w:r>
      <w:r>
        <w:rPr>
          <w:rFonts w:ascii="仿宋" w:eastAsia="仿宋" w:hAnsi="仿宋" w:cs="仿宋"/>
          <w:color w:val="000000"/>
          <w:kern w:val="0"/>
          <w:sz w:val="28"/>
          <w:szCs w:val="28"/>
        </w:rPr>
        <w:t>020</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8</w:t>
      </w:r>
      <w:r>
        <w:rPr>
          <w:rFonts w:ascii="仿宋" w:eastAsia="仿宋" w:hAnsi="仿宋" w:cs="仿宋" w:hint="eastAsia"/>
          <w:color w:val="000000"/>
          <w:kern w:val="0"/>
          <w:sz w:val="28"/>
          <w:szCs w:val="28"/>
        </w:rPr>
        <w:t>月正式下达“编制立项建设”任务文件。</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lastRenderedPageBreak/>
        <w:t>（二）调研与草案编制</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20</w:t>
      </w:r>
      <w:r>
        <w:rPr>
          <w:rFonts w:ascii="仿宋" w:eastAsia="仿宋" w:hAnsi="仿宋" w:cs="仿宋"/>
          <w:color w:val="000000"/>
          <w:kern w:val="0"/>
          <w:sz w:val="28"/>
          <w:szCs w:val="28"/>
        </w:rPr>
        <w:t>19</w:t>
      </w:r>
      <w:r>
        <w:rPr>
          <w:rFonts w:ascii="仿宋" w:eastAsia="仿宋" w:hAnsi="仿宋" w:cs="仿宋" w:hint="eastAsia"/>
          <w:color w:val="000000"/>
          <w:kern w:val="0"/>
          <w:sz w:val="28"/>
          <w:szCs w:val="28"/>
        </w:rPr>
        <w:t>年</w:t>
      </w:r>
      <w:r>
        <w:rPr>
          <w:rFonts w:ascii="仿宋" w:eastAsia="仿宋" w:hAnsi="仿宋" w:cs="仿宋"/>
          <w:color w:val="000000"/>
          <w:kern w:val="0"/>
          <w:sz w:val="28"/>
          <w:szCs w:val="28"/>
        </w:rPr>
        <w:t>10</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-2020</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09</w:t>
      </w:r>
      <w:r>
        <w:rPr>
          <w:rFonts w:ascii="仿宋" w:eastAsia="仿宋" w:hAnsi="仿宋" w:cs="仿宋" w:hint="eastAsia"/>
          <w:color w:val="000000"/>
          <w:kern w:val="0"/>
          <w:sz w:val="28"/>
          <w:szCs w:val="28"/>
        </w:rPr>
        <w:t>月，编制团队在“申报立项”工作组的基础上组织更广泛的成员，拓展了同济</w:t>
      </w:r>
      <w:r>
        <w:rPr>
          <w:rFonts w:ascii="仿宋" w:eastAsia="仿宋" w:hAnsi="仿宋" w:cs="仿宋" w:hint="eastAsia"/>
          <w:color w:val="000000"/>
          <w:kern w:val="0"/>
          <w:sz w:val="28"/>
          <w:szCs w:val="28"/>
        </w:rPr>
        <w:t>大学、西南交通大学、中南大学、昆明理工大学、湖南科技大学、广州美术学院、重庆建筑科技职业技术学院、新疆建筑设计研究院、山东德州城市规划设计研究院、青海</w:t>
      </w:r>
      <w:proofErr w:type="gramStart"/>
      <w:r>
        <w:rPr>
          <w:rFonts w:ascii="仿宋" w:eastAsia="仿宋" w:hAnsi="仿宋" w:cs="仿宋" w:hint="eastAsia"/>
          <w:color w:val="000000"/>
          <w:kern w:val="0"/>
          <w:sz w:val="28"/>
          <w:szCs w:val="28"/>
        </w:rPr>
        <w:t>明轮藏建建筑设计</w:t>
      </w:r>
      <w:proofErr w:type="gramEnd"/>
      <w:r>
        <w:rPr>
          <w:rFonts w:ascii="仿宋" w:eastAsia="仿宋" w:hAnsi="仿宋" w:cs="仿宋" w:hint="eastAsia"/>
          <w:color w:val="000000"/>
          <w:kern w:val="0"/>
          <w:sz w:val="28"/>
          <w:szCs w:val="28"/>
        </w:rPr>
        <w:t>有限公司、浙江聚洁水利工程有限公司、加拿大康考迪亚大学等单位专业骨干组成起草编制团队，编制团队成员均来自长期从事“乡村建设”一线，分别组成负责技术把关的专家小组和负责起草工作的编制小组，同时还邀请了来自于天津大学、华南理工大学、北京建筑大学、西安建筑科技大学、厦门大学等单位的专家予以指导。工作组成员们对全国范围内依据地理上的“分区”进行分组分赴</w:t>
      </w:r>
      <w:r>
        <w:rPr>
          <w:rFonts w:ascii="仿宋" w:eastAsia="仿宋" w:hAnsi="仿宋" w:cs="仿宋" w:hint="eastAsia"/>
          <w:color w:val="000000"/>
          <w:kern w:val="0"/>
          <w:sz w:val="28"/>
          <w:szCs w:val="28"/>
        </w:rPr>
        <w:t>闽</w:t>
      </w:r>
      <w:proofErr w:type="gramStart"/>
      <w:r>
        <w:rPr>
          <w:rFonts w:ascii="仿宋" w:eastAsia="仿宋" w:hAnsi="仿宋" w:cs="仿宋" w:hint="eastAsia"/>
          <w:color w:val="000000"/>
          <w:kern w:val="0"/>
          <w:sz w:val="28"/>
          <w:szCs w:val="28"/>
        </w:rPr>
        <w:t>浙川</w:t>
      </w:r>
      <w:proofErr w:type="gramEnd"/>
      <w:r>
        <w:rPr>
          <w:rFonts w:ascii="仿宋" w:eastAsia="仿宋" w:hAnsi="仿宋" w:cs="仿宋" w:hint="eastAsia"/>
          <w:color w:val="000000"/>
          <w:kern w:val="0"/>
          <w:sz w:val="28"/>
          <w:szCs w:val="28"/>
        </w:rPr>
        <w:t>渝等近</w:t>
      </w:r>
      <w:r>
        <w:rPr>
          <w:rFonts w:ascii="仿宋" w:eastAsia="仿宋" w:hAnsi="仿宋" w:cs="仿宋"/>
          <w:color w:val="000000"/>
          <w:kern w:val="0"/>
          <w:sz w:val="28"/>
          <w:szCs w:val="28"/>
        </w:rPr>
        <w:t>20</w:t>
      </w:r>
      <w:r>
        <w:rPr>
          <w:rFonts w:ascii="仿宋" w:eastAsia="仿宋" w:hAnsi="仿宋" w:cs="仿宋" w:hint="eastAsia"/>
          <w:color w:val="000000"/>
          <w:kern w:val="0"/>
          <w:sz w:val="28"/>
          <w:szCs w:val="28"/>
        </w:rPr>
        <w:t>多个省（直辖市）的“有基础”或“潜在发展”条件的乡村展开一系列的调研工作，收集了“指南”制订所需的大量一手材料；（疫情期间）工作组通过网络、书籍、期刊、综合调研等方式，收集和整理我国“新中国以来”有关“乡村建设发展”的文件、标准、法律法规等近百部</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件参考文献（具体见附件</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为编制标准草案做准备。同时，该标准还得到了重庆市市场监督管理局给予政策、技术、财力等全方位支持和指导，特别是得到了归口单位中国标准化研究院的领导及各位专家的顶层设计和多轮多渠道悉心指导，为本标准的工作提供了重要的技术支撑</w:t>
      </w:r>
      <w:r>
        <w:rPr>
          <w:rFonts w:ascii="仿宋" w:eastAsia="仿宋" w:hAnsi="仿宋" w:cs="仿宋" w:hint="eastAsia"/>
          <w:color w:val="000000"/>
          <w:kern w:val="0"/>
          <w:sz w:val="28"/>
          <w:szCs w:val="28"/>
        </w:rPr>
        <w:t>。</w:t>
      </w:r>
    </w:p>
    <w:p w:rsidR="00EB21A8" w:rsidRDefault="005B3D7B">
      <w:pPr>
        <w:widowControl/>
        <w:ind w:left="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（三）标准草案稿编制与修订</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lastRenderedPageBreak/>
        <w:t>2020</w:t>
      </w:r>
      <w:r>
        <w:rPr>
          <w:rFonts w:ascii="仿宋" w:eastAsia="仿宋" w:hAnsi="仿宋" w:cs="仿宋" w:hint="eastAsia"/>
          <w:color w:val="000000"/>
          <w:kern w:val="0"/>
          <w:sz w:val="28"/>
          <w:szCs w:val="28"/>
        </w:rPr>
        <w:t>年</w:t>
      </w:r>
      <w:r>
        <w:rPr>
          <w:rFonts w:ascii="仿宋" w:eastAsia="仿宋" w:hAnsi="仿宋" w:cs="仿宋"/>
          <w:color w:val="000000"/>
          <w:kern w:val="0"/>
          <w:sz w:val="28"/>
          <w:szCs w:val="28"/>
        </w:rPr>
        <w:t>09</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-2021</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05</w:t>
      </w:r>
      <w:r>
        <w:rPr>
          <w:rFonts w:ascii="仿宋" w:eastAsia="仿宋" w:hAnsi="仿宋" w:cs="仿宋" w:hint="eastAsia"/>
          <w:color w:val="000000"/>
          <w:kern w:val="0"/>
          <w:sz w:val="28"/>
          <w:szCs w:val="28"/>
        </w:rPr>
        <w:t>月，工作组对收集的资料和调研的结果进行研究分析，重点围绕“乡村特色风貌规划、乡村特色风貌建设策略”等核心内容展开，结合当前乡村风貌存在的现状，对我国乡村特色风貌进行保护、传承、规划、建设等做了相关的梳理。工作组从总体规划、框架确定、再到内容完善，都进行了细致的研究探讨，并根据每一阶段讨论达成的共识对“指南”的内容进行了修改完善；同时，工作组还收集了发达国家乡村特色风貌建设等相关文献资料；编制组还特别走访民间乡贤和多个领域专家征询意见，根据意见数</w:t>
      </w:r>
      <w:r>
        <w:rPr>
          <w:rFonts w:ascii="仿宋" w:eastAsia="仿宋" w:hAnsi="仿宋" w:cs="仿宋" w:hint="eastAsia"/>
          <w:color w:val="000000"/>
          <w:kern w:val="0"/>
          <w:sz w:val="28"/>
          <w:szCs w:val="28"/>
        </w:rPr>
        <w:t>易其稿修改和完善，形成了标准草案。</w:t>
      </w:r>
    </w:p>
    <w:p w:rsidR="00EB21A8" w:rsidRDefault="005B3D7B">
      <w:pPr>
        <w:widowControl/>
        <w:ind w:left="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（四）选择性深度调研</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2021</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03</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-2021</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10</w:t>
      </w:r>
      <w:r>
        <w:rPr>
          <w:rFonts w:ascii="仿宋" w:eastAsia="仿宋" w:hAnsi="仿宋" w:cs="仿宋" w:hint="eastAsia"/>
          <w:color w:val="000000"/>
          <w:kern w:val="0"/>
          <w:sz w:val="28"/>
          <w:szCs w:val="28"/>
        </w:rPr>
        <w:t>月，根据“指南”编制工作的多轮推进，有针对性的补充调研“重点区域”和“</w:t>
      </w:r>
      <w:r>
        <w:rPr>
          <w:rFonts w:ascii="仿宋" w:eastAsia="仿宋" w:hAnsi="仿宋" w:cs="仿宋" w:hint="eastAsia"/>
          <w:color w:val="000000"/>
          <w:kern w:val="0"/>
          <w:sz w:val="28"/>
          <w:szCs w:val="28"/>
        </w:rPr>
        <w:t>2021</w:t>
      </w:r>
      <w:r>
        <w:rPr>
          <w:rFonts w:ascii="仿宋" w:eastAsia="仿宋" w:hAnsi="仿宋" w:cs="仿宋" w:hint="eastAsia"/>
          <w:color w:val="000000"/>
          <w:kern w:val="0"/>
          <w:sz w:val="28"/>
          <w:szCs w:val="28"/>
        </w:rPr>
        <w:t>年度新增相关法规、政策、文件、标准”等（具体见附件</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）；并系统分析了我国乡村特色风貌建设中存在的主要矛盾和问题，对“指南”起草过程中的一些难点问题进行了深入研究分析，提高“指南”的学术和现实意义，使得标准的内容得到更进一步的优化和完善。</w:t>
      </w:r>
    </w:p>
    <w:p w:rsidR="00EB21A8" w:rsidRDefault="005B3D7B">
      <w:pPr>
        <w:widowControl/>
        <w:ind w:left="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（五）分类专题研讨</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20</w:t>
      </w:r>
      <w:r>
        <w:rPr>
          <w:rFonts w:ascii="仿宋" w:eastAsia="仿宋" w:hAnsi="仿宋" w:cs="仿宋"/>
          <w:color w:val="000000"/>
          <w:kern w:val="0"/>
          <w:sz w:val="28"/>
          <w:szCs w:val="28"/>
        </w:rPr>
        <w:t>19</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1</w:t>
      </w:r>
      <w:r>
        <w:rPr>
          <w:rFonts w:ascii="仿宋" w:eastAsia="仿宋" w:hAnsi="仿宋" w:cs="仿宋"/>
          <w:color w:val="000000"/>
          <w:kern w:val="0"/>
          <w:sz w:val="28"/>
          <w:szCs w:val="28"/>
        </w:rPr>
        <w:t>2</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-2021</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12</w:t>
      </w:r>
      <w:r>
        <w:rPr>
          <w:rFonts w:ascii="仿宋" w:eastAsia="仿宋" w:hAnsi="仿宋" w:cs="仿宋" w:hint="eastAsia"/>
          <w:color w:val="000000"/>
          <w:kern w:val="0"/>
          <w:sz w:val="28"/>
          <w:szCs w:val="28"/>
        </w:rPr>
        <w:t>月期间，编制组在就“指南”进行了</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次分类别的专题研讨会和数次针对性的讨论会分别是（见</w:t>
      </w:r>
      <w:r>
        <w:rPr>
          <w:rFonts w:ascii="仿宋" w:eastAsia="仿宋" w:hAnsi="仿宋" w:cs="仿宋"/>
          <w:color w:val="000000"/>
          <w:kern w:val="0"/>
          <w:sz w:val="28"/>
          <w:szCs w:val="28"/>
        </w:rPr>
        <w:t>附件</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2019</w:t>
      </w:r>
      <w:r>
        <w:rPr>
          <w:rFonts w:ascii="仿宋" w:eastAsia="仿宋" w:hAnsi="仿宋" w:cs="仿宋" w:hint="eastAsia"/>
          <w:color w:val="000000"/>
          <w:kern w:val="0"/>
          <w:sz w:val="28"/>
          <w:szCs w:val="28"/>
        </w:rPr>
        <w:t>年</w:t>
      </w:r>
      <w:r>
        <w:rPr>
          <w:rFonts w:ascii="仿宋" w:eastAsia="仿宋" w:hAnsi="仿宋" w:cs="仿宋"/>
          <w:color w:val="000000"/>
          <w:kern w:val="0"/>
          <w:sz w:val="28"/>
          <w:szCs w:val="28"/>
        </w:rPr>
        <w:t>12</w:t>
      </w:r>
      <w:r>
        <w:rPr>
          <w:rFonts w:ascii="仿宋" w:eastAsia="仿宋" w:hAnsi="仿宋" w:cs="仿宋"/>
          <w:color w:val="000000"/>
          <w:kern w:val="0"/>
          <w:sz w:val="28"/>
          <w:szCs w:val="28"/>
        </w:rPr>
        <w:t>月</w:t>
      </w:r>
      <w:r>
        <w:rPr>
          <w:rFonts w:ascii="仿宋" w:eastAsia="仿宋" w:hAnsi="仿宋" w:cs="仿宋"/>
          <w:color w:val="000000"/>
          <w:kern w:val="0"/>
          <w:sz w:val="28"/>
          <w:szCs w:val="28"/>
        </w:rPr>
        <w:t>6</w:t>
      </w:r>
      <w:r>
        <w:rPr>
          <w:rFonts w:ascii="仿宋" w:eastAsia="仿宋" w:hAnsi="仿宋" w:cs="仿宋"/>
          <w:color w:val="000000"/>
          <w:kern w:val="0"/>
          <w:sz w:val="28"/>
          <w:szCs w:val="28"/>
        </w:rPr>
        <w:t>日</w:t>
      </w:r>
      <w:r>
        <w:rPr>
          <w:rFonts w:ascii="仿宋" w:eastAsia="仿宋" w:hAnsi="仿宋" w:cs="仿宋"/>
          <w:color w:val="000000"/>
          <w:kern w:val="0"/>
          <w:sz w:val="28"/>
          <w:szCs w:val="28"/>
        </w:rPr>
        <w:t>-9</w:t>
      </w:r>
      <w:r>
        <w:rPr>
          <w:rFonts w:ascii="仿宋" w:eastAsia="仿宋" w:hAnsi="仿宋" w:cs="仿宋"/>
          <w:color w:val="000000"/>
          <w:kern w:val="0"/>
          <w:sz w:val="28"/>
          <w:szCs w:val="28"/>
        </w:rPr>
        <w:t>日，由中国民族建筑研究会民居建筑专业委员会、中国建筑学会民居建筑学术委员会、重庆大学建筑城</w:t>
      </w:r>
      <w:proofErr w:type="gramStart"/>
      <w:r>
        <w:rPr>
          <w:rFonts w:ascii="仿宋" w:eastAsia="仿宋" w:hAnsi="仿宋" w:cs="仿宋"/>
          <w:color w:val="000000"/>
          <w:kern w:val="0"/>
          <w:sz w:val="28"/>
          <w:szCs w:val="28"/>
        </w:rPr>
        <w:t>规</w:t>
      </w:r>
      <w:proofErr w:type="gramEnd"/>
      <w:r>
        <w:rPr>
          <w:rFonts w:ascii="仿宋" w:eastAsia="仿宋" w:hAnsi="仿宋" w:cs="仿宋"/>
          <w:color w:val="000000"/>
          <w:kern w:val="0"/>
          <w:sz w:val="28"/>
          <w:szCs w:val="28"/>
        </w:rPr>
        <w:t>学</w:t>
      </w:r>
      <w:r>
        <w:rPr>
          <w:rFonts w:ascii="仿宋" w:eastAsia="仿宋" w:hAnsi="仿宋" w:cs="仿宋"/>
          <w:color w:val="000000"/>
          <w:kern w:val="0"/>
          <w:sz w:val="28"/>
          <w:szCs w:val="28"/>
        </w:rPr>
        <w:lastRenderedPageBreak/>
        <w:t>院和重庆科技学院共同举办</w:t>
      </w: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民居建筑文化传承与创新暨建筑学学科建设高峰论坛</w:t>
      </w:r>
      <w:r>
        <w:rPr>
          <w:rFonts w:ascii="仿宋" w:eastAsia="仿宋" w:hAnsi="仿宋" w:cs="仿宋" w:hint="eastAsia"/>
          <w:color w:val="000000"/>
          <w:kern w:val="0"/>
          <w:sz w:val="28"/>
          <w:szCs w:val="28"/>
        </w:rPr>
        <w:t>”——在其“分论坛上”由编制组专题报告并研讨了“指南”的“开题报告”和“草案”，重点针对“指南”的“体系架构”和“规划、建设策略”等部分内容深入研讨。</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2021</w:t>
      </w:r>
      <w:r>
        <w:rPr>
          <w:rFonts w:ascii="仿宋" w:eastAsia="仿宋" w:hAnsi="仿宋" w:cs="仿宋" w:hint="eastAsia"/>
          <w:color w:val="000000"/>
          <w:kern w:val="0"/>
          <w:sz w:val="28"/>
          <w:szCs w:val="28"/>
        </w:rPr>
        <w:t>年</w:t>
      </w:r>
      <w:r>
        <w:rPr>
          <w:rFonts w:ascii="仿宋" w:eastAsia="仿宋" w:hAnsi="仿宋" w:cs="仿宋"/>
          <w:color w:val="000000"/>
          <w:kern w:val="0"/>
          <w:sz w:val="28"/>
          <w:szCs w:val="28"/>
        </w:rPr>
        <w:t>3</w:t>
      </w:r>
      <w:r>
        <w:rPr>
          <w:rFonts w:ascii="仿宋" w:eastAsia="仿宋" w:hAnsi="仿宋" w:cs="仿宋"/>
          <w:color w:val="000000"/>
          <w:kern w:val="0"/>
          <w:sz w:val="28"/>
          <w:szCs w:val="28"/>
        </w:rPr>
        <w:t>月</w:t>
      </w:r>
      <w:r>
        <w:rPr>
          <w:rFonts w:ascii="仿宋" w:eastAsia="仿宋" w:hAnsi="仿宋" w:cs="仿宋"/>
          <w:color w:val="000000"/>
          <w:kern w:val="0"/>
          <w:sz w:val="28"/>
          <w:szCs w:val="28"/>
        </w:rPr>
        <w:t>29</w:t>
      </w:r>
      <w:r>
        <w:rPr>
          <w:rFonts w:ascii="仿宋" w:eastAsia="仿宋" w:hAnsi="仿宋" w:cs="仿宋"/>
          <w:color w:val="000000"/>
          <w:kern w:val="0"/>
          <w:sz w:val="28"/>
          <w:szCs w:val="28"/>
        </w:rPr>
        <w:t>日，由重庆市市场监督管理局、重庆市质量</w:t>
      </w:r>
      <w:r>
        <w:rPr>
          <w:rFonts w:ascii="仿宋" w:eastAsia="仿宋" w:hAnsi="仿宋" w:cs="仿宋"/>
          <w:color w:val="000000"/>
          <w:kern w:val="0"/>
          <w:sz w:val="28"/>
          <w:szCs w:val="28"/>
        </w:rPr>
        <w:t>和标准化研究院和重庆科技学院联合举办</w:t>
      </w:r>
      <w:r>
        <w:rPr>
          <w:rFonts w:ascii="仿宋" w:eastAsia="仿宋" w:hAnsi="仿宋" w:cs="仿宋" w:hint="eastAsia"/>
          <w:color w:val="000000"/>
          <w:kern w:val="0"/>
          <w:sz w:val="28"/>
          <w:szCs w:val="28"/>
        </w:rPr>
        <w:t>“指南”</w:t>
      </w:r>
      <w:r>
        <w:rPr>
          <w:rFonts w:ascii="仿宋" w:eastAsia="仿宋" w:hAnsi="仿宋" w:cs="仿宋"/>
          <w:color w:val="000000"/>
          <w:kern w:val="0"/>
          <w:sz w:val="28"/>
          <w:szCs w:val="28"/>
        </w:rPr>
        <w:t>编制工作推进会</w:t>
      </w:r>
      <w:r>
        <w:rPr>
          <w:rFonts w:ascii="仿宋" w:eastAsia="仿宋" w:hAnsi="仿宋" w:cs="仿宋" w:hint="eastAsia"/>
          <w:color w:val="000000"/>
          <w:kern w:val="0"/>
          <w:sz w:val="28"/>
          <w:szCs w:val="28"/>
        </w:rPr>
        <w:t>——专题研究编制工作涉及到的“调研、政策、文件、标准”以及条件保障等方面工作。</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2021</w:t>
      </w:r>
      <w:r>
        <w:rPr>
          <w:rFonts w:ascii="仿宋" w:eastAsia="仿宋" w:hAnsi="仿宋" w:cs="仿宋" w:hint="eastAsia"/>
          <w:color w:val="000000"/>
          <w:kern w:val="0"/>
          <w:sz w:val="28"/>
          <w:szCs w:val="28"/>
        </w:rPr>
        <w:t>年</w:t>
      </w:r>
      <w:r>
        <w:rPr>
          <w:rFonts w:ascii="仿宋" w:eastAsia="仿宋" w:hAnsi="仿宋" w:cs="仿宋"/>
          <w:color w:val="000000"/>
          <w:kern w:val="0"/>
          <w:sz w:val="28"/>
          <w:szCs w:val="28"/>
        </w:rPr>
        <w:t>4</w:t>
      </w:r>
      <w:r>
        <w:rPr>
          <w:rFonts w:ascii="仿宋" w:eastAsia="仿宋" w:hAnsi="仿宋" w:cs="仿宋"/>
          <w:color w:val="000000"/>
          <w:kern w:val="0"/>
          <w:sz w:val="28"/>
          <w:szCs w:val="28"/>
        </w:rPr>
        <w:t>月</w:t>
      </w:r>
      <w:r>
        <w:rPr>
          <w:rFonts w:ascii="仿宋" w:eastAsia="仿宋" w:hAnsi="仿宋" w:cs="仿宋"/>
          <w:color w:val="000000"/>
          <w:kern w:val="0"/>
          <w:sz w:val="28"/>
          <w:szCs w:val="28"/>
        </w:rPr>
        <w:t>25</w:t>
      </w:r>
      <w:r>
        <w:rPr>
          <w:rFonts w:ascii="仿宋" w:eastAsia="仿宋" w:hAnsi="仿宋" w:cs="仿宋"/>
          <w:color w:val="000000"/>
          <w:kern w:val="0"/>
          <w:sz w:val="28"/>
          <w:szCs w:val="28"/>
        </w:rPr>
        <w:t>日，</w:t>
      </w:r>
      <w:r>
        <w:rPr>
          <w:rFonts w:ascii="仿宋" w:eastAsia="仿宋" w:hAnsi="仿宋" w:cs="仿宋" w:hint="eastAsia"/>
          <w:color w:val="000000"/>
          <w:kern w:val="0"/>
          <w:sz w:val="28"/>
          <w:szCs w:val="28"/>
        </w:rPr>
        <w:t>再次由以上三家单位</w:t>
      </w:r>
      <w:r>
        <w:rPr>
          <w:rFonts w:ascii="仿宋" w:eastAsia="仿宋" w:hAnsi="仿宋" w:cs="仿宋"/>
          <w:color w:val="000000"/>
          <w:kern w:val="0"/>
          <w:sz w:val="28"/>
          <w:szCs w:val="28"/>
        </w:rPr>
        <w:t>联合举办</w:t>
      </w:r>
      <w:r>
        <w:rPr>
          <w:rFonts w:ascii="仿宋" w:eastAsia="仿宋" w:hAnsi="仿宋" w:cs="仿宋" w:hint="eastAsia"/>
          <w:color w:val="000000"/>
          <w:kern w:val="0"/>
          <w:sz w:val="28"/>
          <w:szCs w:val="28"/>
        </w:rPr>
        <w:t>“</w:t>
      </w:r>
      <w:r>
        <w:rPr>
          <w:rFonts w:ascii="仿宋" w:eastAsia="仿宋" w:hAnsi="仿宋" w:cs="仿宋"/>
          <w:color w:val="000000"/>
          <w:kern w:val="0"/>
          <w:sz w:val="28"/>
          <w:szCs w:val="28"/>
        </w:rPr>
        <w:t>乡村振兴背景下的乡村特色风貌保护与活化学术</w:t>
      </w:r>
      <w:r>
        <w:rPr>
          <w:rFonts w:ascii="仿宋" w:eastAsia="仿宋" w:hAnsi="仿宋" w:cs="仿宋" w:hint="eastAsia"/>
          <w:color w:val="000000"/>
          <w:kern w:val="0"/>
          <w:sz w:val="28"/>
          <w:szCs w:val="28"/>
        </w:rPr>
        <w:t>研讨</w:t>
      </w:r>
      <w:r>
        <w:rPr>
          <w:rFonts w:ascii="仿宋" w:eastAsia="仿宋" w:hAnsi="仿宋" w:cs="仿宋"/>
          <w:color w:val="000000"/>
          <w:kern w:val="0"/>
          <w:sz w:val="28"/>
          <w:szCs w:val="28"/>
        </w:rPr>
        <w:t>会</w:t>
      </w:r>
      <w:r>
        <w:rPr>
          <w:rFonts w:ascii="仿宋" w:eastAsia="仿宋" w:hAnsi="仿宋" w:cs="仿宋" w:hint="eastAsia"/>
          <w:color w:val="000000"/>
          <w:kern w:val="0"/>
          <w:sz w:val="28"/>
          <w:szCs w:val="28"/>
        </w:rPr>
        <w:t>”——同步专题研讨“指南”编制的核心内容。</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前几次专题研讨会与会专家学者代表分别来源于境内</w:t>
      </w:r>
      <w:proofErr w:type="gramStart"/>
      <w:r>
        <w:rPr>
          <w:rFonts w:ascii="仿宋" w:eastAsia="仿宋" w:hAnsi="仿宋" w:cs="仿宋" w:hint="eastAsia"/>
          <w:color w:val="000000"/>
          <w:kern w:val="0"/>
          <w:sz w:val="28"/>
          <w:szCs w:val="28"/>
        </w:rPr>
        <w:t>外相关</w:t>
      </w:r>
      <w:proofErr w:type="gramEnd"/>
      <w:r>
        <w:rPr>
          <w:rFonts w:ascii="仿宋" w:eastAsia="仿宋" w:hAnsi="仿宋" w:cs="仿宋" w:hint="eastAsia"/>
          <w:color w:val="000000"/>
          <w:kern w:val="0"/>
          <w:sz w:val="28"/>
          <w:szCs w:val="28"/>
        </w:rPr>
        <w:t>高校、设计院所、农村产业企业、政府职能部门、乡贤与民间工匠等，涵盖规划与建设、产业与文旅、交通与能源、人事与组织，生态与环保、农学与土壤、种植与养殖、乡村文化与民间工艺等领域，他们</w:t>
      </w:r>
      <w:r>
        <w:rPr>
          <w:rFonts w:ascii="仿宋" w:eastAsia="仿宋" w:hAnsi="仿宋" w:cs="仿宋" w:hint="eastAsia"/>
          <w:color w:val="000000"/>
          <w:kern w:val="0"/>
          <w:sz w:val="28"/>
          <w:szCs w:val="28"/>
        </w:rPr>
        <w:t>对“指南”的内容进行了分类分层次论证；主要围绕“指南”编制的内容和存在的问题进行了深入讨论。专家对乡村特色风貌现状、乡村特色风貌建设内容和保护措施、与产业结合利用等进行了全面梳理，并就“指南”中涉及“规划、建设策略”等核心内容进行了透彻阐述。会议中，专家认为“乡村特色风貌建设”应结合乡村振兴战略和部分学术成果进行分类和分级，将“生态环境”主线贯穿到从“宏观到微观”的各个层级；在乡村特色风貌建设的</w:t>
      </w:r>
      <w:r>
        <w:rPr>
          <w:rFonts w:ascii="仿宋" w:eastAsia="仿宋" w:hAnsi="仿宋" w:cs="仿宋" w:hint="eastAsia"/>
          <w:color w:val="000000"/>
          <w:kern w:val="0"/>
          <w:sz w:val="28"/>
          <w:szCs w:val="28"/>
        </w:rPr>
        <w:lastRenderedPageBreak/>
        <w:t>措施中，按照不同的区域、不同的建筑、不同的文化风貌建设的方式方法不同，建议在“规划与建设策略”等方面彰显乡村“物质</w:t>
      </w:r>
      <w:r>
        <w:rPr>
          <w:rFonts w:ascii="仿宋" w:eastAsia="仿宋" w:hAnsi="仿宋" w:cs="仿宋" w:hint="eastAsia"/>
          <w:color w:val="000000"/>
          <w:kern w:val="0"/>
          <w:sz w:val="28"/>
          <w:szCs w:val="28"/>
        </w:rPr>
        <w:t>与精神、美丽与乡愁”的综合面貌，实现“一域一品、千村千貌”、反映乡村特色、改善乡村容貌。</w:t>
      </w:r>
    </w:p>
    <w:p w:rsidR="00EB21A8" w:rsidRDefault="005B3D7B">
      <w:pPr>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2022</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日，由中国标准化研究院再次组织“专家论证会”，会议</w:t>
      </w:r>
      <w:proofErr w:type="gramStart"/>
      <w:r>
        <w:rPr>
          <w:rFonts w:ascii="仿宋" w:eastAsia="仿宋" w:hAnsi="仿宋" w:cs="仿宋" w:hint="eastAsia"/>
          <w:color w:val="000000"/>
          <w:kern w:val="0"/>
          <w:sz w:val="28"/>
          <w:szCs w:val="28"/>
        </w:rPr>
        <w:t>由云振宇</w:t>
      </w:r>
      <w:proofErr w:type="gramEnd"/>
      <w:r>
        <w:rPr>
          <w:rFonts w:ascii="仿宋" w:eastAsia="仿宋" w:hAnsi="仿宋" w:cs="仿宋" w:hint="eastAsia"/>
          <w:color w:val="000000"/>
          <w:kern w:val="0"/>
          <w:sz w:val="28"/>
          <w:szCs w:val="28"/>
        </w:rPr>
        <w:t>所长主持，参加会议的咨询专家分别是：张玉坤，中国民居建筑大师，国务院政府特殊津贴专家，天津大学建筑学院教授、博导，国家一级注册建筑师，建筑文化遗产传承信息技术文化和旅游部重点实验室主任；陆琦，中国民居建筑大师，华南理工大学建筑学院教授、博导，中国民族建筑研究会副会长，中国建筑学会民居建筑专业委员会主任委员；王军，中国民居建筑大师，西安建筑科技大学</w:t>
      </w:r>
      <w:r>
        <w:rPr>
          <w:rFonts w:ascii="仿宋" w:eastAsia="仿宋" w:hAnsi="仿宋" w:cs="仿宋" w:hint="eastAsia"/>
          <w:color w:val="000000"/>
          <w:kern w:val="0"/>
          <w:sz w:val="28"/>
          <w:szCs w:val="28"/>
        </w:rPr>
        <w:t>建筑学院教授、博导，住建部传统村落保护专家委员会副主任委员，中国民族建筑研究会副会长；戴志</w:t>
      </w:r>
      <w:proofErr w:type="gramStart"/>
      <w:r>
        <w:rPr>
          <w:rFonts w:ascii="仿宋" w:eastAsia="仿宋" w:hAnsi="仿宋" w:cs="仿宋" w:hint="eastAsia"/>
          <w:color w:val="000000"/>
          <w:kern w:val="0"/>
          <w:sz w:val="28"/>
          <w:szCs w:val="28"/>
        </w:rPr>
        <w:t>坚</w:t>
      </w:r>
      <w:proofErr w:type="gramEnd"/>
      <w:r>
        <w:rPr>
          <w:rFonts w:ascii="仿宋" w:eastAsia="仿宋" w:hAnsi="仿宋" w:cs="仿宋" w:hint="eastAsia"/>
          <w:color w:val="000000"/>
          <w:kern w:val="0"/>
          <w:sz w:val="28"/>
          <w:szCs w:val="28"/>
        </w:rPr>
        <w:t>，中国民居建筑大师，厦门大学建筑学院教授，中国建筑学会民居建筑专业委员会副主任委员，中国建筑学会生土建筑分会副理事长；唐孝祥，博导、华南理工大学建筑学院教授，中国民族建筑研究会民居建筑专业委员会主任委员、中国民族建筑研究会秘书长，专家委员会主任、中国文物学会古村镇专业委员会副会长；龙彬，博导、重庆大学建筑城</w:t>
      </w:r>
      <w:proofErr w:type="gramStart"/>
      <w:r>
        <w:rPr>
          <w:rFonts w:ascii="仿宋" w:eastAsia="仿宋" w:hAnsi="仿宋" w:cs="仿宋" w:hint="eastAsia"/>
          <w:color w:val="000000"/>
          <w:kern w:val="0"/>
          <w:sz w:val="28"/>
          <w:szCs w:val="28"/>
        </w:rPr>
        <w:t>规</w:t>
      </w:r>
      <w:proofErr w:type="gramEnd"/>
      <w:r>
        <w:rPr>
          <w:rFonts w:ascii="仿宋" w:eastAsia="仿宋" w:hAnsi="仿宋" w:cs="仿宋" w:hint="eastAsia"/>
          <w:color w:val="000000"/>
          <w:kern w:val="0"/>
          <w:sz w:val="28"/>
          <w:szCs w:val="28"/>
        </w:rPr>
        <w:t>学院教授，国家注册城市规划师，全国高等学校建筑学学科专业指导委员会建筑历史与理论教学工作委员会委员，中国建筑学</w:t>
      </w:r>
      <w:r>
        <w:rPr>
          <w:rFonts w:ascii="仿宋" w:eastAsia="仿宋" w:hAnsi="仿宋" w:cs="仿宋" w:hint="eastAsia"/>
          <w:color w:val="000000"/>
          <w:kern w:val="0"/>
          <w:sz w:val="28"/>
          <w:szCs w:val="28"/>
        </w:rPr>
        <w:t>会民居建筑学术委员会副主任委员；丁奇，北京建筑大学教授，美国密歇根大学访问学者，北京历史文化名城保护学术委员会委员、中国城市规划学会乡村规划建设专业</w:t>
      </w:r>
      <w:r>
        <w:rPr>
          <w:rFonts w:ascii="仿宋" w:eastAsia="仿宋" w:hAnsi="仿宋" w:cs="仿宋" w:hint="eastAsia"/>
          <w:color w:val="000000"/>
          <w:kern w:val="0"/>
          <w:sz w:val="28"/>
          <w:szCs w:val="28"/>
        </w:rPr>
        <w:lastRenderedPageBreak/>
        <w:t>委员会委员、北京市城市经济学会常务理事、住建部人居环境专家库成员、农业农村</w:t>
      </w:r>
      <w:proofErr w:type="gramStart"/>
      <w:r>
        <w:rPr>
          <w:rFonts w:ascii="仿宋" w:eastAsia="仿宋" w:hAnsi="仿宋" w:cs="仿宋" w:hint="eastAsia"/>
          <w:color w:val="000000"/>
          <w:kern w:val="0"/>
          <w:sz w:val="28"/>
          <w:szCs w:val="28"/>
        </w:rPr>
        <w:t>部设施</w:t>
      </w:r>
      <w:proofErr w:type="gramEnd"/>
      <w:r>
        <w:rPr>
          <w:rFonts w:ascii="仿宋" w:eastAsia="仿宋" w:hAnsi="仿宋" w:cs="仿宋" w:hint="eastAsia"/>
          <w:color w:val="000000"/>
          <w:kern w:val="0"/>
          <w:sz w:val="28"/>
          <w:szCs w:val="28"/>
        </w:rPr>
        <w:t>农业重点实验室专家委员会委员。除了专家，还有重庆市市场监督管理局张碧全处长，以及重庆市质量和标准化研究院领导和编制组线上线下近</w:t>
      </w:r>
      <w:r>
        <w:rPr>
          <w:rFonts w:ascii="仿宋" w:eastAsia="仿宋" w:hAnsi="仿宋" w:cs="仿宋" w:hint="eastAsia"/>
          <w:color w:val="000000"/>
          <w:kern w:val="0"/>
          <w:sz w:val="28"/>
          <w:szCs w:val="28"/>
        </w:rPr>
        <w:t>50</w:t>
      </w:r>
      <w:r>
        <w:rPr>
          <w:rFonts w:ascii="仿宋" w:eastAsia="仿宋" w:hAnsi="仿宋" w:cs="仿宋" w:hint="eastAsia"/>
          <w:color w:val="000000"/>
          <w:kern w:val="0"/>
          <w:sz w:val="28"/>
          <w:szCs w:val="28"/>
        </w:rPr>
        <w:t>人参加会议，深入研讨了“指南”的技术内容。专家组一致意见认为：（</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）该“指南”编制和选题申报定位内涵一致，编写体系完整、规范，符合上报要求。（</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）该“指南</w:t>
      </w:r>
      <w:r>
        <w:rPr>
          <w:rFonts w:ascii="仿宋" w:eastAsia="仿宋" w:hAnsi="仿宋" w:cs="仿宋" w:hint="eastAsia"/>
          <w:color w:val="000000"/>
          <w:kern w:val="0"/>
          <w:sz w:val="28"/>
          <w:szCs w:val="28"/>
        </w:rPr>
        <w:t>”定位为“基础通用型”推荐性标准。遵循顶层设计和实践性、规范性、科学性原则，结合当前政策性要求有一定的前瞻性和学术性。（</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该“指南”目标明确、调查深入、定位清楚、措施有力、简洁适用、水平较高。同时，专家组还从细节完善上作了指导，提出了该“指南”在用词准确性、分类的完善性、描述的规范性等方面的问题，例如使用“千村千貌”一词是否合理，民居种类未列举完善，针对的范围与对象还需要进一步具体界定，传统村落和历史化名村提法应依据建部相关标准和文件进行规范等等。这些建议对于完善标准内容、提高标准质量具有重要意义。会后，</w:t>
      </w:r>
      <w:r>
        <w:rPr>
          <w:rFonts w:ascii="仿宋" w:eastAsia="仿宋" w:hAnsi="仿宋" w:cs="仿宋" w:hint="eastAsia"/>
          <w:color w:val="000000"/>
          <w:kern w:val="0"/>
          <w:sz w:val="28"/>
          <w:szCs w:val="28"/>
        </w:rPr>
        <w:t>编制组结合专家论证会意见仔细推敲遣词用语，对标准做了进一步修改完善后形成了征求意见稿。</w:t>
      </w:r>
    </w:p>
    <w:p w:rsidR="00EB21A8" w:rsidRDefault="005B3D7B">
      <w:pPr>
        <w:widowControl/>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t>五、主要内容</w:t>
      </w:r>
      <w:r>
        <w:rPr>
          <w:rFonts w:ascii="仿宋" w:eastAsia="仿宋" w:hAnsi="仿宋" w:cs="仿宋" w:hint="eastAsia"/>
          <w:b/>
          <w:bCs/>
          <w:color w:val="000000"/>
          <w:kern w:val="0"/>
          <w:sz w:val="28"/>
          <w:szCs w:val="28"/>
        </w:rPr>
        <w:t>及</w:t>
      </w:r>
      <w:r>
        <w:rPr>
          <w:rFonts w:ascii="仿宋" w:eastAsia="仿宋" w:hAnsi="仿宋" w:cs="仿宋"/>
          <w:b/>
          <w:bCs/>
          <w:color w:val="000000"/>
          <w:kern w:val="0"/>
          <w:sz w:val="28"/>
          <w:szCs w:val="28"/>
        </w:rPr>
        <w:t>主要技术内容说明</w:t>
      </w:r>
    </w:p>
    <w:p w:rsidR="00EB21A8" w:rsidRDefault="005B3D7B">
      <w:pPr>
        <w:widowControl/>
        <w:ind w:firstLineChars="200" w:firstLine="562"/>
        <w:jc w:val="left"/>
      </w:pPr>
      <w:r>
        <w:rPr>
          <w:rFonts w:ascii="仿宋" w:eastAsia="仿宋" w:hAnsi="仿宋" w:cs="仿宋" w:hint="eastAsia"/>
          <w:b/>
          <w:bCs/>
          <w:color w:val="000000"/>
          <w:kern w:val="0"/>
          <w:sz w:val="28"/>
          <w:szCs w:val="28"/>
        </w:rPr>
        <w:t>（一）</w:t>
      </w:r>
      <w:r>
        <w:rPr>
          <w:rFonts w:ascii="仿宋" w:eastAsia="仿宋" w:hAnsi="仿宋" w:cs="仿宋"/>
          <w:b/>
          <w:bCs/>
          <w:color w:val="000000"/>
          <w:kern w:val="0"/>
          <w:sz w:val="28"/>
          <w:szCs w:val="28"/>
        </w:rPr>
        <w:t>主要内容</w:t>
      </w:r>
    </w:p>
    <w:p w:rsidR="00EB21A8" w:rsidRDefault="005B3D7B">
      <w:pPr>
        <w:pStyle w:val="11"/>
        <w:tabs>
          <w:tab w:val="clear" w:pos="9242"/>
          <w:tab w:val="right" w:leader="dot" w:pos="9354"/>
        </w:tabs>
        <w:spacing w:before="78" w:after="78"/>
        <w:ind w:firstLineChars="20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本“指南”参考和借鉴了相关文件对“乡村特色风貌建设”的定义内涵，融合了相关专家的意见、乡贤的理念和村民的想法等，界定了主要框架，包括乡村特色风貌建设的总则、规划、建设策略等建议；其中，“乡村特色风貌规划”由“基本原则、需考虑的因</w:t>
      </w:r>
      <w:r>
        <w:rPr>
          <w:rFonts w:ascii="仿宋" w:eastAsia="仿宋" w:hAnsi="仿宋" w:cs="仿宋" w:hint="eastAsia"/>
          <w:color w:val="000000"/>
          <w:kern w:val="0"/>
          <w:sz w:val="28"/>
          <w:szCs w:val="28"/>
        </w:rPr>
        <w:lastRenderedPageBreak/>
        <w:t>素”组成；“乡村特色风貌建设策略”由“概要、宏观布局、中观组团、微观建筑”等几个方面的“建设思维和工作逻辑顺序”内容构成（详见《乡村特色风貌建设》（</w:t>
      </w:r>
      <w:r>
        <w:rPr>
          <w:rFonts w:ascii="仿宋" w:eastAsia="仿宋" w:hAnsi="仿宋" w:cs="仿宋" w:hint="eastAsia"/>
          <w:color w:val="000000"/>
          <w:kern w:val="0"/>
          <w:sz w:val="28"/>
          <w:szCs w:val="28"/>
        </w:rPr>
        <w:t>征求意见稿））。</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（二）</w:t>
      </w:r>
      <w:r>
        <w:rPr>
          <w:rFonts w:ascii="仿宋" w:eastAsia="仿宋" w:hAnsi="仿宋" w:cs="仿宋"/>
          <w:b/>
          <w:bCs/>
          <w:color w:val="000000"/>
          <w:kern w:val="0"/>
          <w:sz w:val="28"/>
          <w:szCs w:val="28"/>
        </w:rPr>
        <w:t>主要技术内容说明</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1.</w:t>
      </w:r>
      <w:r>
        <w:rPr>
          <w:rFonts w:ascii="仿宋" w:eastAsia="仿宋" w:hAnsi="仿宋" w:cs="仿宋" w:hint="eastAsia"/>
          <w:b/>
          <w:bCs/>
          <w:color w:val="000000"/>
          <w:kern w:val="0"/>
          <w:sz w:val="28"/>
          <w:szCs w:val="28"/>
        </w:rPr>
        <w:t>适用范围</w:t>
      </w:r>
    </w:p>
    <w:p w:rsidR="00EB21A8" w:rsidRDefault="005B3D7B">
      <w:pPr>
        <w:pStyle w:val="ad"/>
        <w:ind w:firstLine="560"/>
        <w:rPr>
          <w:rFonts w:ascii="仿宋" w:eastAsia="仿宋" w:hAnsi="仿宋" w:cs="仿宋"/>
          <w:b/>
          <w:bCs/>
          <w:color w:val="000000"/>
          <w:sz w:val="28"/>
          <w:szCs w:val="28"/>
        </w:rPr>
      </w:pPr>
      <w:r>
        <w:rPr>
          <w:rFonts w:ascii="仿宋" w:eastAsia="仿宋" w:hAnsi="仿宋" w:cs="仿宋" w:hint="eastAsia"/>
          <w:color w:val="000000"/>
          <w:sz w:val="28"/>
          <w:szCs w:val="28"/>
        </w:rPr>
        <w:t>遵照《乡村振兴促进法》，以中共中央、国务院发布的《农村人居环境整治提升五年行动方案（</w:t>
      </w:r>
      <w:r>
        <w:rPr>
          <w:rFonts w:ascii="仿宋" w:eastAsia="仿宋" w:hAnsi="仿宋" w:cs="仿宋" w:hint="eastAsia"/>
          <w:color w:val="000000"/>
          <w:sz w:val="28"/>
          <w:szCs w:val="28"/>
        </w:rPr>
        <w:t>2021</w:t>
      </w:r>
      <w:r>
        <w:rPr>
          <w:rFonts w:ascii="仿宋" w:eastAsia="仿宋" w:hAnsi="仿宋" w:cs="仿宋" w:hint="eastAsia"/>
          <w:color w:val="000000"/>
          <w:sz w:val="28"/>
          <w:szCs w:val="28"/>
        </w:rPr>
        <w:t>－</w:t>
      </w:r>
      <w:r>
        <w:rPr>
          <w:rFonts w:ascii="仿宋" w:eastAsia="仿宋" w:hAnsi="仿宋" w:cs="仿宋" w:hint="eastAsia"/>
          <w:color w:val="000000"/>
          <w:sz w:val="28"/>
          <w:szCs w:val="28"/>
        </w:rPr>
        <w:t>2025</w:t>
      </w:r>
      <w:r>
        <w:rPr>
          <w:rFonts w:ascii="仿宋" w:eastAsia="仿宋" w:hAnsi="仿宋" w:cs="仿宋" w:hint="eastAsia"/>
          <w:color w:val="000000"/>
          <w:sz w:val="28"/>
          <w:szCs w:val="28"/>
        </w:rPr>
        <w:t>年）》和《乡村振兴战略规划（</w:t>
      </w:r>
      <w:r>
        <w:rPr>
          <w:rFonts w:ascii="仿宋" w:eastAsia="仿宋" w:hAnsi="仿宋" w:cs="仿宋" w:hint="eastAsia"/>
          <w:color w:val="000000"/>
          <w:sz w:val="28"/>
          <w:szCs w:val="28"/>
        </w:rPr>
        <w:t>2018</w:t>
      </w:r>
      <w:r>
        <w:rPr>
          <w:rFonts w:ascii="仿宋" w:eastAsia="仿宋" w:hAnsi="仿宋" w:cs="仿宋" w:hint="eastAsia"/>
          <w:color w:val="000000"/>
          <w:sz w:val="28"/>
          <w:szCs w:val="28"/>
        </w:rPr>
        <w:t>－</w:t>
      </w:r>
      <w:r>
        <w:rPr>
          <w:rFonts w:ascii="仿宋" w:eastAsia="仿宋" w:hAnsi="仿宋" w:cs="仿宋" w:hint="eastAsia"/>
          <w:color w:val="000000"/>
          <w:sz w:val="28"/>
          <w:szCs w:val="28"/>
        </w:rPr>
        <w:t>2022</w:t>
      </w:r>
      <w:r>
        <w:rPr>
          <w:rFonts w:ascii="仿宋" w:eastAsia="仿宋" w:hAnsi="仿宋" w:cs="仿宋" w:hint="eastAsia"/>
          <w:color w:val="000000"/>
          <w:sz w:val="28"/>
          <w:szCs w:val="28"/>
        </w:rPr>
        <w:t>年）》为主要依据。其中明确规定了未来五年“推动村容村貌整体提升”的三大任务是“改善村庄公共环境、推进乡村绿化美化、加强乡村风貌引导”。因此确定了本指南的内容规定为：乡村特色风貌建设的总则、规划、建设策略等要求。适用于指导建制村和自然村开展特色风貌建设。</w:t>
      </w:r>
    </w:p>
    <w:p w:rsidR="00EB21A8" w:rsidRDefault="005B3D7B">
      <w:pPr>
        <w:pStyle w:val="ad"/>
        <w:ind w:firstLine="562"/>
        <w:rPr>
          <w:rFonts w:ascii="仿宋" w:eastAsia="仿宋" w:hAnsi="仿宋" w:cs="仿宋"/>
          <w:b/>
          <w:bCs/>
          <w:color w:val="000000"/>
          <w:sz w:val="28"/>
          <w:szCs w:val="28"/>
        </w:rPr>
      </w:pPr>
      <w:r>
        <w:rPr>
          <w:rFonts w:ascii="仿宋" w:eastAsia="仿宋" w:hAnsi="仿宋" w:cs="仿宋" w:hint="eastAsia"/>
          <w:b/>
          <w:bCs/>
          <w:color w:val="000000"/>
          <w:sz w:val="28"/>
          <w:szCs w:val="28"/>
        </w:rPr>
        <w:t>2.</w:t>
      </w:r>
      <w:r>
        <w:rPr>
          <w:rFonts w:ascii="仿宋" w:eastAsia="仿宋" w:hAnsi="仿宋" w:cs="仿宋" w:hint="eastAsia"/>
          <w:b/>
          <w:bCs/>
          <w:color w:val="000000"/>
          <w:sz w:val="28"/>
          <w:szCs w:val="28"/>
        </w:rPr>
        <w:t>规范性引用文件</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本指南的制订主要规范性引用了如《海水水质标准》（</w:t>
      </w:r>
      <w:r>
        <w:rPr>
          <w:rFonts w:ascii="仿宋" w:eastAsia="仿宋" w:hAnsi="仿宋" w:cs="仿宋" w:hint="eastAsia"/>
          <w:color w:val="000000"/>
          <w:kern w:val="0"/>
          <w:sz w:val="28"/>
          <w:szCs w:val="28"/>
        </w:rPr>
        <w:t>GB 3097</w:t>
      </w:r>
      <w:r>
        <w:rPr>
          <w:rFonts w:ascii="仿宋" w:eastAsia="仿宋" w:hAnsi="仿宋" w:cs="仿宋" w:hint="eastAsia"/>
          <w:color w:val="000000"/>
          <w:kern w:val="0"/>
          <w:sz w:val="28"/>
          <w:szCs w:val="28"/>
        </w:rPr>
        <w:t>）等十三部</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件。具体见附件</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w:t>
      </w:r>
    </w:p>
    <w:p w:rsidR="00EB21A8" w:rsidRDefault="005B3D7B">
      <w:pPr>
        <w:pStyle w:val="ad"/>
        <w:spacing w:line="360" w:lineRule="auto"/>
        <w:ind w:firstLine="562"/>
        <w:rPr>
          <w:rFonts w:ascii="仿宋" w:eastAsia="仿宋" w:hAnsi="仿宋" w:cs="仿宋"/>
          <w:b/>
          <w:bCs/>
          <w:color w:val="000000"/>
          <w:sz w:val="28"/>
          <w:szCs w:val="28"/>
        </w:rPr>
      </w:pPr>
      <w:r>
        <w:rPr>
          <w:rFonts w:ascii="仿宋" w:eastAsia="仿宋" w:hAnsi="仿宋" w:cs="仿宋" w:hint="eastAsia"/>
          <w:b/>
          <w:bCs/>
          <w:color w:val="000000"/>
          <w:sz w:val="28"/>
          <w:szCs w:val="28"/>
        </w:rPr>
        <w:t>3.</w:t>
      </w:r>
      <w:r>
        <w:rPr>
          <w:rFonts w:ascii="仿宋" w:eastAsia="仿宋" w:hAnsi="仿宋" w:cs="仿宋" w:hint="eastAsia"/>
          <w:b/>
          <w:bCs/>
          <w:color w:val="000000"/>
          <w:sz w:val="28"/>
          <w:szCs w:val="28"/>
        </w:rPr>
        <w:t>术语和定义</w:t>
      </w:r>
    </w:p>
    <w:p w:rsidR="00EB21A8" w:rsidRDefault="005B3D7B">
      <w:pPr>
        <w:pStyle w:val="ad"/>
        <w:ind w:firstLine="560"/>
        <w:rPr>
          <w:rFonts w:ascii="仿宋" w:eastAsia="仿宋" w:hAnsi="仿宋" w:cs="仿宋"/>
          <w:color w:val="000000"/>
          <w:sz w:val="28"/>
          <w:szCs w:val="28"/>
        </w:rPr>
      </w:pPr>
      <w:r>
        <w:rPr>
          <w:rFonts w:ascii="仿宋" w:eastAsia="仿宋" w:hAnsi="仿宋" w:cs="仿宋" w:hint="eastAsia"/>
          <w:color w:val="000000"/>
          <w:sz w:val="28"/>
          <w:szCs w:val="28"/>
        </w:rPr>
        <w:t>参考</w:t>
      </w:r>
      <w:r>
        <w:rPr>
          <w:rFonts w:ascii="仿宋" w:eastAsia="仿宋" w:hAnsi="仿宋" w:cs="仿宋" w:hint="eastAsia"/>
          <w:color w:val="000000"/>
          <w:sz w:val="28"/>
          <w:szCs w:val="28"/>
        </w:rPr>
        <w:t>2006</w:t>
      </w:r>
      <w:r>
        <w:rPr>
          <w:rFonts w:ascii="仿宋" w:eastAsia="仿宋" w:hAnsi="仿宋" w:cs="仿宋" w:hint="eastAsia"/>
          <w:color w:val="000000"/>
          <w:sz w:val="28"/>
          <w:szCs w:val="28"/>
        </w:rPr>
        <w:t>年重庆市城乡建设委员会关于印发《重庆市村镇风貌设计导则（试行）》对“乡村特色风貌”的定义，并结合专家建议界定了</w:t>
      </w:r>
      <w:r>
        <w:rPr>
          <w:rFonts w:ascii="仿宋" w:eastAsia="仿宋" w:hAnsi="仿宋" w:cs="仿宋" w:hint="eastAsia"/>
          <w:b/>
          <w:bCs/>
          <w:color w:val="000000"/>
          <w:sz w:val="28"/>
          <w:szCs w:val="28"/>
        </w:rPr>
        <w:t>“乡村特色风貌”</w:t>
      </w:r>
      <w:r>
        <w:rPr>
          <w:rFonts w:ascii="仿宋" w:eastAsia="仿宋" w:hAnsi="仿宋" w:cs="仿宋" w:hint="eastAsia"/>
          <w:color w:val="000000"/>
          <w:sz w:val="28"/>
          <w:szCs w:val="28"/>
        </w:rPr>
        <w:t>是人们在长期的生产生活中形成的，与地方特殊自然环境、人文环境相适应，反映乡村空间格局、建筑形态、文化传承等物质文化和非物质文化特征。此定义体现了</w:t>
      </w:r>
      <w:r>
        <w:rPr>
          <w:rFonts w:ascii="仿宋" w:eastAsia="仿宋" w:hAnsi="仿宋" w:cs="仿宋" w:hint="eastAsia"/>
          <w:b/>
          <w:bCs/>
          <w:color w:val="000000"/>
          <w:sz w:val="28"/>
          <w:szCs w:val="28"/>
        </w:rPr>
        <w:t>“乡村特色风貌”</w:t>
      </w:r>
      <w:r>
        <w:rPr>
          <w:rFonts w:ascii="仿宋" w:eastAsia="仿宋" w:hAnsi="仿宋" w:cs="仿宋" w:hint="eastAsia"/>
          <w:color w:val="000000"/>
          <w:sz w:val="28"/>
          <w:szCs w:val="28"/>
        </w:rPr>
        <w:t>是乡村物质信息、人文意蕴和生活内涵等客观现实的复杂集成，在地域</w:t>
      </w:r>
      <w:r>
        <w:rPr>
          <w:rFonts w:ascii="仿宋" w:eastAsia="仿宋" w:hAnsi="仿宋" w:cs="仿宋" w:hint="eastAsia"/>
          <w:color w:val="000000"/>
          <w:sz w:val="28"/>
          <w:szCs w:val="28"/>
        </w:rPr>
        <w:lastRenderedPageBreak/>
        <w:t>分异、文化传承等方面彰显乡村“物质与精神、</w:t>
      </w:r>
      <w:r>
        <w:rPr>
          <w:rFonts w:ascii="仿宋" w:eastAsia="仿宋" w:hAnsi="仿宋" w:cs="仿宋" w:hint="eastAsia"/>
          <w:color w:val="000000"/>
          <w:sz w:val="28"/>
          <w:szCs w:val="28"/>
        </w:rPr>
        <w:t>美丽与记忆”的综合面貌，</w:t>
      </w:r>
      <w:r>
        <w:rPr>
          <w:rFonts w:ascii="仿宋" w:eastAsia="仿宋" w:hAnsi="仿宋" w:cs="仿宋"/>
          <w:color w:val="000000"/>
          <w:sz w:val="28"/>
          <w:szCs w:val="28"/>
        </w:rPr>
        <w:t>包含</w:t>
      </w:r>
      <w:r>
        <w:rPr>
          <w:rFonts w:ascii="仿宋" w:eastAsia="仿宋" w:hAnsi="仿宋" w:cs="仿宋" w:hint="eastAsia"/>
          <w:color w:val="000000"/>
          <w:sz w:val="28"/>
          <w:szCs w:val="28"/>
        </w:rPr>
        <w:t>了</w:t>
      </w:r>
      <w:r>
        <w:rPr>
          <w:rFonts w:ascii="仿宋" w:eastAsia="仿宋" w:hAnsi="仿宋" w:cs="仿宋"/>
          <w:color w:val="000000"/>
          <w:sz w:val="28"/>
          <w:szCs w:val="28"/>
        </w:rPr>
        <w:t>宏观、中观和微观三</w:t>
      </w:r>
      <w:r>
        <w:rPr>
          <w:rFonts w:ascii="仿宋" w:eastAsia="仿宋" w:hAnsi="仿宋" w:cs="仿宋" w:hint="eastAsia"/>
          <w:color w:val="000000"/>
          <w:sz w:val="28"/>
          <w:szCs w:val="28"/>
        </w:rPr>
        <w:t>个系统层级，</w:t>
      </w:r>
      <w:r>
        <w:rPr>
          <w:rFonts w:ascii="仿宋" w:eastAsia="仿宋" w:hAnsi="仿宋" w:cs="仿宋"/>
          <w:color w:val="000000"/>
          <w:sz w:val="28"/>
          <w:szCs w:val="28"/>
        </w:rPr>
        <w:t>涵盖了</w:t>
      </w:r>
      <w:r>
        <w:rPr>
          <w:rFonts w:ascii="仿宋" w:eastAsia="仿宋" w:hAnsi="仿宋" w:cs="仿宋" w:hint="eastAsia"/>
          <w:color w:val="000000"/>
          <w:sz w:val="28"/>
          <w:szCs w:val="28"/>
        </w:rPr>
        <w:t>生产功能、环境信息和</w:t>
      </w:r>
      <w:r>
        <w:rPr>
          <w:rFonts w:ascii="仿宋" w:eastAsia="仿宋" w:hAnsi="仿宋" w:cs="仿宋"/>
          <w:color w:val="000000"/>
          <w:sz w:val="28"/>
          <w:szCs w:val="28"/>
        </w:rPr>
        <w:t>人文意蕴三种</w:t>
      </w:r>
      <w:r>
        <w:rPr>
          <w:rFonts w:ascii="仿宋" w:eastAsia="仿宋" w:hAnsi="仿宋" w:cs="仿宋" w:hint="eastAsia"/>
          <w:color w:val="000000"/>
          <w:sz w:val="28"/>
          <w:szCs w:val="28"/>
        </w:rPr>
        <w:t>系统</w:t>
      </w:r>
      <w:r>
        <w:rPr>
          <w:rFonts w:ascii="仿宋" w:eastAsia="仿宋" w:hAnsi="仿宋" w:cs="仿宋"/>
          <w:color w:val="000000"/>
          <w:sz w:val="28"/>
          <w:szCs w:val="28"/>
        </w:rPr>
        <w:t>要素的</w:t>
      </w:r>
      <w:r>
        <w:rPr>
          <w:rFonts w:ascii="仿宋" w:eastAsia="仿宋" w:hAnsi="仿宋" w:cs="仿宋" w:hint="eastAsia"/>
          <w:color w:val="000000"/>
          <w:sz w:val="28"/>
          <w:szCs w:val="28"/>
        </w:rPr>
        <w:t>“一村一品、千村千貌”，反映乡村特色，活化乡村容貌。</w:t>
      </w:r>
      <w:bookmarkStart w:id="4" w:name="_Toc90291595"/>
      <w:bookmarkStart w:id="5" w:name="_Toc17"/>
    </w:p>
    <w:bookmarkEnd w:id="4"/>
    <w:bookmarkEnd w:id="5"/>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4.</w:t>
      </w:r>
      <w:r>
        <w:rPr>
          <w:rFonts w:ascii="仿宋" w:eastAsia="仿宋" w:hAnsi="仿宋" w:cs="仿宋" w:hint="eastAsia"/>
          <w:b/>
          <w:bCs/>
          <w:color w:val="000000"/>
          <w:kern w:val="0"/>
          <w:sz w:val="28"/>
          <w:szCs w:val="28"/>
        </w:rPr>
        <w:t>总则</w:t>
      </w:r>
    </w:p>
    <w:p w:rsidR="00EB21A8" w:rsidRDefault="005B3D7B">
      <w:pPr>
        <w:pStyle w:val="ad"/>
        <w:ind w:firstLine="560"/>
        <w:rPr>
          <w:rFonts w:ascii="仿宋" w:eastAsia="仿宋" w:hAnsi="仿宋" w:cs="仿宋"/>
          <w:color w:val="000000"/>
          <w:sz w:val="28"/>
          <w:szCs w:val="28"/>
        </w:rPr>
      </w:pPr>
      <w:r>
        <w:rPr>
          <w:rFonts w:ascii="仿宋" w:eastAsia="仿宋" w:hAnsi="仿宋" w:cs="仿宋" w:hint="eastAsia"/>
          <w:color w:val="000000"/>
          <w:sz w:val="28"/>
          <w:szCs w:val="28"/>
        </w:rPr>
        <w:t>结合政策文件及相关规范，本章总结了乡村特色风貌建设的总体原则。其中，“</w:t>
      </w:r>
      <w:r>
        <w:rPr>
          <w:rFonts w:ascii="仿宋" w:eastAsia="仿宋" w:hAnsi="仿宋" w:cs="仿宋" w:hint="eastAsia"/>
          <w:b/>
          <w:bCs/>
          <w:color w:val="000000"/>
          <w:sz w:val="28"/>
          <w:szCs w:val="28"/>
        </w:rPr>
        <w:t>政府管控、规划引领”</w:t>
      </w:r>
      <w:r>
        <w:rPr>
          <w:rFonts w:ascii="仿宋" w:eastAsia="仿宋" w:hAnsi="仿宋" w:cs="仿宋" w:hint="eastAsia"/>
          <w:color w:val="000000"/>
          <w:sz w:val="28"/>
          <w:szCs w:val="28"/>
        </w:rPr>
        <w:t>是乡村特色风貌规划与建设的地位和抓手；</w:t>
      </w:r>
      <w:r>
        <w:rPr>
          <w:rFonts w:ascii="仿宋" w:eastAsia="仿宋" w:hAnsi="仿宋" w:cs="仿宋" w:hint="eastAsia"/>
          <w:b/>
          <w:bCs/>
          <w:color w:val="000000"/>
          <w:sz w:val="28"/>
          <w:szCs w:val="28"/>
        </w:rPr>
        <w:t>“以民为本、共谋共建”</w:t>
      </w:r>
      <w:r>
        <w:rPr>
          <w:rFonts w:ascii="仿宋" w:eastAsia="仿宋" w:hAnsi="仿宋" w:cs="仿宋" w:hint="eastAsia"/>
          <w:color w:val="000000"/>
          <w:sz w:val="28"/>
          <w:szCs w:val="28"/>
        </w:rPr>
        <w:t>是就“新时代”乡村建设与发展战略定位而言；</w:t>
      </w:r>
      <w:r>
        <w:rPr>
          <w:rFonts w:ascii="仿宋" w:eastAsia="仿宋" w:hAnsi="仿宋" w:cs="仿宋" w:hint="eastAsia"/>
          <w:b/>
          <w:bCs/>
          <w:color w:val="000000"/>
          <w:sz w:val="28"/>
          <w:szCs w:val="28"/>
        </w:rPr>
        <w:t>“因地制宜、区域协调”</w:t>
      </w:r>
      <w:r>
        <w:rPr>
          <w:rFonts w:ascii="仿宋" w:eastAsia="仿宋" w:hAnsi="仿宋" w:cs="仿宋" w:hint="eastAsia"/>
          <w:color w:val="000000"/>
          <w:sz w:val="28"/>
          <w:szCs w:val="28"/>
        </w:rPr>
        <w:t>是就其实现的路径与方法。</w:t>
      </w:r>
    </w:p>
    <w:p w:rsidR="00EB21A8" w:rsidRDefault="005B3D7B">
      <w:pPr>
        <w:pStyle w:val="ad"/>
        <w:ind w:firstLine="562"/>
        <w:rPr>
          <w:rFonts w:ascii="仿宋" w:eastAsia="仿宋" w:hAnsi="仿宋" w:cs="仿宋"/>
          <w:b/>
          <w:bCs/>
          <w:color w:val="000000"/>
          <w:sz w:val="28"/>
          <w:szCs w:val="28"/>
        </w:rPr>
      </w:pPr>
      <w:bookmarkStart w:id="6" w:name="_Toc90291598"/>
      <w:bookmarkStart w:id="7" w:name="_Toc8786"/>
      <w:r>
        <w:rPr>
          <w:rFonts w:ascii="仿宋" w:eastAsia="仿宋" w:hAnsi="仿宋" w:cs="仿宋" w:hint="eastAsia"/>
          <w:b/>
          <w:bCs/>
          <w:color w:val="000000"/>
          <w:sz w:val="28"/>
          <w:szCs w:val="28"/>
        </w:rPr>
        <w:t>5.</w:t>
      </w:r>
      <w:r>
        <w:rPr>
          <w:rFonts w:ascii="仿宋" w:eastAsia="仿宋" w:hAnsi="仿宋" w:cs="仿宋" w:hint="eastAsia"/>
          <w:b/>
          <w:bCs/>
          <w:color w:val="000000"/>
          <w:sz w:val="28"/>
          <w:szCs w:val="28"/>
        </w:rPr>
        <w:t>乡村特色风貌</w:t>
      </w:r>
      <w:bookmarkEnd w:id="6"/>
      <w:r>
        <w:rPr>
          <w:rFonts w:ascii="仿宋" w:eastAsia="仿宋" w:hAnsi="仿宋" w:cs="仿宋" w:hint="eastAsia"/>
          <w:b/>
          <w:bCs/>
          <w:color w:val="000000"/>
          <w:sz w:val="28"/>
          <w:szCs w:val="28"/>
        </w:rPr>
        <w:t>规划</w:t>
      </w:r>
      <w:bookmarkEnd w:id="7"/>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1</w:t>
      </w:r>
      <w:r>
        <w:rPr>
          <w:rFonts w:ascii="仿宋" w:eastAsia="仿宋" w:hAnsi="仿宋" w:cs="仿宋" w:hint="eastAsia"/>
          <w:b/>
          <w:bCs/>
          <w:color w:val="000000"/>
          <w:kern w:val="0"/>
          <w:sz w:val="28"/>
          <w:szCs w:val="28"/>
        </w:rPr>
        <w:t>）</w:t>
      </w:r>
      <w:bookmarkStart w:id="8" w:name="_Toc135"/>
      <w:r>
        <w:rPr>
          <w:rFonts w:ascii="仿宋" w:eastAsia="仿宋" w:hAnsi="仿宋" w:cs="仿宋" w:hint="eastAsia"/>
          <w:b/>
          <w:bCs/>
          <w:color w:val="000000"/>
          <w:kern w:val="0"/>
          <w:sz w:val="28"/>
          <w:szCs w:val="28"/>
        </w:rPr>
        <w:t>基本</w:t>
      </w:r>
      <w:r>
        <w:rPr>
          <w:rFonts w:ascii="仿宋" w:eastAsia="仿宋" w:hAnsi="仿宋" w:cs="仿宋"/>
          <w:b/>
          <w:bCs/>
          <w:color w:val="000000"/>
          <w:kern w:val="0"/>
          <w:sz w:val="28"/>
          <w:szCs w:val="28"/>
        </w:rPr>
        <w:t>原则</w:t>
      </w:r>
      <w:bookmarkEnd w:id="8"/>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本部分归纳了在开展乡村特色风貌规划时应遵循的基本原则，包括特色风貌建设思路需考虑的主要因素、注重特色风貌保护和文化传承，同时围绕以民为本的总则提出规划需听取村民意见、经村民（或代表）会议讨论通过方可发布的重要要求。</w:t>
      </w:r>
    </w:p>
    <w:p w:rsidR="00EB21A8" w:rsidRDefault="005B3D7B">
      <w:pPr>
        <w:widowControl/>
        <w:ind w:firstLineChars="200" w:firstLine="562"/>
        <w:jc w:val="left"/>
        <w:rPr>
          <w:rFonts w:ascii="仿宋" w:eastAsia="仿宋" w:hAnsi="仿宋" w:cs="仿宋"/>
          <w:b/>
          <w:bCs/>
          <w:color w:val="000000"/>
          <w:kern w:val="0"/>
          <w:sz w:val="28"/>
          <w:szCs w:val="28"/>
        </w:rPr>
      </w:pPr>
      <w:bookmarkStart w:id="9" w:name="_Toc23777"/>
      <w:bookmarkStart w:id="10" w:name="_Toc6278"/>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2</w:t>
      </w:r>
      <w:r>
        <w:rPr>
          <w:rFonts w:ascii="仿宋" w:eastAsia="仿宋" w:hAnsi="仿宋" w:cs="仿宋" w:hint="eastAsia"/>
          <w:b/>
          <w:bCs/>
          <w:color w:val="000000"/>
          <w:kern w:val="0"/>
          <w:sz w:val="28"/>
          <w:szCs w:val="28"/>
        </w:rPr>
        <w:t>）</w:t>
      </w:r>
      <w:bookmarkEnd w:id="9"/>
      <w:r>
        <w:rPr>
          <w:rFonts w:ascii="仿宋" w:eastAsia="仿宋" w:hAnsi="仿宋" w:cs="仿宋" w:hint="eastAsia"/>
          <w:b/>
          <w:bCs/>
          <w:color w:val="000000"/>
          <w:kern w:val="0"/>
          <w:sz w:val="28"/>
          <w:szCs w:val="28"/>
        </w:rPr>
        <w:t>需考虑的因素</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从“科学工作流程为组织基础</w:t>
      </w:r>
      <w:r>
        <w:rPr>
          <w:rFonts w:ascii="仿宋" w:eastAsia="仿宋" w:hAnsi="仿宋" w:cs="仿宋"/>
          <w:color w:val="000000"/>
          <w:kern w:val="0"/>
          <w:sz w:val="28"/>
          <w:szCs w:val="28"/>
        </w:rPr>
        <w:t>”</w:t>
      </w:r>
      <w:r>
        <w:rPr>
          <w:rFonts w:ascii="仿宋" w:eastAsia="仿宋" w:hAnsi="仿宋" w:cs="仿宋" w:hint="eastAsia"/>
          <w:color w:val="000000"/>
          <w:kern w:val="0"/>
          <w:sz w:val="28"/>
          <w:szCs w:val="28"/>
        </w:rPr>
        <w:t>到“需求定位为导向”、到“规划布局关系”、到“上位规划统领”、到“保护风景名胜资源、合理安排人居环境空间和建设布局、公共服务设施规划、土地及设施的规划与布局、住区用地及基础设施和公共空间、以及生态保护和防灾减灾公共安全体系”等，本部分围绕前述基本原</w:t>
      </w:r>
      <w:r>
        <w:rPr>
          <w:rFonts w:ascii="仿宋" w:eastAsia="仿宋" w:hAnsi="仿宋" w:cs="仿宋" w:hint="eastAsia"/>
          <w:color w:val="000000"/>
          <w:kern w:val="0"/>
          <w:sz w:val="28"/>
          <w:szCs w:val="28"/>
        </w:rPr>
        <w:t>则层层</w:t>
      </w:r>
      <w:r>
        <w:rPr>
          <w:rFonts w:ascii="仿宋" w:eastAsia="仿宋" w:hAnsi="仿宋" w:cs="仿宋" w:hint="eastAsia"/>
          <w:color w:val="000000"/>
          <w:kern w:val="0"/>
          <w:sz w:val="28"/>
          <w:szCs w:val="28"/>
        </w:rPr>
        <w:lastRenderedPageBreak/>
        <w:t>深入梳理了乡村特色风貌规划需考虑的因素，有“学术性”体系、有“应用型”可操作流程逻辑。</w:t>
      </w:r>
      <w:bookmarkStart w:id="11" w:name="_Toc28697"/>
      <w:bookmarkStart w:id="12" w:name="_Toc90291604"/>
      <w:bookmarkEnd w:id="10"/>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6.</w:t>
      </w:r>
      <w:r>
        <w:rPr>
          <w:rFonts w:ascii="仿宋" w:eastAsia="仿宋" w:hAnsi="仿宋" w:cs="仿宋" w:hint="eastAsia"/>
          <w:b/>
          <w:bCs/>
          <w:color w:val="000000"/>
          <w:kern w:val="0"/>
          <w:sz w:val="28"/>
          <w:szCs w:val="28"/>
        </w:rPr>
        <w:t>乡村特色风貌建设策略</w:t>
      </w:r>
      <w:bookmarkEnd w:id="11"/>
      <w:bookmarkEnd w:id="12"/>
    </w:p>
    <w:p w:rsidR="00EB21A8" w:rsidRDefault="005B3D7B">
      <w:pPr>
        <w:pStyle w:val="ad"/>
        <w:ind w:firstLine="560"/>
        <w:rPr>
          <w:rFonts w:ascii="仿宋" w:eastAsia="仿宋" w:hAnsi="仿宋" w:cs="仿宋"/>
          <w:color w:val="000000"/>
          <w:sz w:val="28"/>
          <w:szCs w:val="28"/>
        </w:rPr>
      </w:pPr>
      <w:r>
        <w:rPr>
          <w:rFonts w:ascii="仿宋" w:eastAsia="仿宋" w:hAnsi="仿宋" w:cs="仿宋" w:hint="eastAsia"/>
          <w:color w:val="000000"/>
          <w:sz w:val="28"/>
          <w:szCs w:val="28"/>
        </w:rPr>
        <w:t>这是本“指南”的重点部分，按照</w:t>
      </w:r>
      <w:r>
        <w:rPr>
          <w:rFonts w:ascii="仿宋" w:eastAsia="仿宋" w:hAnsi="仿宋" w:cs="仿宋" w:hint="eastAsia"/>
          <w:b/>
          <w:bCs/>
          <w:color w:val="000000"/>
          <w:sz w:val="28"/>
          <w:szCs w:val="28"/>
        </w:rPr>
        <w:t>“乡村特色风貌”</w:t>
      </w:r>
      <w:r>
        <w:rPr>
          <w:rFonts w:ascii="仿宋" w:eastAsia="仿宋" w:hAnsi="仿宋" w:cs="仿宋" w:hint="eastAsia"/>
          <w:color w:val="000000"/>
          <w:sz w:val="28"/>
          <w:szCs w:val="28"/>
        </w:rPr>
        <w:t>的“</w:t>
      </w:r>
      <w:r>
        <w:rPr>
          <w:rFonts w:ascii="仿宋" w:eastAsia="仿宋" w:hAnsi="仿宋" w:cs="仿宋"/>
          <w:color w:val="000000"/>
          <w:sz w:val="28"/>
          <w:szCs w:val="28"/>
        </w:rPr>
        <w:t>宏观、中观</w:t>
      </w:r>
      <w:r>
        <w:rPr>
          <w:rFonts w:ascii="仿宋" w:eastAsia="仿宋" w:hAnsi="仿宋" w:cs="仿宋" w:hint="eastAsia"/>
          <w:color w:val="000000"/>
          <w:sz w:val="28"/>
          <w:szCs w:val="28"/>
        </w:rPr>
        <w:t>、</w:t>
      </w:r>
      <w:r>
        <w:rPr>
          <w:rFonts w:ascii="仿宋" w:eastAsia="仿宋" w:hAnsi="仿宋" w:cs="仿宋"/>
          <w:color w:val="000000"/>
          <w:sz w:val="28"/>
          <w:szCs w:val="28"/>
        </w:rPr>
        <w:t>微观</w:t>
      </w:r>
      <w:r>
        <w:rPr>
          <w:rFonts w:ascii="仿宋" w:eastAsia="仿宋" w:hAnsi="仿宋" w:cs="仿宋" w:hint="eastAsia"/>
          <w:color w:val="000000"/>
          <w:sz w:val="28"/>
          <w:szCs w:val="28"/>
        </w:rPr>
        <w:t>”</w:t>
      </w:r>
      <w:r>
        <w:rPr>
          <w:rFonts w:ascii="仿宋" w:eastAsia="仿宋" w:hAnsi="仿宋" w:cs="仿宋"/>
          <w:color w:val="000000"/>
          <w:sz w:val="28"/>
          <w:szCs w:val="28"/>
        </w:rPr>
        <w:t>三</w:t>
      </w:r>
      <w:r>
        <w:rPr>
          <w:rFonts w:ascii="仿宋" w:eastAsia="仿宋" w:hAnsi="仿宋" w:cs="仿宋" w:hint="eastAsia"/>
          <w:color w:val="000000"/>
          <w:sz w:val="28"/>
          <w:szCs w:val="28"/>
        </w:rPr>
        <w:t>个“学术定义层级”，从“指南”的“应用操作流程”角度按照“三生”（生产、生活、生态）功能、环境信息、</w:t>
      </w:r>
      <w:r>
        <w:rPr>
          <w:rFonts w:ascii="仿宋" w:eastAsia="仿宋" w:hAnsi="仿宋" w:cs="仿宋"/>
          <w:color w:val="000000"/>
          <w:sz w:val="28"/>
          <w:szCs w:val="28"/>
        </w:rPr>
        <w:t>人文意蕴层层</w:t>
      </w:r>
      <w:r>
        <w:rPr>
          <w:rFonts w:ascii="仿宋" w:eastAsia="仿宋" w:hAnsi="仿宋" w:cs="仿宋" w:hint="eastAsia"/>
          <w:color w:val="000000"/>
          <w:sz w:val="28"/>
          <w:szCs w:val="28"/>
        </w:rPr>
        <w:t>展开“指南”</w:t>
      </w:r>
      <w:r>
        <w:rPr>
          <w:rFonts w:ascii="仿宋" w:eastAsia="仿宋" w:hAnsi="仿宋" w:cs="仿宋"/>
          <w:color w:val="000000"/>
          <w:sz w:val="28"/>
          <w:szCs w:val="28"/>
        </w:rPr>
        <w:t>三种</w:t>
      </w:r>
      <w:r>
        <w:rPr>
          <w:rFonts w:ascii="仿宋" w:eastAsia="仿宋" w:hAnsi="仿宋" w:cs="仿宋" w:hint="eastAsia"/>
          <w:color w:val="000000"/>
          <w:sz w:val="28"/>
          <w:szCs w:val="28"/>
        </w:rPr>
        <w:t>系统</w:t>
      </w:r>
      <w:r>
        <w:rPr>
          <w:rFonts w:ascii="仿宋" w:eastAsia="仿宋" w:hAnsi="仿宋" w:cs="仿宋"/>
          <w:color w:val="000000"/>
          <w:sz w:val="28"/>
          <w:szCs w:val="28"/>
        </w:rPr>
        <w:t>要素</w:t>
      </w:r>
      <w:r>
        <w:rPr>
          <w:rFonts w:ascii="仿宋" w:eastAsia="仿宋" w:hAnsi="仿宋" w:cs="仿宋" w:hint="eastAsia"/>
          <w:color w:val="000000"/>
          <w:sz w:val="28"/>
          <w:szCs w:val="28"/>
        </w:rPr>
        <w:t>。内容分为“概要”和“</w:t>
      </w:r>
      <w:bookmarkStart w:id="13" w:name="_Toc90291606"/>
      <w:bookmarkStart w:id="14" w:name="_Toc25373"/>
      <w:r>
        <w:rPr>
          <w:rFonts w:ascii="仿宋" w:eastAsia="仿宋" w:hAnsi="仿宋" w:cs="仿宋" w:hint="eastAsia"/>
          <w:color w:val="000000"/>
          <w:sz w:val="28"/>
          <w:szCs w:val="28"/>
        </w:rPr>
        <w:t>宏观布局特色风貌建设策略</w:t>
      </w:r>
      <w:bookmarkEnd w:id="13"/>
      <w:bookmarkEnd w:id="14"/>
      <w:r>
        <w:rPr>
          <w:rFonts w:ascii="仿宋" w:eastAsia="仿宋" w:hAnsi="仿宋" w:cs="仿宋" w:hint="eastAsia"/>
          <w:color w:val="000000"/>
          <w:sz w:val="28"/>
          <w:szCs w:val="28"/>
        </w:rPr>
        <w:t>、</w:t>
      </w:r>
      <w:bookmarkStart w:id="15" w:name="_Toc90291607"/>
      <w:bookmarkStart w:id="16" w:name="_Toc10578"/>
      <w:r>
        <w:rPr>
          <w:rFonts w:ascii="仿宋" w:eastAsia="仿宋" w:hAnsi="仿宋" w:cs="仿宋" w:hint="eastAsia"/>
          <w:color w:val="000000"/>
          <w:sz w:val="28"/>
          <w:szCs w:val="28"/>
        </w:rPr>
        <w:t>中观组团特色风貌建设策略</w:t>
      </w:r>
      <w:bookmarkEnd w:id="15"/>
      <w:bookmarkEnd w:id="16"/>
      <w:r>
        <w:rPr>
          <w:rFonts w:ascii="仿宋" w:eastAsia="仿宋" w:hAnsi="仿宋" w:cs="仿宋" w:hint="eastAsia"/>
          <w:color w:val="000000"/>
          <w:sz w:val="28"/>
          <w:szCs w:val="28"/>
        </w:rPr>
        <w:t>、</w:t>
      </w:r>
      <w:bookmarkStart w:id="17" w:name="_Toc90291608"/>
      <w:bookmarkStart w:id="18" w:name="_Toc20486"/>
      <w:r>
        <w:rPr>
          <w:rFonts w:ascii="仿宋" w:eastAsia="仿宋" w:hAnsi="仿宋" w:cs="仿宋" w:hint="eastAsia"/>
          <w:color w:val="000000"/>
          <w:sz w:val="28"/>
          <w:szCs w:val="28"/>
        </w:rPr>
        <w:t>微观建筑特色风貌建设策略</w:t>
      </w:r>
      <w:bookmarkEnd w:id="17"/>
      <w:bookmarkEnd w:id="18"/>
      <w:r>
        <w:rPr>
          <w:rFonts w:ascii="仿宋" w:eastAsia="仿宋" w:hAnsi="仿宋" w:cs="仿宋" w:hint="eastAsia"/>
          <w:color w:val="000000"/>
          <w:sz w:val="28"/>
          <w:szCs w:val="28"/>
        </w:rPr>
        <w:t>”几个部分。</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1</w:t>
      </w:r>
      <w:r>
        <w:rPr>
          <w:rFonts w:ascii="仿宋" w:eastAsia="仿宋" w:hAnsi="仿宋" w:cs="仿宋" w:hint="eastAsia"/>
          <w:b/>
          <w:bCs/>
          <w:color w:val="000000"/>
          <w:kern w:val="0"/>
          <w:sz w:val="28"/>
          <w:szCs w:val="28"/>
        </w:rPr>
        <w:t>）概要</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本部分从“处理好人与环境、处理好地域人文元素与乡村风貌、处理好乡村特色风貌众多构成要素（继而分为：宏观、中观、微观三个层面）、处理好乡村产业与乡村风貌”之间的“四个关系”出发，概括了乡村特色风貌建设的主要内容，此内容也是对“乡村风貌建设”过程中</w:t>
      </w:r>
      <w:proofErr w:type="gramStart"/>
      <w:r>
        <w:rPr>
          <w:rFonts w:ascii="仿宋" w:eastAsia="仿宋" w:hAnsi="仿宋" w:cs="仿宋" w:hint="eastAsia"/>
          <w:color w:val="000000"/>
          <w:kern w:val="0"/>
          <w:sz w:val="28"/>
          <w:szCs w:val="28"/>
        </w:rPr>
        <w:t>作出</w:t>
      </w:r>
      <w:proofErr w:type="gramEnd"/>
      <w:r>
        <w:rPr>
          <w:rFonts w:ascii="仿宋" w:eastAsia="仿宋" w:hAnsi="仿宋" w:cs="仿宋" w:hint="eastAsia"/>
          <w:color w:val="000000"/>
          <w:kern w:val="0"/>
          <w:sz w:val="28"/>
          <w:szCs w:val="28"/>
        </w:rPr>
        <w:t>禁止“城建”经验简单复制到“乡建”中的重要体现。</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2</w:t>
      </w:r>
      <w:r>
        <w:rPr>
          <w:rFonts w:ascii="仿宋" w:eastAsia="仿宋" w:hAnsi="仿宋" w:cs="仿宋" w:hint="eastAsia"/>
          <w:b/>
          <w:bCs/>
          <w:color w:val="000000"/>
          <w:kern w:val="0"/>
          <w:sz w:val="28"/>
          <w:szCs w:val="28"/>
        </w:rPr>
        <w:t>）宏观布局特色风貌建设策略</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由“乡村布局”到“山地型、滨水型、平坝型”三种地形地貌类型村庄分形，再到“</w:t>
      </w:r>
      <w:r>
        <w:rPr>
          <w:rFonts w:ascii="仿宋" w:eastAsia="仿宋" w:hAnsi="仿宋" w:cs="仿宋" w:hint="eastAsia"/>
          <w:color w:val="000000"/>
          <w:kern w:val="0"/>
          <w:sz w:val="28"/>
          <w:szCs w:val="28"/>
        </w:rPr>
        <w:t xml:space="preserve"> </w:t>
      </w:r>
      <w:hyperlink r:id="rId11" w:tgtFrame="_blank" w:history="1">
        <w:r>
          <w:rPr>
            <w:rFonts w:ascii="仿宋" w:eastAsia="仿宋" w:hAnsi="仿宋" w:cs="仿宋" w:hint="eastAsia"/>
            <w:color w:val="000000"/>
            <w:kern w:val="0"/>
            <w:sz w:val="28"/>
            <w:szCs w:val="28"/>
          </w:rPr>
          <w:t>山、水、林、田、湖、草</w:t>
        </w:r>
      </w:hyperlink>
      <w:r>
        <w:rPr>
          <w:rFonts w:ascii="仿宋" w:eastAsia="仿宋" w:hAnsi="仿宋" w:cs="仿宋" w:hint="eastAsia"/>
          <w:color w:val="000000"/>
          <w:kern w:val="0"/>
          <w:sz w:val="28"/>
          <w:szCs w:val="28"/>
        </w:rPr>
        <w:t>”一体化的山水格局和尺度、层次及错落有致的村巷风貌，实现“引景入村、村景共生”，明确禁止“破坏生态环境”的系列做法。继而对“乡村新建房选址、乡村建设用地、历史文化名村、乡村景观环境工程建设、</w:t>
      </w:r>
      <w:r>
        <w:rPr>
          <w:rFonts w:ascii="仿宋" w:eastAsia="仿宋" w:hAnsi="仿宋" w:cs="仿宋" w:hint="eastAsia"/>
          <w:color w:val="000000"/>
          <w:kern w:val="0"/>
          <w:sz w:val="28"/>
          <w:szCs w:val="28"/>
        </w:rPr>
        <w:lastRenderedPageBreak/>
        <w:t>塑造村落地标”等形成“从宏观到微观”的“建设逻辑顺序”要求。并且对“乡村产业发展类型”选择纳入“宏观布局特色风貌建设策略”统筹考虑，它本身是“特色风貌”的重要组成部分之一。</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3</w:t>
      </w:r>
      <w:r>
        <w:rPr>
          <w:rFonts w:ascii="仿宋" w:eastAsia="仿宋" w:hAnsi="仿宋" w:cs="仿宋" w:hint="eastAsia"/>
          <w:b/>
          <w:bCs/>
          <w:color w:val="000000"/>
          <w:kern w:val="0"/>
          <w:sz w:val="28"/>
          <w:szCs w:val="28"/>
        </w:rPr>
        <w:t>）中观组团特色风貌建设策略</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特色风貌分区：</w:t>
      </w:r>
      <w:r>
        <w:rPr>
          <w:rFonts w:ascii="仿宋" w:eastAsia="仿宋" w:hAnsi="仿宋" w:cs="仿宋" w:hint="eastAsia"/>
          <w:color w:val="000000"/>
          <w:kern w:val="0"/>
          <w:sz w:val="28"/>
          <w:szCs w:val="28"/>
        </w:rPr>
        <w:t>依据乡村土地性质和使用功能划分居住、服务、旅游、农业</w:t>
      </w:r>
      <w:r>
        <w:rPr>
          <w:rFonts w:ascii="仿宋" w:eastAsia="仿宋" w:hAnsi="仿宋" w:cs="仿宋" w:hint="eastAsia"/>
          <w:color w:val="000000"/>
          <w:kern w:val="0"/>
          <w:sz w:val="28"/>
          <w:szCs w:val="28"/>
        </w:rPr>
        <w:t>等特色风貌分区，确定主要控制指标——对各分区的建筑风格、街区形态、整体色调以及地域符号表达形式提供具体的特色风貌引导；“重点风貌控制区、一般性风貌协调区”的做法和禁止条例。</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道路组织建设：</w:t>
      </w:r>
      <w:r>
        <w:rPr>
          <w:rFonts w:ascii="仿宋" w:eastAsia="仿宋" w:hAnsi="仿宋" w:cs="仿宋" w:hint="eastAsia"/>
          <w:color w:val="000000"/>
          <w:kern w:val="0"/>
          <w:sz w:val="28"/>
          <w:szCs w:val="28"/>
        </w:rPr>
        <w:t>乡村道路与传统村落街道的关系和村庄内道路的分类、设计、建设与整治规范要求等；以及“路面处理、无障碍设计和附属设施及环境美化”要求，目标是“适合乡村绿色生活方式和发展方式”。</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街巷组织建设：</w:t>
      </w:r>
      <w:r>
        <w:rPr>
          <w:rFonts w:ascii="仿宋" w:eastAsia="仿宋" w:hAnsi="仿宋" w:cs="仿宋" w:hint="eastAsia"/>
          <w:color w:val="000000"/>
          <w:kern w:val="0"/>
          <w:sz w:val="28"/>
          <w:szCs w:val="28"/>
        </w:rPr>
        <w:t>提出“土地复合和功能混合”利用指引；“街区布局公共服务、商业等功能，鼓励多元业态混合，增加商业和文化活动空间”具体做法。</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乡村聚居地建设</w:t>
      </w:r>
      <w:r>
        <w:rPr>
          <w:rFonts w:ascii="仿宋" w:eastAsia="仿宋" w:hAnsi="仿宋" w:cs="仿宋" w:hint="eastAsia"/>
          <w:b/>
          <w:bCs/>
          <w:color w:val="000000"/>
          <w:kern w:val="0"/>
          <w:sz w:val="28"/>
          <w:szCs w:val="28"/>
        </w:rPr>
        <w:t>：</w:t>
      </w:r>
      <w:r>
        <w:rPr>
          <w:rFonts w:ascii="仿宋" w:eastAsia="仿宋" w:hAnsi="仿宋" w:cs="仿宋" w:hint="eastAsia"/>
          <w:color w:val="000000"/>
          <w:kern w:val="0"/>
          <w:sz w:val="28"/>
          <w:szCs w:val="28"/>
        </w:rPr>
        <w:t>“尺度适宜，人性化建设，采取小地块出让”等主要从政府限制地产开发项目用地的尺度和范围，以及处理</w:t>
      </w:r>
      <w:proofErr w:type="gramStart"/>
      <w:r>
        <w:rPr>
          <w:rFonts w:ascii="仿宋" w:eastAsia="仿宋" w:hAnsi="仿宋" w:cs="仿宋" w:hint="eastAsia"/>
          <w:color w:val="000000"/>
          <w:kern w:val="0"/>
          <w:sz w:val="28"/>
          <w:szCs w:val="28"/>
        </w:rPr>
        <w:t>原有住</w:t>
      </w:r>
      <w:proofErr w:type="gramEnd"/>
      <w:r>
        <w:rPr>
          <w:rFonts w:ascii="仿宋" w:eastAsia="仿宋" w:hAnsi="仿宋" w:cs="仿宋" w:hint="eastAsia"/>
          <w:color w:val="000000"/>
          <w:kern w:val="0"/>
          <w:sz w:val="28"/>
          <w:szCs w:val="28"/>
        </w:rPr>
        <w:t>区、</w:t>
      </w:r>
      <w:proofErr w:type="gramStart"/>
      <w:r>
        <w:rPr>
          <w:rFonts w:ascii="仿宋" w:eastAsia="仿宋" w:hAnsi="仿宋" w:cs="仿宋" w:hint="eastAsia"/>
          <w:color w:val="000000"/>
          <w:kern w:val="0"/>
          <w:sz w:val="28"/>
          <w:szCs w:val="28"/>
        </w:rPr>
        <w:t>新建住</w:t>
      </w:r>
      <w:proofErr w:type="gramEnd"/>
      <w:r>
        <w:rPr>
          <w:rFonts w:ascii="仿宋" w:eastAsia="仿宋" w:hAnsi="仿宋" w:cs="仿宋" w:hint="eastAsia"/>
          <w:color w:val="000000"/>
          <w:kern w:val="0"/>
          <w:sz w:val="28"/>
          <w:szCs w:val="28"/>
        </w:rPr>
        <w:t>区的“关系”等方面做出层层推进指引。</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公共空间建设：</w:t>
      </w:r>
      <w:r>
        <w:rPr>
          <w:rFonts w:ascii="仿宋" w:eastAsia="仿宋" w:hAnsi="仿宋" w:cs="仿宋" w:hint="eastAsia"/>
          <w:color w:val="000000"/>
          <w:kern w:val="0"/>
          <w:sz w:val="28"/>
          <w:szCs w:val="28"/>
        </w:rPr>
        <w:t>可依托“基础、骨架、格局”等要求以及命令禁止简单复制“城建”中的“大马路、大公园、大广场”等做法，</w:t>
      </w:r>
      <w:r>
        <w:rPr>
          <w:rFonts w:ascii="仿宋" w:eastAsia="仿宋" w:hAnsi="仿宋" w:cs="仿宋" w:hint="eastAsia"/>
          <w:color w:val="000000"/>
          <w:kern w:val="0"/>
          <w:sz w:val="28"/>
          <w:szCs w:val="28"/>
        </w:rPr>
        <w:lastRenderedPageBreak/>
        <w:t>建设村级“综合性功能”居民广场，以及对“公共空间”整治、集中绿地和设施小品做了一定的要求。</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生态风貌建设：</w:t>
      </w:r>
      <w:r>
        <w:rPr>
          <w:rFonts w:ascii="仿宋" w:eastAsia="仿宋" w:hAnsi="仿宋" w:cs="仿宋" w:hint="eastAsia"/>
          <w:color w:val="000000"/>
          <w:kern w:val="0"/>
          <w:sz w:val="28"/>
          <w:szCs w:val="28"/>
        </w:rPr>
        <w:t>本部分以尊重乡村地形地貌特征，有机融合民居与河湖水系，保护并展现自然山水和历史人文资源引领，围绕生态风貌的建议，提出了对民居环境的人造景观的相关</w:t>
      </w:r>
      <w:r>
        <w:rPr>
          <w:rFonts w:ascii="仿宋" w:eastAsia="仿宋" w:hAnsi="仿宋" w:cs="仿宋" w:hint="eastAsia"/>
          <w:color w:val="000000"/>
          <w:kern w:val="0"/>
          <w:sz w:val="28"/>
          <w:szCs w:val="28"/>
        </w:rPr>
        <w:t>要求；同时考虑植物种植对于生态风貌建设息息相关，所以</w:t>
      </w:r>
      <w:proofErr w:type="gramStart"/>
      <w:r>
        <w:rPr>
          <w:rFonts w:ascii="仿宋" w:eastAsia="仿宋" w:hAnsi="仿宋" w:cs="仿宋" w:hint="eastAsia"/>
          <w:color w:val="000000"/>
          <w:kern w:val="0"/>
          <w:sz w:val="28"/>
          <w:szCs w:val="28"/>
        </w:rPr>
        <w:t>此处还</w:t>
      </w:r>
      <w:proofErr w:type="gramEnd"/>
      <w:r>
        <w:rPr>
          <w:rFonts w:ascii="仿宋" w:eastAsia="仿宋" w:hAnsi="仿宋" w:cs="仿宋" w:hint="eastAsia"/>
          <w:color w:val="000000"/>
          <w:kern w:val="0"/>
          <w:sz w:val="28"/>
          <w:szCs w:val="28"/>
        </w:rPr>
        <w:t>提出了包括</w:t>
      </w:r>
      <w:hyperlink r:id="rId12" w:tgtFrame="_blank" w:tooltip="乡村绿化技术规程LY/T 2645-2016" w:history="1">
        <w:r>
          <w:rPr>
            <w:rFonts w:ascii="仿宋" w:eastAsia="仿宋" w:hAnsi="仿宋" w:cs="仿宋" w:hint="eastAsia"/>
            <w:color w:val="000000"/>
            <w:kern w:val="0"/>
            <w:sz w:val="28"/>
            <w:szCs w:val="28"/>
          </w:rPr>
          <w:t>LY/T 2645</w:t>
        </w:r>
      </w:hyperlink>
      <w:r>
        <w:rPr>
          <w:rFonts w:ascii="仿宋" w:eastAsia="仿宋" w:hAnsi="仿宋" w:cs="仿宋" w:hint="eastAsia"/>
          <w:color w:val="000000"/>
          <w:kern w:val="0"/>
          <w:sz w:val="28"/>
          <w:szCs w:val="28"/>
        </w:rPr>
        <w:t>在内的选种适地适树植物方面和庭院绿化方面的技术要求，并对引种植物和被破坏环境系统功能修复提出全面要求，且提出按照</w:t>
      </w:r>
      <w:r>
        <w:rPr>
          <w:rFonts w:hint="eastAsia"/>
        </w:rPr>
        <w:fldChar w:fldCharType="begin"/>
      </w:r>
      <w:r>
        <w:instrText xml:space="preserve"> HYPERLINK "http://www.jianbiaoku.com/web</w:instrText>
      </w:r>
      <w:r>
        <w:instrText xml:space="preserve">arbs/book/157368/4553170.shtml" \t "_self" </w:instrText>
      </w:r>
      <w:r>
        <w:rPr>
          <w:rFonts w:hint="eastAsia"/>
        </w:rPr>
        <w:fldChar w:fldCharType="separate"/>
      </w:r>
      <w:r>
        <w:rPr>
          <w:rFonts w:ascii="仿宋" w:eastAsia="仿宋" w:hAnsi="仿宋" w:cs="仿宋" w:hint="eastAsia"/>
          <w:color w:val="000000"/>
          <w:kern w:val="0"/>
          <w:sz w:val="28"/>
          <w:szCs w:val="28"/>
        </w:rPr>
        <w:t>GB/T 38549</w:t>
      </w:r>
      <w:r>
        <w:rPr>
          <w:rFonts w:ascii="仿宋" w:eastAsia="仿宋" w:hAnsi="仿宋" w:cs="仿宋" w:hint="eastAsia"/>
          <w:color w:val="000000"/>
          <w:kern w:val="0"/>
          <w:sz w:val="28"/>
          <w:szCs w:val="28"/>
        </w:rPr>
        <w:t>的</w:t>
      </w:r>
      <w:r>
        <w:rPr>
          <w:rFonts w:ascii="仿宋" w:eastAsia="仿宋" w:hAnsi="仿宋" w:cs="仿宋" w:hint="eastAsia"/>
          <w:color w:val="000000"/>
          <w:kern w:val="0"/>
          <w:sz w:val="28"/>
          <w:szCs w:val="28"/>
        </w:rPr>
        <w:fldChar w:fldCharType="end"/>
      </w:r>
      <w:r>
        <w:rPr>
          <w:rFonts w:ascii="仿宋" w:eastAsia="仿宋" w:hAnsi="仿宋" w:cs="仿宋" w:hint="eastAsia"/>
          <w:color w:val="000000"/>
          <w:kern w:val="0"/>
          <w:sz w:val="28"/>
          <w:szCs w:val="28"/>
        </w:rPr>
        <w:t>要求对河道水体进行日常管理和维护。</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文化风貌保护与传承</w:t>
      </w:r>
      <w:r>
        <w:rPr>
          <w:rFonts w:ascii="仿宋" w:eastAsia="仿宋" w:hAnsi="仿宋" w:cs="仿宋" w:hint="eastAsia"/>
          <w:color w:val="000000"/>
          <w:kern w:val="0"/>
          <w:sz w:val="28"/>
          <w:szCs w:val="28"/>
        </w:rPr>
        <w:t>：（包括但不限“历史文化名村、传统村落”，下同）应按照</w:t>
      </w:r>
      <w:r>
        <w:rPr>
          <w:rFonts w:ascii="仿宋" w:eastAsia="仿宋" w:hAnsi="仿宋" w:cs="仿宋" w:hint="eastAsia"/>
          <w:color w:val="000000"/>
          <w:kern w:val="0"/>
          <w:sz w:val="28"/>
          <w:szCs w:val="28"/>
        </w:rPr>
        <w:t>G</w:t>
      </w:r>
      <w:r>
        <w:rPr>
          <w:rFonts w:ascii="仿宋" w:eastAsia="仿宋" w:hAnsi="仿宋" w:cs="仿宋"/>
          <w:color w:val="000000"/>
          <w:kern w:val="0"/>
          <w:sz w:val="28"/>
          <w:szCs w:val="28"/>
        </w:rPr>
        <w:t>B 50445</w:t>
      </w:r>
      <w:r>
        <w:rPr>
          <w:rFonts w:ascii="仿宋" w:eastAsia="仿宋" w:hAnsi="仿宋" w:cs="仿宋" w:hint="eastAsia"/>
          <w:color w:val="000000"/>
          <w:kern w:val="0"/>
          <w:sz w:val="28"/>
          <w:szCs w:val="28"/>
        </w:rPr>
        <w:t>第</w:t>
      </w:r>
      <w:r>
        <w:rPr>
          <w:rFonts w:ascii="仿宋" w:eastAsia="仿宋" w:hAnsi="仿宋" w:cs="仿宋" w:hint="eastAsia"/>
          <w:color w:val="000000"/>
          <w:kern w:val="0"/>
          <w:sz w:val="28"/>
          <w:szCs w:val="28"/>
        </w:rPr>
        <w:t>1</w:t>
      </w:r>
      <w:r>
        <w:rPr>
          <w:rFonts w:ascii="仿宋" w:eastAsia="仿宋" w:hAnsi="仿宋" w:cs="仿宋"/>
          <w:color w:val="000000"/>
          <w:kern w:val="0"/>
          <w:sz w:val="28"/>
          <w:szCs w:val="28"/>
        </w:rPr>
        <w:t>3</w:t>
      </w:r>
      <w:r>
        <w:rPr>
          <w:rFonts w:ascii="仿宋" w:eastAsia="仿宋" w:hAnsi="仿宋" w:cs="仿宋" w:hint="eastAsia"/>
          <w:color w:val="000000"/>
          <w:kern w:val="0"/>
          <w:sz w:val="28"/>
          <w:szCs w:val="28"/>
        </w:rPr>
        <w:t>条的要求“充分挖掘和保护历史遗存，防止建设性破坏和保护性破坏，避免盲目拆旧建新”。从“制订保护发展规划和监管机制”到“古建筑、古院落保护与活化”、到“古树名木保护措施和监督实施”、到“传承和保护乡村物质文化与非物质文化遗产”、再到“建立乡村传统文化管护制度”等成体系提出要求。</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4</w:t>
      </w:r>
      <w:r>
        <w:rPr>
          <w:rFonts w:ascii="仿宋" w:eastAsia="仿宋" w:hAnsi="仿宋" w:cs="仿宋" w:hint="eastAsia"/>
          <w:b/>
          <w:bCs/>
          <w:color w:val="000000"/>
          <w:kern w:val="0"/>
          <w:sz w:val="28"/>
          <w:szCs w:val="28"/>
        </w:rPr>
        <w:t>）微观建筑特色风貌建设策略</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主要从“建筑体量与布局建设”到“新建建筑的特色风貌建设”，再到“已有建筑的特色风貌保护、维护及整治”三个层次逐一明确。</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建筑体量与布局建设：</w:t>
      </w:r>
      <w:r>
        <w:rPr>
          <w:rFonts w:ascii="仿宋" w:eastAsia="仿宋" w:hAnsi="仿宋" w:cs="仿宋" w:hint="eastAsia"/>
          <w:color w:val="000000"/>
          <w:kern w:val="0"/>
          <w:sz w:val="28"/>
          <w:szCs w:val="28"/>
        </w:rPr>
        <w:t>主要从“处理好与山体、水体、街区的关系”“采用院落式、自由式、</w:t>
      </w:r>
      <w:r>
        <w:rPr>
          <w:rFonts w:ascii="仿宋" w:eastAsia="仿宋" w:hAnsi="仿宋" w:cs="仿宋" w:hint="eastAsia"/>
          <w:color w:val="000000"/>
          <w:kern w:val="0"/>
          <w:sz w:val="28"/>
          <w:szCs w:val="28"/>
        </w:rPr>
        <w:t>组团式等形式”“临山面水及道路</w:t>
      </w:r>
      <w:r>
        <w:rPr>
          <w:rFonts w:ascii="仿宋" w:eastAsia="仿宋" w:hAnsi="仿宋" w:cs="仿宋" w:hint="eastAsia"/>
          <w:color w:val="000000"/>
          <w:kern w:val="0"/>
          <w:sz w:val="28"/>
          <w:szCs w:val="28"/>
        </w:rPr>
        <w:lastRenderedPageBreak/>
        <w:t>边的建筑”“新建建筑遵循村庄传统布局肌理及风貌特征”</w:t>
      </w:r>
      <w:r>
        <w:rPr>
          <w:rFonts w:ascii="仿宋" w:eastAsia="仿宋" w:hAnsi="仿宋" w:cs="仿宋" w:hint="eastAsia"/>
          <w:color w:val="000000"/>
          <w:kern w:val="0"/>
          <w:sz w:val="28"/>
          <w:szCs w:val="28"/>
        </w:rPr>
        <w:t xml:space="preserve"> </w:t>
      </w:r>
      <w:r>
        <w:rPr>
          <w:rFonts w:ascii="仿宋" w:eastAsia="仿宋" w:hAnsi="仿宋" w:cs="仿宋" w:hint="eastAsia"/>
          <w:color w:val="000000"/>
          <w:kern w:val="0"/>
          <w:sz w:val="28"/>
          <w:szCs w:val="28"/>
        </w:rPr>
        <w:t>以及“新建住宅的类型和建筑高度”参见《</w:t>
      </w:r>
      <w:r>
        <w:rPr>
          <w:rFonts w:ascii="仿宋" w:eastAsia="仿宋" w:hAnsi="仿宋" w:cs="仿宋" w:hint="eastAsia"/>
          <w:color w:val="000000"/>
          <w:kern w:val="0"/>
          <w:sz w:val="28"/>
          <w:szCs w:val="28"/>
        </w:rPr>
        <w:t xml:space="preserve">09JSCS-J </w:t>
      </w:r>
      <w:r>
        <w:rPr>
          <w:rFonts w:ascii="仿宋" w:eastAsia="仿宋" w:hAnsi="仿宋" w:cs="仿宋" w:hint="eastAsia"/>
          <w:color w:val="000000"/>
          <w:kern w:val="0"/>
          <w:sz w:val="28"/>
          <w:szCs w:val="28"/>
        </w:rPr>
        <w:t>全国民用建筑工程设计技术措施－规划·建筑·景观</w:t>
      </w:r>
      <w:r>
        <w:rPr>
          <w:rFonts w:ascii="仿宋" w:eastAsia="仿宋" w:hAnsi="仿宋" w:cs="仿宋" w:hint="eastAsia"/>
          <w:color w:val="000000"/>
          <w:kern w:val="0"/>
          <w:sz w:val="28"/>
          <w:szCs w:val="28"/>
        </w:rPr>
        <w:t xml:space="preserve"> (2009</w:t>
      </w:r>
      <w:r>
        <w:rPr>
          <w:rFonts w:ascii="仿宋" w:eastAsia="仿宋" w:hAnsi="仿宋" w:cs="仿宋" w:hint="eastAsia"/>
          <w:color w:val="000000"/>
          <w:kern w:val="0"/>
          <w:sz w:val="28"/>
          <w:szCs w:val="28"/>
        </w:rPr>
        <w:t>年版</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》规范，并且参照“附录”针对“民居类型”新建或保护、维护及整治建筑。</w:t>
      </w:r>
    </w:p>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新建建筑的特色风貌建设：</w:t>
      </w:r>
      <w:r>
        <w:rPr>
          <w:rFonts w:ascii="仿宋" w:eastAsia="仿宋" w:hAnsi="仿宋" w:cs="仿宋" w:hint="eastAsia"/>
          <w:color w:val="000000"/>
          <w:kern w:val="0"/>
          <w:sz w:val="28"/>
          <w:szCs w:val="28"/>
        </w:rPr>
        <w:t>主要从“建筑应符合总体风貌特征要求，建筑内涵、地域元素和建筑符号有特色，从建筑艺术、工艺、材料等”方面综合引导；并对</w:t>
      </w:r>
      <w:bookmarkStart w:id="19" w:name="_Toc452067704"/>
      <w:r>
        <w:rPr>
          <w:rFonts w:ascii="仿宋" w:eastAsia="仿宋" w:hAnsi="仿宋" w:cs="仿宋" w:hint="eastAsia"/>
          <w:color w:val="000000"/>
          <w:kern w:val="0"/>
          <w:sz w:val="28"/>
          <w:szCs w:val="28"/>
        </w:rPr>
        <w:t>“标志性建筑”和“环境破坏”做出明确规定。具体到“建筑体量、风格、色彩、材质、细部、环保、节能、可</w:t>
      </w:r>
      <w:r>
        <w:rPr>
          <w:rFonts w:ascii="仿宋" w:eastAsia="仿宋" w:hAnsi="仿宋" w:cs="仿宋" w:hint="eastAsia"/>
          <w:color w:val="000000"/>
          <w:kern w:val="0"/>
          <w:sz w:val="28"/>
          <w:szCs w:val="28"/>
        </w:rPr>
        <w:t>再生能源应用、用能系统运行、绿色建筑和低能耗建筑建设等等方面体现乡村文化与地域特色”。</w:t>
      </w:r>
    </w:p>
    <w:bookmarkEnd w:id="19"/>
    <w:p w:rsidR="00EB21A8" w:rsidRDefault="005B3D7B">
      <w:pPr>
        <w:widowControl/>
        <w:ind w:firstLineChars="200" w:firstLine="562"/>
        <w:jc w:val="left"/>
        <w:rPr>
          <w:rFonts w:ascii="仿宋" w:eastAsia="仿宋" w:hAnsi="仿宋" w:cs="仿宋"/>
          <w:color w:val="000000"/>
          <w:kern w:val="0"/>
          <w:sz w:val="28"/>
          <w:szCs w:val="28"/>
        </w:rPr>
      </w:pPr>
      <w:r>
        <w:rPr>
          <w:rFonts w:ascii="仿宋" w:eastAsia="仿宋" w:hAnsi="仿宋" w:cs="仿宋" w:hint="eastAsia"/>
          <w:b/>
          <w:bCs/>
          <w:color w:val="000000"/>
          <w:kern w:val="0"/>
          <w:sz w:val="28"/>
          <w:szCs w:val="28"/>
        </w:rPr>
        <w:t>已有建筑的特色风貌保护、维护及整治：</w:t>
      </w:r>
      <w:r>
        <w:rPr>
          <w:rFonts w:ascii="仿宋" w:eastAsia="仿宋" w:hAnsi="仿宋" w:cs="仿宋" w:hint="eastAsia"/>
          <w:color w:val="000000"/>
          <w:kern w:val="0"/>
          <w:sz w:val="28"/>
          <w:szCs w:val="28"/>
        </w:rPr>
        <w:t>对于“文物保护单位与历史建筑”的保护，参见《</w:t>
      </w:r>
      <w:r>
        <w:rPr>
          <w:rFonts w:ascii="仿宋" w:eastAsia="仿宋" w:hAnsi="仿宋" w:cs="仿宋"/>
          <w:color w:val="000000"/>
          <w:kern w:val="0"/>
          <w:sz w:val="28"/>
          <w:szCs w:val="28"/>
        </w:rPr>
        <w:t>历史文化名镇名村保护规划规范》</w:t>
      </w:r>
      <w:r>
        <w:rPr>
          <w:rFonts w:ascii="仿宋" w:eastAsia="仿宋" w:hAnsi="仿宋" w:cs="仿宋" w:hint="eastAsia"/>
          <w:color w:val="000000"/>
          <w:kern w:val="0"/>
          <w:sz w:val="28"/>
          <w:szCs w:val="28"/>
        </w:rPr>
        <w:t>和《关于加强传统村落保护发展工作的指导意见》要求，对乡村内老旧建筑评估、保护、迁建、拆改等提出“指导”，对保留建筑风貌、住宅院落空间、牌坊、廊桥、雕塑、桥涵、宫观、祠庙等的修复和维护进行“程序”指引；对正在使用且状态良好的民居进行建筑风貌整治；对有保护利用价值的危旧房进行有条件性的改造；对破败空心房、废弃民居、闲</w:t>
      </w:r>
      <w:r>
        <w:rPr>
          <w:rFonts w:ascii="仿宋" w:eastAsia="仿宋" w:hAnsi="仿宋" w:cs="仿宋" w:hint="eastAsia"/>
          <w:color w:val="000000"/>
          <w:kern w:val="0"/>
          <w:sz w:val="28"/>
          <w:szCs w:val="28"/>
        </w:rPr>
        <w:t>置宅基地及闲置用地，提出整治要求和治理措施，或改造或拆除还耕；对室外公共场所进行“综合功能”要求；“全方位、全链条”提出历史建筑及传统民居周边新建建筑物的协调性要求。</w:t>
      </w:r>
    </w:p>
    <w:p w:rsidR="00EB21A8" w:rsidRDefault="005B3D7B">
      <w:pPr>
        <w:pStyle w:val="11"/>
        <w:tabs>
          <w:tab w:val="clear" w:pos="9242"/>
          <w:tab w:val="right" w:leader="dot" w:pos="9354"/>
        </w:tabs>
        <w:spacing w:before="78" w:after="78"/>
        <w:ind w:firstLineChars="200" w:firstLine="562"/>
        <w:rPr>
          <w:rFonts w:ascii="楷体" w:eastAsia="楷体" w:hAnsi="楷体" w:cs="楷体"/>
          <w:color w:val="000000"/>
          <w:kern w:val="0"/>
          <w:sz w:val="28"/>
          <w:szCs w:val="28"/>
        </w:rPr>
      </w:pPr>
      <w:r>
        <w:rPr>
          <w:rFonts w:ascii="仿宋" w:eastAsia="仿宋" w:hAnsi="仿宋" w:cs="仿宋" w:hint="eastAsia"/>
          <w:b/>
          <w:bCs/>
          <w:color w:val="000000"/>
          <w:kern w:val="0"/>
          <w:sz w:val="28"/>
          <w:szCs w:val="28"/>
        </w:rPr>
        <w:t>特别说明：</w:t>
      </w:r>
      <w:r>
        <w:rPr>
          <w:rFonts w:ascii="楷体" w:eastAsia="楷体" w:hAnsi="楷体" w:cs="楷体" w:hint="eastAsia"/>
          <w:color w:val="000000"/>
          <w:kern w:val="0"/>
          <w:sz w:val="28"/>
          <w:szCs w:val="28"/>
        </w:rPr>
        <w:t>涉及到“乡村特色风貌”的各领域专家学者的“学</w:t>
      </w:r>
      <w:r>
        <w:rPr>
          <w:rFonts w:ascii="楷体" w:eastAsia="楷体" w:hAnsi="楷体" w:cs="楷体" w:hint="eastAsia"/>
          <w:color w:val="000000"/>
          <w:kern w:val="0"/>
          <w:sz w:val="28"/>
          <w:szCs w:val="28"/>
        </w:rPr>
        <w:lastRenderedPageBreak/>
        <w:t>术性”成果和“资料性”内容较多且比较“分散”</w:t>
      </w:r>
      <w:r>
        <w:rPr>
          <w:rFonts w:ascii="楷体" w:eastAsia="楷体" w:hAnsi="楷体" w:cs="楷体" w:hint="eastAsia"/>
          <w:color w:val="000000"/>
          <w:kern w:val="0"/>
          <w:sz w:val="28"/>
          <w:szCs w:val="28"/>
        </w:rPr>
        <w:t>;</w:t>
      </w:r>
      <w:r>
        <w:rPr>
          <w:rFonts w:ascii="楷体" w:eastAsia="楷体" w:hAnsi="楷体" w:cs="楷体" w:hint="eastAsia"/>
          <w:color w:val="000000"/>
          <w:kern w:val="0"/>
          <w:sz w:val="28"/>
          <w:szCs w:val="28"/>
        </w:rPr>
        <w:t>本“指南”意图用“简洁、适用”的主线串起来</w:t>
      </w:r>
      <w:r>
        <w:rPr>
          <w:rFonts w:ascii="楷体" w:eastAsia="楷体" w:hAnsi="楷体" w:cs="楷体" w:hint="eastAsia"/>
          <w:color w:val="000000"/>
          <w:kern w:val="0"/>
          <w:sz w:val="28"/>
          <w:szCs w:val="28"/>
        </w:rPr>
        <w:t>,</w:t>
      </w:r>
      <w:r>
        <w:rPr>
          <w:rFonts w:ascii="楷体" w:eastAsia="楷体" w:hAnsi="楷体" w:cs="楷体" w:hint="eastAsia"/>
          <w:color w:val="000000"/>
          <w:kern w:val="0"/>
          <w:sz w:val="28"/>
          <w:szCs w:val="28"/>
        </w:rPr>
        <w:t>仅仅为了“推广”和“应用”到“乡村特色风貌建设”中去，所涉及“知识产权”归原作者</w:t>
      </w:r>
      <w:r>
        <w:rPr>
          <w:rFonts w:ascii="楷体" w:eastAsia="楷体" w:hAnsi="楷体" w:cs="楷体" w:hint="eastAsia"/>
          <w:color w:val="000000"/>
          <w:kern w:val="0"/>
          <w:sz w:val="28"/>
          <w:szCs w:val="28"/>
        </w:rPr>
        <w:t>/</w:t>
      </w:r>
      <w:r>
        <w:rPr>
          <w:rFonts w:ascii="楷体" w:eastAsia="楷体" w:hAnsi="楷体" w:cs="楷体" w:hint="eastAsia"/>
          <w:color w:val="000000"/>
          <w:kern w:val="0"/>
          <w:sz w:val="28"/>
          <w:szCs w:val="28"/>
        </w:rPr>
        <w:t>单位所有。</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t>六、</w:t>
      </w:r>
      <w:r>
        <w:rPr>
          <w:rFonts w:ascii="仿宋" w:eastAsia="仿宋" w:hAnsi="仿宋" w:cs="仿宋" w:hint="eastAsia"/>
          <w:b/>
          <w:bCs/>
          <w:color w:val="000000"/>
          <w:kern w:val="0"/>
          <w:sz w:val="28"/>
          <w:szCs w:val="28"/>
        </w:rPr>
        <w:t>“指南”</w:t>
      </w:r>
      <w:r>
        <w:rPr>
          <w:rFonts w:ascii="仿宋" w:eastAsia="仿宋" w:hAnsi="仿宋" w:cs="仿宋"/>
          <w:b/>
          <w:bCs/>
          <w:color w:val="000000"/>
          <w:kern w:val="0"/>
          <w:sz w:val="28"/>
          <w:szCs w:val="28"/>
        </w:rPr>
        <w:t>属性的建议</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本</w:t>
      </w:r>
      <w:r>
        <w:rPr>
          <w:rFonts w:ascii="仿宋" w:eastAsia="仿宋" w:hAnsi="仿宋" w:cs="仿宋"/>
          <w:color w:val="000000"/>
          <w:kern w:val="0"/>
          <w:sz w:val="28"/>
          <w:szCs w:val="28"/>
        </w:rPr>
        <w:t>“</w:t>
      </w:r>
      <w:r>
        <w:rPr>
          <w:rFonts w:ascii="仿宋" w:eastAsia="仿宋" w:hAnsi="仿宋" w:cs="仿宋"/>
          <w:color w:val="000000"/>
          <w:kern w:val="0"/>
          <w:sz w:val="28"/>
          <w:szCs w:val="28"/>
        </w:rPr>
        <w:t>指南</w:t>
      </w:r>
      <w:r>
        <w:rPr>
          <w:rFonts w:ascii="仿宋" w:eastAsia="仿宋" w:hAnsi="仿宋" w:cs="仿宋"/>
          <w:color w:val="000000"/>
          <w:kern w:val="0"/>
          <w:sz w:val="28"/>
          <w:szCs w:val="28"/>
        </w:rPr>
        <w:t>”</w:t>
      </w:r>
      <w:r>
        <w:rPr>
          <w:rFonts w:ascii="仿宋" w:eastAsia="仿宋" w:hAnsi="仿宋" w:cs="仿宋"/>
          <w:color w:val="000000"/>
          <w:kern w:val="0"/>
          <w:sz w:val="28"/>
          <w:szCs w:val="28"/>
        </w:rPr>
        <w:t>属于基础标准，建议作为推荐性标准批准发布。</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t>七、本</w:t>
      </w:r>
      <w:r>
        <w:rPr>
          <w:rFonts w:ascii="仿宋" w:eastAsia="仿宋" w:hAnsi="仿宋" w:cs="仿宋"/>
          <w:b/>
          <w:bCs/>
          <w:color w:val="000000"/>
          <w:kern w:val="0"/>
          <w:sz w:val="28"/>
          <w:szCs w:val="28"/>
        </w:rPr>
        <w:t>“</w:t>
      </w:r>
      <w:r>
        <w:rPr>
          <w:rFonts w:ascii="仿宋" w:eastAsia="仿宋" w:hAnsi="仿宋" w:cs="仿宋"/>
          <w:b/>
          <w:bCs/>
          <w:color w:val="000000"/>
          <w:kern w:val="0"/>
          <w:sz w:val="28"/>
          <w:szCs w:val="28"/>
        </w:rPr>
        <w:t>指南</w:t>
      </w:r>
      <w:r>
        <w:rPr>
          <w:rFonts w:ascii="仿宋" w:eastAsia="仿宋" w:hAnsi="仿宋" w:cs="仿宋"/>
          <w:b/>
          <w:bCs/>
          <w:color w:val="000000"/>
          <w:kern w:val="0"/>
          <w:sz w:val="28"/>
          <w:szCs w:val="28"/>
        </w:rPr>
        <w:t>”</w:t>
      </w:r>
      <w:r>
        <w:rPr>
          <w:rFonts w:ascii="仿宋" w:eastAsia="仿宋" w:hAnsi="仿宋" w:cs="仿宋"/>
          <w:b/>
          <w:bCs/>
          <w:color w:val="000000"/>
          <w:kern w:val="0"/>
          <w:sz w:val="28"/>
          <w:szCs w:val="28"/>
        </w:rPr>
        <w:t>与国家相关法规</w:t>
      </w:r>
      <w:r>
        <w:rPr>
          <w:rFonts w:ascii="仿宋" w:eastAsia="仿宋" w:hAnsi="仿宋" w:cs="仿宋"/>
          <w:b/>
          <w:bCs/>
          <w:color w:val="000000"/>
          <w:kern w:val="0"/>
          <w:sz w:val="28"/>
          <w:szCs w:val="28"/>
        </w:rPr>
        <w:t>和强制性标准的关系</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本</w:t>
      </w:r>
      <w:r>
        <w:rPr>
          <w:rFonts w:ascii="仿宋" w:eastAsia="仿宋" w:hAnsi="仿宋" w:cs="仿宋"/>
          <w:color w:val="000000"/>
          <w:kern w:val="0"/>
          <w:sz w:val="28"/>
          <w:szCs w:val="28"/>
        </w:rPr>
        <w:t>“</w:t>
      </w:r>
      <w:r>
        <w:rPr>
          <w:rFonts w:ascii="仿宋" w:eastAsia="仿宋" w:hAnsi="仿宋" w:cs="仿宋"/>
          <w:color w:val="000000"/>
          <w:kern w:val="0"/>
          <w:sz w:val="28"/>
          <w:szCs w:val="28"/>
        </w:rPr>
        <w:t>指南</w:t>
      </w:r>
      <w:r>
        <w:rPr>
          <w:rFonts w:ascii="仿宋" w:eastAsia="仿宋" w:hAnsi="仿宋" w:cs="仿宋"/>
          <w:color w:val="000000"/>
          <w:kern w:val="0"/>
          <w:sz w:val="28"/>
          <w:szCs w:val="28"/>
        </w:rPr>
        <w:t>”</w:t>
      </w:r>
      <w:r>
        <w:rPr>
          <w:rFonts w:ascii="仿宋" w:eastAsia="仿宋" w:hAnsi="仿宋" w:cs="仿宋"/>
          <w:color w:val="000000"/>
          <w:kern w:val="0"/>
          <w:sz w:val="28"/>
          <w:szCs w:val="28"/>
        </w:rPr>
        <w:t>符合国家相关法规和强制性标准的规定</w:t>
      </w:r>
      <w:r>
        <w:rPr>
          <w:rFonts w:ascii="仿宋" w:eastAsia="仿宋" w:hAnsi="仿宋" w:cs="仿宋" w:hint="eastAsia"/>
          <w:color w:val="000000"/>
          <w:kern w:val="0"/>
          <w:sz w:val="28"/>
          <w:szCs w:val="28"/>
        </w:rPr>
        <w:t>。</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t>八</w:t>
      </w:r>
      <w:r>
        <w:rPr>
          <w:rFonts w:ascii="仿宋" w:eastAsia="仿宋" w:hAnsi="仿宋" w:cs="仿宋" w:hint="eastAsia"/>
          <w:b/>
          <w:bCs/>
          <w:color w:val="000000"/>
          <w:kern w:val="0"/>
          <w:sz w:val="28"/>
          <w:szCs w:val="28"/>
        </w:rPr>
        <w:t>、</w:t>
      </w:r>
      <w:r>
        <w:rPr>
          <w:rFonts w:ascii="仿宋" w:eastAsia="仿宋" w:hAnsi="仿宋" w:cs="仿宋"/>
          <w:b/>
          <w:bCs/>
          <w:color w:val="000000"/>
          <w:kern w:val="0"/>
          <w:sz w:val="28"/>
          <w:szCs w:val="28"/>
        </w:rPr>
        <w:t>附件</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附件</w:t>
      </w:r>
      <w:r>
        <w:rPr>
          <w:rFonts w:ascii="仿宋" w:eastAsia="仿宋" w:hAnsi="仿宋" w:cs="仿宋" w:hint="eastAsia"/>
          <w:color w:val="000000"/>
          <w:kern w:val="0"/>
          <w:sz w:val="28"/>
          <w:szCs w:val="28"/>
        </w:rPr>
        <w:t>1</w:t>
      </w:r>
      <w:r>
        <w:rPr>
          <w:rFonts w:ascii="仿宋" w:eastAsia="仿宋" w:hAnsi="仿宋" w:cs="仿宋" w:hint="eastAsia"/>
          <w:color w:val="000000"/>
          <w:kern w:val="0"/>
          <w:sz w:val="28"/>
          <w:szCs w:val="28"/>
        </w:rPr>
        <w:t>：团队分区研究编制示意图</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hint="eastAsia"/>
          <w:color w:val="000000"/>
          <w:kern w:val="0"/>
          <w:sz w:val="28"/>
          <w:szCs w:val="28"/>
        </w:rPr>
        <w:t>附件</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：已认定传统村落分布示意图</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附件</w:t>
      </w:r>
      <w:r>
        <w:rPr>
          <w:rFonts w:ascii="仿宋" w:eastAsia="仿宋" w:hAnsi="仿宋" w:cs="仿宋" w:hint="eastAsia"/>
          <w:color w:val="000000"/>
          <w:kern w:val="0"/>
          <w:sz w:val="28"/>
          <w:szCs w:val="28"/>
        </w:rPr>
        <w:t>3</w:t>
      </w:r>
      <w:r>
        <w:rPr>
          <w:rFonts w:ascii="仿宋" w:eastAsia="仿宋" w:hAnsi="仿宋" w:cs="仿宋" w:hint="eastAsia"/>
          <w:color w:val="000000"/>
          <w:kern w:val="0"/>
          <w:sz w:val="28"/>
          <w:szCs w:val="28"/>
        </w:rPr>
        <w:t>：相关文献</w:t>
      </w:r>
    </w:p>
    <w:p w:rsidR="00EB21A8" w:rsidRDefault="005B3D7B">
      <w:pPr>
        <w:widowControl/>
        <w:ind w:firstLineChars="200" w:firstLine="560"/>
        <w:jc w:val="left"/>
        <w:rPr>
          <w:rFonts w:ascii="仿宋" w:eastAsia="仿宋" w:hAnsi="仿宋" w:cs="仿宋"/>
          <w:color w:val="000000"/>
          <w:kern w:val="0"/>
          <w:sz w:val="28"/>
          <w:szCs w:val="28"/>
        </w:rPr>
      </w:pPr>
      <w:r>
        <w:rPr>
          <w:rFonts w:ascii="仿宋" w:eastAsia="仿宋" w:hAnsi="仿宋" w:cs="仿宋"/>
          <w:color w:val="000000"/>
          <w:kern w:val="0"/>
          <w:sz w:val="28"/>
          <w:szCs w:val="28"/>
        </w:rPr>
        <w:t>附件</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：“指南”编制过程中大型专题研讨会资料</w:t>
      </w:r>
    </w:p>
    <w:p w:rsidR="00EB21A8" w:rsidRDefault="00EB21A8">
      <w:pPr>
        <w:widowControl/>
        <w:ind w:firstLineChars="200" w:firstLine="560"/>
        <w:jc w:val="left"/>
        <w:rPr>
          <w:rFonts w:ascii="仿宋" w:eastAsia="仿宋" w:hAnsi="仿宋" w:cs="仿宋"/>
          <w:color w:val="000000"/>
          <w:kern w:val="0"/>
          <w:sz w:val="28"/>
          <w:szCs w:val="28"/>
        </w:rPr>
      </w:pPr>
    </w:p>
    <w:p w:rsidR="00EB21A8" w:rsidRDefault="00EB21A8">
      <w:pPr>
        <w:widowControl/>
        <w:ind w:firstLineChars="200" w:firstLine="560"/>
        <w:jc w:val="left"/>
        <w:rPr>
          <w:rFonts w:ascii="仿宋" w:eastAsia="仿宋" w:hAnsi="仿宋" w:cs="仿宋"/>
          <w:color w:val="000000"/>
          <w:kern w:val="0"/>
          <w:sz w:val="28"/>
          <w:szCs w:val="28"/>
        </w:rPr>
      </w:pPr>
    </w:p>
    <w:p w:rsidR="00EB21A8" w:rsidRDefault="00EB21A8">
      <w:pPr>
        <w:widowControl/>
        <w:ind w:firstLineChars="200" w:firstLine="560"/>
        <w:jc w:val="left"/>
        <w:rPr>
          <w:rFonts w:ascii="仿宋" w:eastAsia="仿宋" w:hAnsi="仿宋" w:cs="仿宋"/>
          <w:color w:val="000000"/>
          <w:kern w:val="0"/>
          <w:sz w:val="28"/>
          <w:szCs w:val="28"/>
        </w:rPr>
      </w:pPr>
    </w:p>
    <w:p w:rsidR="00EB21A8" w:rsidRDefault="00EB21A8">
      <w:pPr>
        <w:widowControl/>
        <w:ind w:firstLineChars="200" w:firstLine="560"/>
        <w:jc w:val="left"/>
        <w:rPr>
          <w:rFonts w:ascii="仿宋" w:eastAsia="仿宋" w:hAnsi="仿宋" w:cs="仿宋"/>
          <w:color w:val="000000"/>
          <w:kern w:val="0"/>
          <w:sz w:val="28"/>
          <w:szCs w:val="28"/>
        </w:rPr>
      </w:pPr>
    </w:p>
    <w:p w:rsidR="00EB21A8" w:rsidRDefault="00EB21A8">
      <w:pPr>
        <w:widowControl/>
        <w:ind w:firstLineChars="200" w:firstLine="560"/>
        <w:jc w:val="left"/>
        <w:rPr>
          <w:rFonts w:ascii="仿宋" w:eastAsia="仿宋" w:hAnsi="仿宋" w:cs="仿宋"/>
          <w:color w:val="000000"/>
          <w:kern w:val="0"/>
          <w:sz w:val="28"/>
          <w:szCs w:val="28"/>
        </w:rPr>
      </w:pPr>
    </w:p>
    <w:p w:rsidR="00EB21A8" w:rsidRDefault="00EB21A8">
      <w:pPr>
        <w:widowControl/>
        <w:ind w:firstLineChars="200" w:firstLine="560"/>
        <w:jc w:val="left"/>
        <w:rPr>
          <w:rFonts w:ascii="仿宋" w:eastAsia="仿宋" w:hAnsi="仿宋" w:cs="仿宋"/>
          <w:color w:val="000000"/>
          <w:kern w:val="0"/>
          <w:sz w:val="28"/>
          <w:szCs w:val="28"/>
        </w:rPr>
      </w:pPr>
    </w:p>
    <w:p w:rsidR="00EB21A8" w:rsidRDefault="00EB21A8">
      <w:pPr>
        <w:widowControl/>
        <w:ind w:firstLineChars="200" w:firstLine="562"/>
        <w:jc w:val="left"/>
        <w:rPr>
          <w:rFonts w:ascii="仿宋" w:eastAsia="仿宋" w:hAnsi="仿宋" w:cs="仿宋"/>
          <w:b/>
          <w:bCs/>
          <w:color w:val="000000"/>
          <w:kern w:val="0"/>
          <w:sz w:val="28"/>
          <w:szCs w:val="28"/>
        </w:rPr>
        <w:sectPr w:rsidR="00EB21A8">
          <w:footerReference w:type="default" r:id="rId13"/>
          <w:pgSz w:w="11906" w:h="16838"/>
          <w:pgMar w:top="1440" w:right="1800" w:bottom="1440" w:left="1800" w:header="851" w:footer="992" w:gutter="0"/>
          <w:pgNumType w:start="1"/>
          <w:cols w:space="425"/>
          <w:docGrid w:type="lines" w:linePitch="312"/>
        </w:sectPr>
      </w:pP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lastRenderedPageBreak/>
        <w:t>附件</w:t>
      </w:r>
      <w:r>
        <w:rPr>
          <w:rFonts w:ascii="仿宋" w:eastAsia="仿宋" w:hAnsi="仿宋" w:cs="仿宋" w:hint="eastAsia"/>
          <w:b/>
          <w:bCs/>
          <w:color w:val="000000"/>
          <w:kern w:val="0"/>
          <w:sz w:val="28"/>
          <w:szCs w:val="28"/>
        </w:rPr>
        <w:t>1</w:t>
      </w:r>
      <w:r>
        <w:rPr>
          <w:rFonts w:ascii="仿宋" w:eastAsia="仿宋" w:hAnsi="仿宋" w:cs="仿宋" w:hint="eastAsia"/>
          <w:b/>
          <w:bCs/>
          <w:color w:val="000000"/>
          <w:kern w:val="0"/>
          <w:sz w:val="28"/>
          <w:szCs w:val="28"/>
        </w:rPr>
        <w:t>：团队分区研究编制示意图</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noProof/>
          <w:color w:val="000000"/>
          <w:kern w:val="0"/>
          <w:sz w:val="28"/>
          <w:szCs w:val="28"/>
        </w:rPr>
        <w:drawing>
          <wp:inline distT="0" distB="0" distL="114300" distR="114300">
            <wp:extent cx="4634230" cy="3971925"/>
            <wp:effectExtent l="0" t="0" r="13970" b="9525"/>
            <wp:docPr id="2" name="图片 2" descr="C:/Users/hp/AppData/Local/Temp/picturecompress_2022032819572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hp/AppData/Local/Temp/picturecompress_20220328195722/output_1.pngoutput_1"/>
                    <pic:cNvPicPr>
                      <a:picLocks noChangeAspect="1"/>
                    </pic:cNvPicPr>
                  </pic:nvPicPr>
                  <pic:blipFill>
                    <a:blip r:embed="rId14" cstate="print"/>
                    <a:stretch>
                      <a:fillRect/>
                    </a:stretch>
                  </pic:blipFill>
                  <pic:spPr>
                    <a:xfrm>
                      <a:off x="0" y="0"/>
                      <a:ext cx="4634230" cy="3971925"/>
                    </a:xfrm>
                    <a:prstGeom prst="rect">
                      <a:avLst/>
                    </a:prstGeom>
                  </pic:spPr>
                </pic:pic>
              </a:graphicData>
            </a:graphic>
          </wp:inline>
        </w:drawing>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附件</w:t>
      </w:r>
      <w:r>
        <w:rPr>
          <w:rFonts w:ascii="仿宋" w:eastAsia="仿宋" w:hAnsi="仿宋" w:cs="仿宋" w:hint="eastAsia"/>
          <w:b/>
          <w:bCs/>
          <w:color w:val="000000"/>
          <w:kern w:val="0"/>
          <w:sz w:val="28"/>
          <w:szCs w:val="28"/>
        </w:rPr>
        <w:t>2</w:t>
      </w:r>
      <w:r>
        <w:rPr>
          <w:rFonts w:ascii="仿宋" w:eastAsia="仿宋" w:hAnsi="仿宋" w:cs="仿宋" w:hint="eastAsia"/>
          <w:b/>
          <w:bCs/>
          <w:color w:val="000000"/>
          <w:kern w:val="0"/>
          <w:sz w:val="28"/>
          <w:szCs w:val="28"/>
        </w:rPr>
        <w:t>：已认定传统村落分布示意图</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noProof/>
          <w:color w:val="000000"/>
          <w:kern w:val="0"/>
          <w:sz w:val="28"/>
          <w:szCs w:val="28"/>
        </w:rPr>
        <w:drawing>
          <wp:inline distT="0" distB="0" distL="114300" distR="114300">
            <wp:extent cx="4632960" cy="3742690"/>
            <wp:effectExtent l="0" t="0" r="15240" b="10160"/>
            <wp:docPr id="9" name="图片 9" descr="C:/Users/hp/AppData/Local/Temp/picturecompress_2022032913282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AppData/Local/Temp/picturecompress_20220329132820/output_1.pngoutput_1"/>
                    <pic:cNvPicPr>
                      <a:picLocks noChangeAspect="1"/>
                    </pic:cNvPicPr>
                  </pic:nvPicPr>
                  <pic:blipFill>
                    <a:blip r:embed="rId15"/>
                    <a:srcRect t="1390" b="1108"/>
                    <a:stretch>
                      <a:fillRect/>
                    </a:stretch>
                  </pic:blipFill>
                  <pic:spPr>
                    <a:xfrm>
                      <a:off x="0" y="0"/>
                      <a:ext cx="4632960" cy="3742690"/>
                    </a:xfrm>
                    <a:prstGeom prst="rect">
                      <a:avLst/>
                    </a:prstGeom>
                  </pic:spPr>
                </pic:pic>
              </a:graphicData>
            </a:graphic>
          </wp:inline>
        </w:drawing>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lastRenderedPageBreak/>
        <w:t>附件</w:t>
      </w:r>
      <w:r>
        <w:rPr>
          <w:rFonts w:ascii="仿宋" w:eastAsia="仿宋" w:hAnsi="仿宋" w:cs="仿宋" w:hint="eastAsia"/>
          <w:b/>
          <w:bCs/>
          <w:color w:val="000000"/>
          <w:kern w:val="0"/>
          <w:sz w:val="28"/>
          <w:szCs w:val="28"/>
        </w:rPr>
        <w:t>3</w:t>
      </w:r>
      <w:r>
        <w:rPr>
          <w:rFonts w:ascii="仿宋" w:eastAsia="仿宋" w:hAnsi="仿宋" w:cs="仿宋" w:hint="eastAsia"/>
          <w:b/>
          <w:bCs/>
          <w:color w:val="000000"/>
          <w:kern w:val="0"/>
          <w:sz w:val="28"/>
          <w:szCs w:val="28"/>
        </w:rPr>
        <w:t>：相关文献</w:t>
      </w: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w:t>
      </w:r>
      <w:r>
        <w:rPr>
          <w:rFonts w:ascii="仿宋" w:eastAsia="仿宋" w:hAnsi="仿宋" w:cs="仿宋" w:hint="eastAsia"/>
          <w:b/>
          <w:bCs/>
          <w:color w:val="000000"/>
          <w:kern w:val="0"/>
          <w:sz w:val="28"/>
          <w:szCs w:val="28"/>
        </w:rPr>
        <w:t>1</w:t>
      </w:r>
      <w:r>
        <w:rPr>
          <w:rFonts w:ascii="仿宋" w:eastAsia="仿宋" w:hAnsi="仿宋" w:cs="仿宋" w:hint="eastAsia"/>
          <w:b/>
          <w:bCs/>
          <w:color w:val="000000"/>
          <w:kern w:val="0"/>
          <w:sz w:val="28"/>
          <w:szCs w:val="28"/>
        </w:rPr>
        <w:t>）政策性参考文件：</w:t>
      </w:r>
    </w:p>
    <w:p w:rsidR="00EB21A8" w:rsidRDefault="005B3D7B">
      <w:pPr>
        <w:pStyle w:val="ad"/>
        <w:spacing w:line="360" w:lineRule="auto"/>
        <w:ind w:firstLine="480"/>
        <w:rPr>
          <w:color w:val="000000"/>
          <w:sz w:val="24"/>
          <w:szCs w:val="24"/>
        </w:rPr>
      </w:pPr>
      <w:r>
        <w:rPr>
          <w:rFonts w:hint="eastAsia"/>
          <w:color w:val="000000"/>
          <w:sz w:val="24"/>
          <w:szCs w:val="24"/>
        </w:rPr>
        <w:t>2021</w:t>
      </w:r>
    </w:p>
    <w:p w:rsidR="00EB21A8" w:rsidRDefault="005B3D7B">
      <w:pPr>
        <w:pStyle w:val="ad"/>
        <w:spacing w:line="360" w:lineRule="auto"/>
        <w:ind w:firstLine="480"/>
        <w:rPr>
          <w:color w:val="000000"/>
          <w:sz w:val="24"/>
          <w:szCs w:val="24"/>
        </w:rPr>
      </w:pPr>
      <w:r>
        <w:rPr>
          <w:rFonts w:hint="eastAsia"/>
          <w:color w:val="000000"/>
          <w:sz w:val="24"/>
          <w:szCs w:val="24"/>
        </w:rPr>
        <w:t>《中共中央办公厅</w:t>
      </w:r>
      <w:r>
        <w:rPr>
          <w:rFonts w:hint="eastAsia"/>
          <w:color w:val="000000"/>
          <w:sz w:val="24"/>
          <w:szCs w:val="24"/>
        </w:rPr>
        <w:t xml:space="preserve"> </w:t>
      </w:r>
      <w:r>
        <w:rPr>
          <w:rFonts w:hint="eastAsia"/>
          <w:color w:val="000000"/>
          <w:sz w:val="24"/>
          <w:szCs w:val="24"/>
        </w:rPr>
        <w:t>国务院办公厅印发农村人居环境整治提升五年行动方案（</w:t>
      </w:r>
      <w:r>
        <w:rPr>
          <w:rFonts w:hint="eastAsia"/>
          <w:color w:val="000000"/>
          <w:sz w:val="24"/>
          <w:szCs w:val="24"/>
        </w:rPr>
        <w:t>2021</w:t>
      </w:r>
      <w:r>
        <w:rPr>
          <w:rFonts w:hint="eastAsia"/>
          <w:color w:val="000000"/>
          <w:sz w:val="24"/>
          <w:szCs w:val="24"/>
        </w:rPr>
        <w:t>－</w:t>
      </w:r>
      <w:r>
        <w:rPr>
          <w:rFonts w:hint="eastAsia"/>
          <w:color w:val="000000"/>
          <w:sz w:val="24"/>
          <w:szCs w:val="24"/>
        </w:rPr>
        <w:t>2025</w:t>
      </w:r>
      <w:r>
        <w:rPr>
          <w:rFonts w:hint="eastAsia"/>
          <w:color w:val="000000"/>
          <w:sz w:val="24"/>
          <w:szCs w:val="24"/>
        </w:rPr>
        <w:t>年）》《关于加快农房和村庄建设现代化的指导意见》《中华人民共和国乡村振兴促进法》《中华人民共和国国民经济和社会发展第十四个五年规划和</w:t>
      </w:r>
      <w:r>
        <w:rPr>
          <w:rFonts w:hint="eastAsia"/>
          <w:color w:val="000000"/>
          <w:sz w:val="24"/>
          <w:szCs w:val="24"/>
        </w:rPr>
        <w:t>2035</w:t>
      </w:r>
      <w:r>
        <w:rPr>
          <w:rFonts w:hint="eastAsia"/>
          <w:color w:val="000000"/>
          <w:sz w:val="24"/>
          <w:szCs w:val="24"/>
        </w:rPr>
        <w:t>年远景目标纲要》《中共中央</w:t>
      </w:r>
      <w:r>
        <w:rPr>
          <w:rFonts w:hint="eastAsia"/>
          <w:color w:val="000000"/>
          <w:sz w:val="24"/>
          <w:szCs w:val="24"/>
        </w:rPr>
        <w:t xml:space="preserve"> </w:t>
      </w:r>
      <w:r>
        <w:rPr>
          <w:rFonts w:hint="eastAsia"/>
          <w:color w:val="000000"/>
          <w:sz w:val="24"/>
          <w:szCs w:val="24"/>
        </w:rPr>
        <w:t>国务院</w:t>
      </w:r>
      <w:r>
        <w:rPr>
          <w:rFonts w:hint="eastAsia"/>
          <w:color w:val="000000"/>
          <w:sz w:val="24"/>
          <w:szCs w:val="24"/>
        </w:rPr>
        <w:t xml:space="preserve"> </w:t>
      </w:r>
      <w:r>
        <w:rPr>
          <w:rFonts w:hint="eastAsia"/>
          <w:color w:val="000000"/>
          <w:sz w:val="24"/>
          <w:szCs w:val="24"/>
        </w:rPr>
        <w:t>关于全面推进乡村振兴加快农业农村现代化的意见》《关于加快推进乡村人才振兴的意见》《园林绿化工程项目规范》（</w:t>
      </w:r>
      <w:r>
        <w:rPr>
          <w:rFonts w:hint="eastAsia"/>
          <w:color w:val="000000"/>
          <w:sz w:val="24"/>
          <w:szCs w:val="24"/>
        </w:rPr>
        <w:t>GB 55014</w:t>
      </w:r>
      <w:r>
        <w:rPr>
          <w:rFonts w:hint="eastAsia"/>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2020</w:t>
      </w:r>
    </w:p>
    <w:p w:rsidR="00EB21A8" w:rsidRDefault="005B3D7B">
      <w:pPr>
        <w:pStyle w:val="ad"/>
        <w:spacing w:line="360" w:lineRule="auto"/>
        <w:ind w:firstLine="480"/>
        <w:rPr>
          <w:color w:val="000000"/>
          <w:sz w:val="24"/>
          <w:szCs w:val="24"/>
        </w:rPr>
      </w:pPr>
      <w:r>
        <w:rPr>
          <w:rFonts w:hint="eastAsia"/>
          <w:color w:val="000000"/>
          <w:sz w:val="24"/>
          <w:szCs w:val="24"/>
        </w:rPr>
        <w:t>《关于在农业农村基础设施建设领域推广以供代振方式的意见》</w:t>
      </w:r>
      <w:r>
        <w:rPr>
          <w:color w:val="000000"/>
          <w:sz w:val="24"/>
          <w:szCs w:val="24"/>
        </w:rPr>
        <w:t>《关于调整完善土地出让收入使用范围优先支持乡村振兴的意见》《国务院办公厅关于</w:t>
      </w:r>
      <w:r>
        <w:rPr>
          <w:color w:val="000000"/>
          <w:sz w:val="24"/>
          <w:szCs w:val="24"/>
        </w:rPr>
        <w:t>坚决制止耕地</w:t>
      </w:r>
      <w:r>
        <w:rPr>
          <w:color w:val="000000"/>
          <w:sz w:val="24"/>
          <w:szCs w:val="24"/>
        </w:rPr>
        <w:t>“</w:t>
      </w:r>
      <w:r>
        <w:rPr>
          <w:color w:val="000000"/>
          <w:sz w:val="24"/>
          <w:szCs w:val="24"/>
        </w:rPr>
        <w:t>非农化</w:t>
      </w:r>
      <w:r>
        <w:rPr>
          <w:color w:val="000000"/>
          <w:sz w:val="24"/>
          <w:szCs w:val="24"/>
        </w:rPr>
        <w:t>”</w:t>
      </w:r>
      <w:r>
        <w:rPr>
          <w:color w:val="000000"/>
          <w:sz w:val="24"/>
          <w:szCs w:val="24"/>
        </w:rPr>
        <w:t>行为的通知》《关于保障农村村民住宅建设合理用地的通知》《自然资源部</w:t>
      </w:r>
      <w:r>
        <w:rPr>
          <w:color w:val="000000"/>
          <w:sz w:val="24"/>
          <w:szCs w:val="24"/>
        </w:rPr>
        <w:t xml:space="preserve"> </w:t>
      </w:r>
      <w:r>
        <w:rPr>
          <w:color w:val="000000"/>
          <w:sz w:val="24"/>
          <w:szCs w:val="24"/>
        </w:rPr>
        <w:t>农业农村部关于农村乱占耕地建房</w:t>
      </w:r>
      <w:r>
        <w:rPr>
          <w:color w:val="000000"/>
          <w:sz w:val="24"/>
          <w:szCs w:val="24"/>
        </w:rPr>
        <w:t>“</w:t>
      </w:r>
      <w:r>
        <w:rPr>
          <w:color w:val="000000"/>
          <w:sz w:val="24"/>
          <w:szCs w:val="24"/>
        </w:rPr>
        <w:t>八不准</w:t>
      </w:r>
      <w:r>
        <w:rPr>
          <w:color w:val="000000"/>
          <w:sz w:val="24"/>
          <w:szCs w:val="24"/>
        </w:rPr>
        <w:t>”</w:t>
      </w:r>
      <w:r>
        <w:rPr>
          <w:color w:val="000000"/>
          <w:sz w:val="24"/>
          <w:szCs w:val="24"/>
        </w:rPr>
        <w:t>的通知》《全国乡村产业发展规划（</w:t>
      </w:r>
      <w:r>
        <w:rPr>
          <w:color w:val="000000"/>
          <w:sz w:val="24"/>
          <w:szCs w:val="24"/>
        </w:rPr>
        <w:t>2020-2025</w:t>
      </w:r>
      <w:r>
        <w:rPr>
          <w:color w:val="000000"/>
          <w:sz w:val="24"/>
          <w:szCs w:val="24"/>
        </w:rPr>
        <w:t>年）》《关于扩大农业农村有效投资加快补上</w:t>
      </w:r>
      <w:r>
        <w:rPr>
          <w:color w:val="000000"/>
          <w:sz w:val="24"/>
          <w:szCs w:val="24"/>
        </w:rPr>
        <w:t>“</w:t>
      </w:r>
      <w:r>
        <w:rPr>
          <w:color w:val="000000"/>
          <w:sz w:val="24"/>
          <w:szCs w:val="24"/>
        </w:rPr>
        <w:t>三农</w:t>
      </w:r>
      <w:r>
        <w:rPr>
          <w:color w:val="000000"/>
          <w:sz w:val="24"/>
          <w:szCs w:val="24"/>
        </w:rPr>
        <w:t>”</w:t>
      </w:r>
      <w:r>
        <w:rPr>
          <w:color w:val="000000"/>
          <w:sz w:val="24"/>
          <w:szCs w:val="24"/>
        </w:rPr>
        <w:t>领域突出短板的意见》</w:t>
      </w:r>
      <w:r>
        <w:rPr>
          <w:rFonts w:hint="eastAsia"/>
          <w:color w:val="000000"/>
          <w:sz w:val="24"/>
          <w:szCs w:val="24"/>
        </w:rPr>
        <w:t>《关于开展国家数字乡村试点工作的通知》</w:t>
      </w:r>
      <w:r>
        <w:rPr>
          <w:color w:val="000000"/>
          <w:sz w:val="24"/>
          <w:szCs w:val="24"/>
        </w:rPr>
        <w:t>《关于以生态振兴巩固脱贫攻坚成果进一步推进乡村振兴的指导意见（</w:t>
      </w:r>
      <w:r>
        <w:rPr>
          <w:color w:val="000000"/>
          <w:sz w:val="24"/>
          <w:szCs w:val="24"/>
        </w:rPr>
        <w:t>2020-2022</w:t>
      </w:r>
      <w:r>
        <w:rPr>
          <w:color w:val="000000"/>
          <w:sz w:val="24"/>
          <w:szCs w:val="24"/>
        </w:rPr>
        <w:t>年）》</w:t>
      </w:r>
      <w:r>
        <w:rPr>
          <w:rFonts w:hint="eastAsia"/>
          <w:color w:val="000000"/>
          <w:sz w:val="24"/>
          <w:szCs w:val="24"/>
        </w:rPr>
        <w:t>《关于加强法治乡村建设的意见》《关于抓好“三农”领域重点工作确保如期实现全面小康的意见》《</w:t>
      </w:r>
      <w:r>
        <w:rPr>
          <w:color w:val="000000"/>
          <w:sz w:val="24"/>
          <w:szCs w:val="24"/>
        </w:rPr>
        <w:t>数字农业农村发展规划（</w:t>
      </w:r>
      <w:r>
        <w:rPr>
          <w:color w:val="000000"/>
          <w:sz w:val="24"/>
          <w:szCs w:val="24"/>
        </w:rPr>
        <w:t>2019</w:t>
      </w:r>
      <w:r>
        <w:rPr>
          <w:color w:val="000000"/>
          <w:sz w:val="24"/>
          <w:szCs w:val="24"/>
        </w:rPr>
        <w:t>—</w:t>
      </w:r>
      <w:r>
        <w:rPr>
          <w:color w:val="000000"/>
          <w:sz w:val="24"/>
          <w:szCs w:val="24"/>
        </w:rPr>
        <w:t>2025</w:t>
      </w:r>
      <w:r>
        <w:rPr>
          <w:color w:val="000000"/>
          <w:sz w:val="24"/>
          <w:szCs w:val="24"/>
        </w:rPr>
        <w:t>年）</w:t>
      </w:r>
      <w:r>
        <w:rPr>
          <w:rFonts w:hint="eastAsia"/>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2</w:t>
      </w:r>
      <w:r>
        <w:rPr>
          <w:rFonts w:hint="eastAsia"/>
          <w:color w:val="000000"/>
          <w:sz w:val="24"/>
          <w:szCs w:val="24"/>
        </w:rPr>
        <w:t>019</w:t>
      </w:r>
    </w:p>
    <w:p w:rsidR="00EB21A8" w:rsidRDefault="005B3D7B">
      <w:pPr>
        <w:pStyle w:val="ad"/>
        <w:spacing w:line="360" w:lineRule="auto"/>
        <w:ind w:firstLine="480"/>
        <w:rPr>
          <w:color w:val="000000"/>
          <w:sz w:val="24"/>
          <w:szCs w:val="24"/>
        </w:rPr>
      </w:pPr>
      <w:r>
        <w:rPr>
          <w:rFonts w:hint="eastAsia"/>
          <w:color w:val="000000"/>
          <w:sz w:val="24"/>
          <w:szCs w:val="24"/>
        </w:rPr>
        <w:t>《自然资源部</w:t>
      </w:r>
      <w:r>
        <w:rPr>
          <w:rFonts w:hint="eastAsia"/>
          <w:color w:val="000000"/>
          <w:sz w:val="24"/>
          <w:szCs w:val="24"/>
        </w:rPr>
        <w:t xml:space="preserve"> </w:t>
      </w:r>
      <w:r>
        <w:rPr>
          <w:rFonts w:hint="eastAsia"/>
          <w:color w:val="000000"/>
          <w:sz w:val="24"/>
          <w:szCs w:val="24"/>
        </w:rPr>
        <w:t>农业农村部</w:t>
      </w:r>
      <w:r>
        <w:rPr>
          <w:rFonts w:hint="eastAsia"/>
          <w:color w:val="000000"/>
          <w:sz w:val="24"/>
          <w:szCs w:val="24"/>
        </w:rPr>
        <w:t xml:space="preserve"> </w:t>
      </w:r>
      <w:r>
        <w:rPr>
          <w:rFonts w:hint="eastAsia"/>
          <w:color w:val="000000"/>
          <w:sz w:val="24"/>
          <w:szCs w:val="24"/>
        </w:rPr>
        <w:t>关于设施农业用地管理有关问题的通知》《国务院</w:t>
      </w:r>
      <w:r>
        <w:rPr>
          <w:rFonts w:hint="eastAsia"/>
          <w:color w:val="000000"/>
          <w:sz w:val="24"/>
          <w:szCs w:val="24"/>
        </w:rPr>
        <w:t xml:space="preserve"> </w:t>
      </w:r>
      <w:r>
        <w:rPr>
          <w:rFonts w:hint="eastAsia"/>
          <w:color w:val="000000"/>
          <w:sz w:val="24"/>
          <w:szCs w:val="24"/>
        </w:rPr>
        <w:t>办公厅</w:t>
      </w:r>
      <w:r>
        <w:rPr>
          <w:rFonts w:hint="eastAsia"/>
          <w:color w:val="000000"/>
          <w:sz w:val="24"/>
          <w:szCs w:val="24"/>
        </w:rPr>
        <w:t xml:space="preserve"> </w:t>
      </w:r>
      <w:r>
        <w:rPr>
          <w:rFonts w:hint="eastAsia"/>
          <w:color w:val="000000"/>
          <w:sz w:val="24"/>
          <w:szCs w:val="24"/>
        </w:rPr>
        <w:t>关于切实加强高标准农田建设</w:t>
      </w:r>
      <w:r>
        <w:rPr>
          <w:rFonts w:hint="eastAsia"/>
          <w:color w:val="000000"/>
          <w:sz w:val="24"/>
          <w:szCs w:val="24"/>
        </w:rPr>
        <w:t xml:space="preserve"> </w:t>
      </w:r>
      <w:r>
        <w:rPr>
          <w:rFonts w:hint="eastAsia"/>
          <w:color w:val="000000"/>
          <w:sz w:val="24"/>
          <w:szCs w:val="24"/>
        </w:rPr>
        <w:t>提升国家粮食安全保障能力的意见》</w:t>
      </w:r>
      <w:r>
        <w:rPr>
          <w:color w:val="000000"/>
          <w:sz w:val="24"/>
          <w:szCs w:val="24"/>
        </w:rPr>
        <w:t>《关于推动</w:t>
      </w:r>
      <w:r>
        <w:rPr>
          <w:color w:val="000000"/>
          <w:sz w:val="24"/>
          <w:szCs w:val="24"/>
        </w:rPr>
        <w:t>“</w:t>
      </w:r>
      <w:r>
        <w:rPr>
          <w:color w:val="000000"/>
          <w:sz w:val="24"/>
          <w:szCs w:val="24"/>
        </w:rPr>
        <w:t>四好农村路</w:t>
      </w:r>
      <w:r>
        <w:rPr>
          <w:color w:val="000000"/>
          <w:sz w:val="24"/>
          <w:szCs w:val="24"/>
        </w:rPr>
        <w:t>”</w:t>
      </w:r>
      <w:r>
        <w:rPr>
          <w:color w:val="000000"/>
          <w:sz w:val="24"/>
          <w:szCs w:val="24"/>
        </w:rPr>
        <w:t>高质量发展的指导意见》《农业农村部办公厅关于印发农业种质遗传资源保护与利用三年行动方案的通知</w:t>
      </w:r>
      <w:r>
        <w:rPr>
          <w:rFonts w:hint="eastAsia"/>
          <w:color w:val="000000"/>
          <w:sz w:val="24"/>
          <w:szCs w:val="24"/>
        </w:rPr>
        <w:t>》</w:t>
      </w:r>
      <w:r>
        <w:rPr>
          <w:color w:val="000000"/>
          <w:sz w:val="24"/>
          <w:szCs w:val="24"/>
        </w:rPr>
        <w:t>《关于开展水系连通及农村水系综合整治试点工作的通知》《关于推进农村供水工程规范化建设的指导意见》《国务院关于促进乡村产业振兴的指导意见》《数字乡村发展战略纲要》《中共中央</w:t>
      </w:r>
      <w:r>
        <w:rPr>
          <w:color w:val="000000"/>
          <w:sz w:val="24"/>
          <w:szCs w:val="24"/>
        </w:rPr>
        <w:t xml:space="preserve"> </w:t>
      </w:r>
      <w:r>
        <w:rPr>
          <w:color w:val="000000"/>
          <w:sz w:val="24"/>
          <w:szCs w:val="24"/>
        </w:rPr>
        <w:t>国务院</w:t>
      </w:r>
      <w:r>
        <w:rPr>
          <w:color w:val="000000"/>
          <w:sz w:val="24"/>
          <w:szCs w:val="24"/>
        </w:rPr>
        <w:t xml:space="preserve"> </w:t>
      </w:r>
      <w:r>
        <w:rPr>
          <w:color w:val="000000"/>
          <w:sz w:val="24"/>
          <w:szCs w:val="24"/>
        </w:rPr>
        <w:t>关于坚持农业农村优先发展做好</w:t>
      </w:r>
      <w:r>
        <w:rPr>
          <w:color w:val="000000"/>
          <w:sz w:val="24"/>
          <w:szCs w:val="24"/>
        </w:rPr>
        <w:t>“</w:t>
      </w:r>
      <w:r>
        <w:rPr>
          <w:color w:val="000000"/>
          <w:sz w:val="24"/>
          <w:szCs w:val="24"/>
        </w:rPr>
        <w:t>三农</w:t>
      </w:r>
      <w:r>
        <w:rPr>
          <w:color w:val="000000"/>
          <w:sz w:val="24"/>
          <w:szCs w:val="24"/>
        </w:rPr>
        <w:t>”</w:t>
      </w:r>
      <w:r>
        <w:rPr>
          <w:color w:val="000000"/>
          <w:sz w:val="24"/>
          <w:szCs w:val="24"/>
        </w:rPr>
        <w:t>工作的若干意见》《国家质量兴农</w:t>
      </w:r>
      <w:r>
        <w:rPr>
          <w:color w:val="000000"/>
          <w:sz w:val="24"/>
          <w:szCs w:val="24"/>
        </w:rPr>
        <w:t>战略规划（</w:t>
      </w:r>
      <w:r>
        <w:rPr>
          <w:color w:val="000000"/>
          <w:sz w:val="24"/>
          <w:szCs w:val="24"/>
        </w:rPr>
        <w:t>2018</w:t>
      </w:r>
      <w:r>
        <w:rPr>
          <w:color w:val="000000"/>
          <w:sz w:val="24"/>
          <w:szCs w:val="24"/>
        </w:rPr>
        <w:t>—</w:t>
      </w:r>
      <w:r>
        <w:rPr>
          <w:color w:val="000000"/>
          <w:sz w:val="24"/>
          <w:szCs w:val="24"/>
        </w:rPr>
        <w:t>2022</w:t>
      </w:r>
      <w:r>
        <w:rPr>
          <w:color w:val="000000"/>
          <w:sz w:val="24"/>
          <w:szCs w:val="24"/>
        </w:rPr>
        <w:t>年）》《农业农村部关于乡村振兴战略下加强水产</w:t>
      </w:r>
      <w:r>
        <w:rPr>
          <w:color w:val="000000"/>
          <w:sz w:val="24"/>
          <w:szCs w:val="24"/>
        </w:rPr>
        <w:lastRenderedPageBreak/>
        <w:t>技术推广工作的指导意见》《关于金融服务乡村振兴的指导意见》《自然资源部</w:t>
      </w:r>
      <w:r>
        <w:rPr>
          <w:color w:val="000000"/>
          <w:sz w:val="24"/>
          <w:szCs w:val="24"/>
        </w:rPr>
        <w:t xml:space="preserve"> </w:t>
      </w:r>
      <w:r>
        <w:rPr>
          <w:color w:val="000000"/>
          <w:sz w:val="24"/>
          <w:szCs w:val="24"/>
        </w:rPr>
        <w:t>农业农村部关于加强和改进永久基本农田保护工作的通知》</w:t>
      </w:r>
    </w:p>
    <w:p w:rsidR="00EB21A8" w:rsidRDefault="005B3D7B">
      <w:pPr>
        <w:pStyle w:val="ad"/>
        <w:spacing w:line="360" w:lineRule="auto"/>
        <w:ind w:firstLine="480"/>
        <w:rPr>
          <w:color w:val="000000"/>
          <w:sz w:val="24"/>
          <w:szCs w:val="24"/>
        </w:rPr>
      </w:pPr>
      <w:r>
        <w:rPr>
          <w:rFonts w:hint="eastAsia"/>
          <w:color w:val="000000"/>
          <w:sz w:val="24"/>
          <w:szCs w:val="24"/>
        </w:rPr>
        <w:t>2018</w:t>
      </w:r>
    </w:p>
    <w:p w:rsidR="00EB21A8" w:rsidRDefault="005B3D7B">
      <w:pPr>
        <w:pStyle w:val="ad"/>
        <w:spacing w:line="360" w:lineRule="auto"/>
        <w:ind w:firstLine="480"/>
        <w:rPr>
          <w:color w:val="000000"/>
          <w:sz w:val="24"/>
          <w:szCs w:val="24"/>
        </w:rPr>
      </w:pPr>
      <w:r>
        <w:rPr>
          <w:color w:val="000000"/>
          <w:sz w:val="24"/>
          <w:szCs w:val="24"/>
        </w:rPr>
        <w:t>《中华人民共和国环境影响评价法》《乡村振兴战略规划</w:t>
      </w:r>
      <w:r>
        <w:rPr>
          <w:color w:val="000000"/>
          <w:sz w:val="24"/>
          <w:szCs w:val="24"/>
        </w:rPr>
        <w:t>(2018-2022</w:t>
      </w:r>
      <w:r>
        <w:rPr>
          <w:color w:val="000000"/>
          <w:sz w:val="24"/>
          <w:szCs w:val="24"/>
        </w:rPr>
        <w:t>年</w:t>
      </w:r>
      <w:r>
        <w:rPr>
          <w:color w:val="000000"/>
          <w:sz w:val="24"/>
          <w:szCs w:val="24"/>
        </w:rPr>
        <w:t>)</w:t>
      </w:r>
      <w:r>
        <w:rPr>
          <w:color w:val="000000"/>
          <w:sz w:val="24"/>
          <w:szCs w:val="24"/>
        </w:rPr>
        <w:t>》《乡村振兴科技支撑行动实施方案》《农业绿色发展技术导则（</w:t>
      </w:r>
      <w:r>
        <w:rPr>
          <w:color w:val="000000"/>
          <w:sz w:val="24"/>
          <w:szCs w:val="24"/>
        </w:rPr>
        <w:t>2018-2030</w:t>
      </w:r>
      <w:r>
        <w:rPr>
          <w:color w:val="000000"/>
          <w:sz w:val="24"/>
          <w:szCs w:val="24"/>
        </w:rPr>
        <w:t>年）》《关于印发深化农田水利改革的指导意见的通知》《中共中央</w:t>
      </w:r>
      <w:r>
        <w:rPr>
          <w:color w:val="000000"/>
          <w:sz w:val="24"/>
          <w:szCs w:val="24"/>
        </w:rPr>
        <w:t xml:space="preserve"> </w:t>
      </w:r>
      <w:r>
        <w:rPr>
          <w:color w:val="000000"/>
          <w:sz w:val="24"/>
          <w:szCs w:val="24"/>
        </w:rPr>
        <w:t>国务院</w:t>
      </w:r>
      <w:r>
        <w:rPr>
          <w:color w:val="000000"/>
          <w:sz w:val="24"/>
          <w:szCs w:val="24"/>
        </w:rPr>
        <w:t xml:space="preserve"> </w:t>
      </w:r>
      <w:r>
        <w:rPr>
          <w:color w:val="000000"/>
          <w:sz w:val="24"/>
          <w:szCs w:val="24"/>
        </w:rPr>
        <w:t>关于实施乡村振兴战略的意见》</w:t>
      </w:r>
    </w:p>
    <w:p w:rsidR="00EB21A8" w:rsidRDefault="005B3D7B">
      <w:pPr>
        <w:pStyle w:val="ad"/>
        <w:spacing w:line="360" w:lineRule="auto"/>
        <w:ind w:firstLine="480"/>
        <w:rPr>
          <w:color w:val="000000"/>
          <w:sz w:val="24"/>
          <w:szCs w:val="24"/>
        </w:rPr>
      </w:pPr>
      <w:r>
        <w:rPr>
          <w:rFonts w:hint="eastAsia"/>
          <w:color w:val="000000"/>
          <w:sz w:val="24"/>
          <w:szCs w:val="24"/>
        </w:rPr>
        <w:t>2017</w:t>
      </w:r>
    </w:p>
    <w:p w:rsidR="00EB21A8" w:rsidRDefault="005B3D7B">
      <w:pPr>
        <w:pStyle w:val="ad"/>
        <w:spacing w:line="360" w:lineRule="auto"/>
        <w:ind w:firstLine="480"/>
        <w:rPr>
          <w:color w:val="000000"/>
          <w:sz w:val="24"/>
          <w:szCs w:val="24"/>
        </w:rPr>
      </w:pPr>
      <w:r>
        <w:rPr>
          <w:rFonts w:hint="eastAsia"/>
          <w:color w:val="000000"/>
          <w:sz w:val="24"/>
          <w:szCs w:val="24"/>
        </w:rPr>
        <w:t>《中华人民共和国文物保护法》《历史文化名镇（</w:t>
      </w:r>
      <w:r>
        <w:rPr>
          <w:rFonts w:hint="eastAsia"/>
          <w:color w:val="000000"/>
          <w:sz w:val="24"/>
          <w:szCs w:val="24"/>
        </w:rPr>
        <w:t>村）管理条例》《关于创新农村基础设施投融资体制机制的指导意见》《关于深入推进农业供给侧结构性改革加快培育农业农村发展新动能的若干意见》</w:t>
      </w:r>
    </w:p>
    <w:p w:rsidR="00EB21A8" w:rsidRDefault="005B3D7B">
      <w:pPr>
        <w:pStyle w:val="ad"/>
        <w:spacing w:line="360" w:lineRule="auto"/>
        <w:ind w:firstLine="480"/>
        <w:rPr>
          <w:color w:val="000000"/>
          <w:sz w:val="24"/>
          <w:szCs w:val="24"/>
        </w:rPr>
      </w:pPr>
      <w:r>
        <w:rPr>
          <w:rFonts w:hint="eastAsia"/>
          <w:color w:val="000000"/>
          <w:sz w:val="24"/>
          <w:szCs w:val="24"/>
        </w:rPr>
        <w:t>2016</w:t>
      </w:r>
    </w:p>
    <w:p w:rsidR="00EB21A8" w:rsidRDefault="005B3D7B">
      <w:pPr>
        <w:pStyle w:val="ad"/>
        <w:spacing w:line="360" w:lineRule="auto"/>
        <w:ind w:firstLine="480"/>
        <w:rPr>
          <w:color w:val="000000"/>
          <w:sz w:val="24"/>
          <w:szCs w:val="24"/>
        </w:rPr>
      </w:pPr>
      <w:r>
        <w:rPr>
          <w:rFonts w:hint="eastAsia"/>
          <w:color w:val="000000"/>
          <w:sz w:val="24"/>
          <w:szCs w:val="24"/>
        </w:rPr>
        <w:t>《落实发展新理念加快农业现代化实现全面小康》《关于支持返乡下乡人员创业创新促进农村一二三产业融合发展的意见》《</w:t>
      </w:r>
      <w:r>
        <w:rPr>
          <w:color w:val="000000"/>
          <w:sz w:val="24"/>
          <w:szCs w:val="24"/>
        </w:rPr>
        <w:t>国务院关于印发全国农业现代化规划（</w:t>
      </w:r>
      <w:r>
        <w:rPr>
          <w:color w:val="000000"/>
          <w:sz w:val="24"/>
          <w:szCs w:val="24"/>
        </w:rPr>
        <w:t>2016</w:t>
      </w:r>
      <w:r>
        <w:rPr>
          <w:color w:val="000000"/>
          <w:sz w:val="24"/>
          <w:szCs w:val="24"/>
        </w:rPr>
        <w:t>—</w:t>
      </w:r>
      <w:r>
        <w:rPr>
          <w:color w:val="000000"/>
          <w:sz w:val="24"/>
          <w:szCs w:val="24"/>
        </w:rPr>
        <w:t>2020</w:t>
      </w:r>
      <w:r>
        <w:rPr>
          <w:color w:val="000000"/>
          <w:sz w:val="24"/>
          <w:szCs w:val="24"/>
        </w:rPr>
        <w:t>年）的通知</w:t>
      </w:r>
      <w:r>
        <w:rPr>
          <w:rFonts w:hint="eastAsia"/>
          <w:color w:val="000000"/>
          <w:sz w:val="24"/>
          <w:szCs w:val="24"/>
        </w:rPr>
        <w:t>》《</w:t>
      </w:r>
      <w:r>
        <w:rPr>
          <w:color w:val="000000"/>
          <w:sz w:val="24"/>
          <w:szCs w:val="24"/>
        </w:rPr>
        <w:t>国务院办公厅关于加快发展健身休闲产业的指导意见</w:t>
      </w:r>
      <w:r>
        <w:rPr>
          <w:rFonts w:hint="eastAsia"/>
          <w:color w:val="000000"/>
          <w:sz w:val="24"/>
          <w:szCs w:val="24"/>
        </w:rPr>
        <w:t>》《关于完善农村土地所有权承包权经营权分置办法的意见》</w:t>
      </w:r>
      <w:r>
        <w:rPr>
          <w:color w:val="000000"/>
          <w:sz w:val="24"/>
          <w:szCs w:val="24"/>
        </w:rPr>
        <w:t>《关于推进农村一二三产业融合发展的指导意见》《农田水利条例》</w:t>
      </w:r>
    </w:p>
    <w:p w:rsidR="00EB21A8" w:rsidRDefault="005B3D7B">
      <w:pPr>
        <w:pStyle w:val="ad"/>
        <w:spacing w:line="360" w:lineRule="auto"/>
        <w:ind w:firstLine="480"/>
        <w:rPr>
          <w:color w:val="000000"/>
          <w:sz w:val="24"/>
          <w:szCs w:val="24"/>
        </w:rPr>
      </w:pPr>
      <w:r>
        <w:rPr>
          <w:rFonts w:hint="eastAsia"/>
          <w:color w:val="000000"/>
          <w:sz w:val="24"/>
          <w:szCs w:val="24"/>
        </w:rPr>
        <w:t xml:space="preserve">2015 </w:t>
      </w:r>
    </w:p>
    <w:p w:rsidR="00EB21A8" w:rsidRDefault="005B3D7B">
      <w:pPr>
        <w:pStyle w:val="ad"/>
        <w:spacing w:line="360" w:lineRule="auto"/>
        <w:ind w:firstLine="480"/>
        <w:rPr>
          <w:color w:val="000000"/>
          <w:sz w:val="24"/>
          <w:szCs w:val="24"/>
        </w:rPr>
      </w:pPr>
      <w:r>
        <w:rPr>
          <w:rFonts w:hint="eastAsia"/>
          <w:color w:val="000000"/>
          <w:sz w:val="24"/>
          <w:szCs w:val="24"/>
        </w:rPr>
        <w:t>《关于落实发展新</w:t>
      </w:r>
      <w:r>
        <w:rPr>
          <w:rFonts w:hint="eastAsia"/>
          <w:color w:val="000000"/>
          <w:sz w:val="24"/>
          <w:szCs w:val="24"/>
        </w:rPr>
        <w:t>理念加快农业现代化实现全面小康目标的若干意见》《中共中央</w:t>
      </w:r>
      <w:r>
        <w:rPr>
          <w:rFonts w:hint="eastAsia"/>
          <w:color w:val="000000"/>
          <w:sz w:val="24"/>
          <w:szCs w:val="24"/>
        </w:rPr>
        <w:t xml:space="preserve"> </w:t>
      </w:r>
      <w:r>
        <w:rPr>
          <w:rFonts w:hint="eastAsia"/>
          <w:color w:val="000000"/>
          <w:sz w:val="24"/>
          <w:szCs w:val="24"/>
        </w:rPr>
        <w:t>国务院</w:t>
      </w:r>
      <w:r>
        <w:rPr>
          <w:rFonts w:hint="eastAsia"/>
          <w:color w:val="000000"/>
          <w:sz w:val="24"/>
          <w:szCs w:val="24"/>
        </w:rPr>
        <w:t xml:space="preserve"> </w:t>
      </w:r>
      <w:r>
        <w:rPr>
          <w:rFonts w:hint="eastAsia"/>
          <w:color w:val="000000"/>
          <w:sz w:val="24"/>
          <w:szCs w:val="24"/>
        </w:rPr>
        <w:t>关于打赢脱贫攻坚战的决定》</w:t>
      </w:r>
      <w:r>
        <w:rPr>
          <w:color w:val="000000"/>
          <w:sz w:val="24"/>
          <w:szCs w:val="24"/>
        </w:rPr>
        <w:t>《关于促进农村电子商务加快发展的指导意见》《全国农业可持续发展规划（</w:t>
      </w:r>
      <w:r>
        <w:rPr>
          <w:color w:val="000000"/>
          <w:sz w:val="24"/>
          <w:szCs w:val="24"/>
        </w:rPr>
        <w:t>2015-2030</w:t>
      </w:r>
      <w:r>
        <w:rPr>
          <w:color w:val="000000"/>
          <w:sz w:val="24"/>
          <w:szCs w:val="24"/>
        </w:rPr>
        <w:t>年）》</w:t>
      </w:r>
      <w:r>
        <w:rPr>
          <w:rFonts w:hint="eastAsia"/>
          <w:color w:val="000000"/>
          <w:sz w:val="24"/>
          <w:szCs w:val="24"/>
        </w:rPr>
        <w:t>《关于加大改革创新力度加快农业现代化建设的若干意见》《中华人民共和国环境保护法》《美丽乡村建设指南》（</w:t>
      </w:r>
      <w:r>
        <w:rPr>
          <w:rFonts w:hint="eastAsia"/>
          <w:color w:val="000000"/>
          <w:sz w:val="24"/>
          <w:szCs w:val="24"/>
        </w:rPr>
        <w:t>GB/T 32000-2015</w:t>
      </w:r>
      <w:r>
        <w:rPr>
          <w:rFonts w:hint="eastAsia"/>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2014</w:t>
      </w:r>
      <w:r>
        <w:rPr>
          <w:rFonts w:hint="eastAsia"/>
          <w:color w:val="000000"/>
          <w:sz w:val="24"/>
          <w:szCs w:val="24"/>
        </w:rPr>
        <w:t>《关于全面深化农村改革加快推进农业现代化的若干意见》</w:t>
      </w:r>
    </w:p>
    <w:p w:rsidR="00EB21A8" w:rsidRDefault="005B3D7B">
      <w:pPr>
        <w:pStyle w:val="ad"/>
        <w:spacing w:line="360" w:lineRule="auto"/>
        <w:ind w:firstLine="480"/>
        <w:rPr>
          <w:color w:val="000000"/>
          <w:sz w:val="24"/>
          <w:szCs w:val="24"/>
        </w:rPr>
      </w:pPr>
      <w:r>
        <w:rPr>
          <w:rFonts w:hint="eastAsia"/>
          <w:color w:val="000000"/>
          <w:sz w:val="24"/>
          <w:szCs w:val="24"/>
        </w:rPr>
        <w:t>2012</w:t>
      </w:r>
      <w:r>
        <w:rPr>
          <w:rFonts w:hint="eastAsia"/>
          <w:color w:val="000000"/>
          <w:sz w:val="24"/>
          <w:szCs w:val="24"/>
        </w:rPr>
        <w:t>《关于加快发展现代农业进一步增强农村发展活力的若干意见》</w:t>
      </w:r>
    </w:p>
    <w:p w:rsidR="00EB21A8" w:rsidRDefault="005B3D7B">
      <w:pPr>
        <w:pStyle w:val="ad"/>
        <w:spacing w:line="360" w:lineRule="auto"/>
        <w:ind w:firstLine="480"/>
        <w:rPr>
          <w:color w:val="000000"/>
          <w:sz w:val="24"/>
          <w:szCs w:val="24"/>
        </w:rPr>
      </w:pPr>
      <w:r>
        <w:rPr>
          <w:rFonts w:hint="eastAsia"/>
          <w:color w:val="000000"/>
          <w:sz w:val="24"/>
          <w:szCs w:val="24"/>
        </w:rPr>
        <w:t>2011</w:t>
      </w:r>
      <w:r>
        <w:rPr>
          <w:rFonts w:hint="eastAsia"/>
          <w:color w:val="000000"/>
          <w:sz w:val="24"/>
          <w:szCs w:val="24"/>
        </w:rPr>
        <w:t>《关于加快推进农业科技创新持续增强农产品供给保障能力的若干意见》</w:t>
      </w:r>
    </w:p>
    <w:p w:rsidR="00EB21A8" w:rsidRDefault="005B3D7B">
      <w:pPr>
        <w:pStyle w:val="ad"/>
        <w:spacing w:line="360" w:lineRule="auto"/>
        <w:ind w:firstLine="480"/>
        <w:rPr>
          <w:color w:val="000000"/>
          <w:sz w:val="24"/>
          <w:szCs w:val="24"/>
        </w:rPr>
      </w:pPr>
      <w:r>
        <w:rPr>
          <w:rFonts w:hint="eastAsia"/>
          <w:color w:val="000000"/>
          <w:sz w:val="24"/>
          <w:szCs w:val="24"/>
        </w:rPr>
        <w:t>2010</w:t>
      </w:r>
      <w:r>
        <w:rPr>
          <w:rFonts w:hint="eastAsia"/>
          <w:color w:val="000000"/>
          <w:sz w:val="24"/>
          <w:szCs w:val="24"/>
        </w:rPr>
        <w:t>《关于加快水利改革发展的决定》《加大统筹城乡发展力度进一步夯实农业农村发展基础</w:t>
      </w:r>
      <w:r>
        <w:rPr>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lastRenderedPageBreak/>
        <w:t>2009</w:t>
      </w:r>
      <w:r>
        <w:rPr>
          <w:rFonts w:hint="eastAsia"/>
          <w:color w:val="000000"/>
          <w:sz w:val="24"/>
          <w:szCs w:val="24"/>
        </w:rPr>
        <w:t>《关于加大统筹城乡发展力度进一步夯实农业农村发展基础的若干意见》《促进农业稳定发展农民持续增收》</w:t>
      </w:r>
    </w:p>
    <w:p w:rsidR="00EB21A8" w:rsidRDefault="005B3D7B">
      <w:pPr>
        <w:pStyle w:val="ad"/>
        <w:spacing w:line="360" w:lineRule="auto"/>
        <w:ind w:firstLine="480"/>
        <w:rPr>
          <w:color w:val="000000"/>
          <w:sz w:val="24"/>
          <w:szCs w:val="24"/>
        </w:rPr>
      </w:pPr>
      <w:r>
        <w:rPr>
          <w:rFonts w:hint="eastAsia"/>
          <w:color w:val="000000"/>
          <w:sz w:val="24"/>
          <w:szCs w:val="24"/>
        </w:rPr>
        <w:t xml:space="preserve">2008 </w:t>
      </w:r>
      <w:r>
        <w:rPr>
          <w:rFonts w:hint="eastAsia"/>
          <w:color w:val="000000"/>
          <w:sz w:val="24"/>
          <w:szCs w:val="24"/>
        </w:rPr>
        <w:t>《历史文化名城名镇名村保护条例》《中共中央</w:t>
      </w:r>
      <w:r>
        <w:rPr>
          <w:rFonts w:hint="eastAsia"/>
          <w:color w:val="000000"/>
          <w:sz w:val="24"/>
          <w:szCs w:val="24"/>
        </w:rPr>
        <w:t xml:space="preserve"> </w:t>
      </w:r>
      <w:r>
        <w:rPr>
          <w:rFonts w:hint="eastAsia"/>
          <w:color w:val="000000"/>
          <w:sz w:val="24"/>
          <w:szCs w:val="24"/>
        </w:rPr>
        <w:t>国务院关于切实加强农业基础建设进一步促进农业发展农民增收的若干意见》</w:t>
      </w:r>
    </w:p>
    <w:p w:rsidR="00EB21A8" w:rsidRDefault="005B3D7B">
      <w:pPr>
        <w:pStyle w:val="ad"/>
        <w:spacing w:line="360" w:lineRule="auto"/>
        <w:ind w:firstLine="480"/>
        <w:rPr>
          <w:color w:val="000000"/>
          <w:sz w:val="24"/>
          <w:szCs w:val="24"/>
        </w:rPr>
      </w:pPr>
      <w:r>
        <w:rPr>
          <w:rFonts w:hint="eastAsia"/>
          <w:color w:val="000000"/>
          <w:sz w:val="24"/>
          <w:szCs w:val="24"/>
        </w:rPr>
        <w:t xml:space="preserve">2007 </w:t>
      </w:r>
      <w:r>
        <w:rPr>
          <w:rFonts w:hint="eastAsia"/>
          <w:color w:val="000000"/>
          <w:sz w:val="24"/>
          <w:szCs w:val="24"/>
        </w:rPr>
        <w:t>《积极发展现代农业扎实推进社会主义新农村建设》</w:t>
      </w:r>
    </w:p>
    <w:p w:rsidR="00EB21A8" w:rsidRDefault="005B3D7B">
      <w:pPr>
        <w:pStyle w:val="ad"/>
        <w:spacing w:line="360" w:lineRule="auto"/>
        <w:ind w:firstLine="480"/>
        <w:rPr>
          <w:color w:val="000000"/>
          <w:sz w:val="24"/>
          <w:szCs w:val="24"/>
        </w:rPr>
      </w:pPr>
      <w:r>
        <w:rPr>
          <w:rFonts w:hint="eastAsia"/>
          <w:color w:val="000000"/>
          <w:sz w:val="24"/>
          <w:szCs w:val="24"/>
        </w:rPr>
        <w:t xml:space="preserve">2006 </w:t>
      </w:r>
      <w:r>
        <w:rPr>
          <w:rFonts w:hint="eastAsia"/>
          <w:color w:val="000000"/>
          <w:sz w:val="24"/>
          <w:szCs w:val="24"/>
        </w:rPr>
        <w:t>《风景名胜区条例》《推进社会主义新农村建设》</w:t>
      </w:r>
    </w:p>
    <w:p w:rsidR="00EB21A8" w:rsidRDefault="005B3D7B">
      <w:pPr>
        <w:pStyle w:val="ad"/>
        <w:spacing w:line="360" w:lineRule="auto"/>
        <w:ind w:firstLine="480"/>
        <w:rPr>
          <w:color w:val="000000"/>
          <w:sz w:val="24"/>
          <w:szCs w:val="24"/>
        </w:rPr>
      </w:pPr>
      <w:r>
        <w:rPr>
          <w:rFonts w:hint="eastAsia"/>
          <w:color w:val="000000"/>
          <w:sz w:val="24"/>
          <w:szCs w:val="24"/>
        </w:rPr>
        <w:t xml:space="preserve">2005 </w:t>
      </w:r>
      <w:r>
        <w:rPr>
          <w:rFonts w:hint="eastAsia"/>
          <w:color w:val="000000"/>
          <w:sz w:val="24"/>
          <w:szCs w:val="24"/>
        </w:rPr>
        <w:t>《加强农村工作提高农业综合生产能力》</w:t>
      </w:r>
    </w:p>
    <w:p w:rsidR="00EB21A8" w:rsidRDefault="005B3D7B">
      <w:pPr>
        <w:pStyle w:val="ad"/>
        <w:spacing w:line="360" w:lineRule="auto"/>
        <w:ind w:firstLine="480"/>
        <w:rPr>
          <w:color w:val="000000"/>
          <w:sz w:val="24"/>
          <w:szCs w:val="24"/>
        </w:rPr>
      </w:pPr>
      <w:r>
        <w:rPr>
          <w:rFonts w:hint="eastAsia"/>
          <w:color w:val="000000"/>
          <w:sz w:val="24"/>
          <w:szCs w:val="24"/>
        </w:rPr>
        <w:t xml:space="preserve">2004 </w:t>
      </w:r>
      <w:r>
        <w:rPr>
          <w:rFonts w:hint="eastAsia"/>
          <w:color w:val="000000"/>
          <w:sz w:val="24"/>
          <w:szCs w:val="24"/>
        </w:rPr>
        <w:t>《促进农民增加收入》</w:t>
      </w:r>
    </w:p>
    <w:p w:rsidR="00EB21A8" w:rsidRDefault="005B3D7B">
      <w:pPr>
        <w:pStyle w:val="ad"/>
        <w:spacing w:line="360" w:lineRule="auto"/>
        <w:ind w:firstLine="480"/>
        <w:rPr>
          <w:color w:val="000000"/>
          <w:sz w:val="24"/>
          <w:szCs w:val="24"/>
        </w:rPr>
      </w:pPr>
      <w:r>
        <w:rPr>
          <w:rFonts w:hint="eastAsia"/>
          <w:color w:val="000000"/>
          <w:sz w:val="24"/>
          <w:szCs w:val="24"/>
        </w:rPr>
        <w:t>2000</w:t>
      </w:r>
      <w:r>
        <w:rPr>
          <w:color w:val="000000"/>
          <w:sz w:val="24"/>
          <w:szCs w:val="24"/>
        </w:rPr>
        <w:t xml:space="preserve"> </w:t>
      </w:r>
      <w:r>
        <w:rPr>
          <w:color w:val="000000"/>
          <w:sz w:val="24"/>
          <w:szCs w:val="24"/>
        </w:rPr>
        <w:t>《村镇规划编制办法》</w:t>
      </w:r>
    </w:p>
    <w:p w:rsidR="00EB21A8" w:rsidRDefault="005B3D7B">
      <w:pPr>
        <w:pStyle w:val="ad"/>
        <w:spacing w:line="360" w:lineRule="auto"/>
        <w:ind w:firstLine="480"/>
        <w:rPr>
          <w:color w:val="000000"/>
          <w:sz w:val="24"/>
          <w:szCs w:val="24"/>
        </w:rPr>
      </w:pPr>
      <w:r>
        <w:rPr>
          <w:rFonts w:hint="eastAsia"/>
          <w:color w:val="000000"/>
          <w:sz w:val="24"/>
          <w:szCs w:val="24"/>
        </w:rPr>
        <w:t>1995</w:t>
      </w:r>
      <w:r>
        <w:rPr>
          <w:color w:val="000000"/>
          <w:sz w:val="24"/>
          <w:szCs w:val="24"/>
        </w:rPr>
        <w:t xml:space="preserve"> </w:t>
      </w:r>
      <w:r>
        <w:rPr>
          <w:color w:val="000000"/>
          <w:sz w:val="24"/>
          <w:szCs w:val="24"/>
        </w:rPr>
        <w:t>《建制镇规划建设管理办法》</w:t>
      </w:r>
    </w:p>
    <w:p w:rsidR="00EB21A8" w:rsidRDefault="005B3D7B">
      <w:pPr>
        <w:pStyle w:val="ad"/>
        <w:spacing w:line="360" w:lineRule="auto"/>
        <w:ind w:firstLine="480"/>
        <w:rPr>
          <w:color w:val="000000"/>
          <w:sz w:val="24"/>
          <w:szCs w:val="24"/>
        </w:rPr>
      </w:pPr>
      <w:r>
        <w:rPr>
          <w:rFonts w:hint="eastAsia"/>
          <w:color w:val="000000"/>
          <w:sz w:val="24"/>
          <w:szCs w:val="24"/>
        </w:rPr>
        <w:t>1994</w:t>
      </w:r>
      <w:r>
        <w:rPr>
          <w:color w:val="000000"/>
          <w:sz w:val="24"/>
          <w:szCs w:val="24"/>
        </w:rPr>
        <w:t xml:space="preserve"> </w:t>
      </w:r>
      <w:r>
        <w:rPr>
          <w:color w:val="000000"/>
          <w:sz w:val="24"/>
          <w:szCs w:val="24"/>
        </w:rPr>
        <w:t>《历史文化名城保护规划编制要求》</w:t>
      </w:r>
    </w:p>
    <w:p w:rsidR="00EB21A8" w:rsidRDefault="005B3D7B">
      <w:pPr>
        <w:pStyle w:val="ad"/>
        <w:spacing w:line="360" w:lineRule="auto"/>
        <w:ind w:firstLine="480"/>
        <w:rPr>
          <w:color w:val="000000"/>
          <w:sz w:val="24"/>
          <w:szCs w:val="24"/>
        </w:rPr>
      </w:pPr>
      <w:r>
        <w:rPr>
          <w:rFonts w:hint="eastAsia"/>
          <w:color w:val="000000"/>
          <w:sz w:val="24"/>
          <w:szCs w:val="24"/>
        </w:rPr>
        <w:t>1993</w:t>
      </w:r>
      <w:r>
        <w:rPr>
          <w:color w:val="000000"/>
          <w:sz w:val="24"/>
          <w:szCs w:val="24"/>
        </w:rPr>
        <w:t xml:space="preserve"> </w:t>
      </w:r>
      <w:r>
        <w:rPr>
          <w:color w:val="000000"/>
          <w:sz w:val="24"/>
          <w:szCs w:val="24"/>
        </w:rPr>
        <w:t>《村庄和集镇规划建设管理条例》</w:t>
      </w:r>
    </w:p>
    <w:p w:rsidR="00EB21A8" w:rsidRDefault="005B3D7B">
      <w:pPr>
        <w:pStyle w:val="ad"/>
        <w:spacing w:line="360" w:lineRule="auto"/>
        <w:ind w:firstLine="480"/>
        <w:rPr>
          <w:color w:val="000000"/>
          <w:sz w:val="24"/>
          <w:szCs w:val="24"/>
        </w:rPr>
      </w:pPr>
      <w:r>
        <w:rPr>
          <w:rFonts w:hint="eastAsia"/>
          <w:color w:val="000000"/>
          <w:sz w:val="24"/>
          <w:szCs w:val="24"/>
        </w:rPr>
        <w:t xml:space="preserve">1986 </w:t>
      </w:r>
      <w:r>
        <w:rPr>
          <w:color w:val="000000"/>
          <w:sz w:val="24"/>
          <w:szCs w:val="24"/>
        </w:rPr>
        <w:t>《</w:t>
      </w:r>
      <w:r>
        <w:rPr>
          <w:rFonts w:hint="eastAsia"/>
          <w:color w:val="000000"/>
          <w:sz w:val="24"/>
          <w:szCs w:val="24"/>
        </w:rPr>
        <w:t>关于</w:t>
      </w:r>
      <w:r>
        <w:rPr>
          <w:rFonts w:hint="eastAsia"/>
          <w:color w:val="000000"/>
          <w:sz w:val="24"/>
          <w:szCs w:val="24"/>
        </w:rPr>
        <w:t>1986</w:t>
      </w:r>
      <w:r>
        <w:rPr>
          <w:rFonts w:hint="eastAsia"/>
          <w:color w:val="000000"/>
          <w:sz w:val="24"/>
          <w:szCs w:val="24"/>
        </w:rPr>
        <w:t>年农村工作的部署</w:t>
      </w:r>
      <w:r>
        <w:rPr>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 xml:space="preserve">1985 </w:t>
      </w:r>
      <w:r>
        <w:rPr>
          <w:color w:val="000000"/>
          <w:sz w:val="24"/>
          <w:szCs w:val="24"/>
        </w:rPr>
        <w:t>《</w:t>
      </w:r>
      <w:r>
        <w:rPr>
          <w:rFonts w:hint="eastAsia"/>
          <w:color w:val="000000"/>
          <w:sz w:val="24"/>
          <w:szCs w:val="24"/>
        </w:rPr>
        <w:t>关于进一步活跃农村经济的十项政策</w:t>
      </w:r>
      <w:r>
        <w:rPr>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 xml:space="preserve">1984 </w:t>
      </w:r>
      <w:r>
        <w:rPr>
          <w:color w:val="000000"/>
          <w:sz w:val="24"/>
          <w:szCs w:val="24"/>
        </w:rPr>
        <w:t>《</w:t>
      </w:r>
      <w:r>
        <w:rPr>
          <w:rFonts w:hint="eastAsia"/>
          <w:color w:val="000000"/>
          <w:sz w:val="24"/>
          <w:szCs w:val="24"/>
        </w:rPr>
        <w:t>关于</w:t>
      </w:r>
      <w:r>
        <w:rPr>
          <w:rFonts w:hint="eastAsia"/>
          <w:color w:val="000000"/>
          <w:sz w:val="24"/>
          <w:szCs w:val="24"/>
        </w:rPr>
        <w:t>1984</w:t>
      </w:r>
      <w:r>
        <w:rPr>
          <w:rFonts w:hint="eastAsia"/>
          <w:color w:val="000000"/>
          <w:sz w:val="24"/>
          <w:szCs w:val="24"/>
        </w:rPr>
        <w:t>年农村工作的通知</w:t>
      </w:r>
      <w:r>
        <w:rPr>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 xml:space="preserve">1983 </w:t>
      </w:r>
      <w:r>
        <w:rPr>
          <w:color w:val="000000"/>
          <w:sz w:val="24"/>
          <w:szCs w:val="24"/>
        </w:rPr>
        <w:t>《</w:t>
      </w:r>
      <w:r>
        <w:rPr>
          <w:rFonts w:hint="eastAsia"/>
          <w:color w:val="000000"/>
          <w:sz w:val="24"/>
          <w:szCs w:val="24"/>
        </w:rPr>
        <w:t>当前农村经济政策的若干问题</w:t>
      </w:r>
      <w:r>
        <w:rPr>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 xml:space="preserve">1982 </w:t>
      </w:r>
      <w:r>
        <w:rPr>
          <w:color w:val="000000"/>
          <w:sz w:val="24"/>
          <w:szCs w:val="24"/>
        </w:rPr>
        <w:t>《</w:t>
      </w:r>
      <w:r>
        <w:rPr>
          <w:rFonts w:hint="eastAsia"/>
          <w:color w:val="000000"/>
          <w:sz w:val="24"/>
          <w:szCs w:val="24"/>
        </w:rPr>
        <w:t>全国农村工作会议纪要</w:t>
      </w:r>
      <w:r>
        <w:rPr>
          <w:color w:val="000000"/>
          <w:sz w:val="24"/>
          <w:szCs w:val="24"/>
        </w:rPr>
        <w:t>》</w:t>
      </w:r>
    </w:p>
    <w:p w:rsidR="00EB21A8" w:rsidRDefault="005B3D7B">
      <w:pPr>
        <w:pStyle w:val="ad"/>
        <w:spacing w:line="360" w:lineRule="auto"/>
        <w:ind w:firstLine="480"/>
        <w:rPr>
          <w:color w:val="000000"/>
          <w:sz w:val="24"/>
          <w:szCs w:val="24"/>
        </w:rPr>
      </w:pPr>
      <w:r>
        <w:rPr>
          <w:rFonts w:hint="eastAsia"/>
          <w:color w:val="000000"/>
          <w:sz w:val="24"/>
          <w:szCs w:val="24"/>
        </w:rPr>
        <w:t>1964</w:t>
      </w:r>
      <w:r>
        <w:rPr>
          <w:color w:val="000000"/>
          <w:sz w:val="24"/>
          <w:szCs w:val="24"/>
        </w:rPr>
        <w:t xml:space="preserve"> </w:t>
      </w:r>
      <w:r>
        <w:rPr>
          <w:color w:val="000000"/>
          <w:sz w:val="24"/>
          <w:szCs w:val="24"/>
        </w:rPr>
        <w:t>《</w:t>
      </w:r>
      <w:r>
        <w:rPr>
          <w:rFonts w:hint="eastAsia"/>
          <w:color w:val="000000"/>
          <w:sz w:val="24"/>
          <w:szCs w:val="24"/>
        </w:rPr>
        <w:t>四个现代化—农业现代化</w:t>
      </w:r>
      <w:r>
        <w:rPr>
          <w:color w:val="000000"/>
          <w:sz w:val="24"/>
          <w:szCs w:val="24"/>
        </w:rPr>
        <w:t>》</w:t>
      </w:r>
    </w:p>
    <w:p w:rsidR="00EB21A8" w:rsidRDefault="005B3D7B">
      <w:pPr>
        <w:widowControl/>
        <w:numPr>
          <w:ilvl w:val="0"/>
          <w:numId w:val="3"/>
        </w:numPr>
        <w:ind w:firstLineChars="200" w:firstLine="562"/>
        <w:jc w:val="lef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规范性引用文件</w:t>
      </w:r>
    </w:p>
    <w:p w:rsidR="00EB21A8" w:rsidRDefault="005B3D7B">
      <w:pPr>
        <w:pStyle w:val="ad"/>
        <w:spacing w:line="360" w:lineRule="auto"/>
        <w:ind w:firstLine="480"/>
        <w:rPr>
          <w:color w:val="000000"/>
          <w:sz w:val="24"/>
          <w:szCs w:val="24"/>
        </w:rPr>
      </w:pPr>
      <w:r>
        <w:rPr>
          <w:rFonts w:hint="eastAsia"/>
          <w:color w:val="000000"/>
          <w:sz w:val="24"/>
          <w:szCs w:val="24"/>
        </w:rPr>
        <w:t>GB 3</w:t>
      </w:r>
      <w:r>
        <w:rPr>
          <w:rFonts w:hint="eastAsia"/>
          <w:color w:val="000000"/>
          <w:sz w:val="24"/>
          <w:szCs w:val="24"/>
        </w:rPr>
        <w:t xml:space="preserve">097 </w:t>
      </w:r>
      <w:r>
        <w:rPr>
          <w:rFonts w:hint="eastAsia"/>
          <w:color w:val="000000"/>
          <w:sz w:val="24"/>
          <w:szCs w:val="24"/>
        </w:rPr>
        <w:t>海水水质标准</w:t>
      </w:r>
    </w:p>
    <w:p w:rsidR="00EB21A8" w:rsidRDefault="005B3D7B">
      <w:pPr>
        <w:pStyle w:val="ad"/>
        <w:spacing w:line="360" w:lineRule="auto"/>
        <w:ind w:firstLine="480"/>
        <w:rPr>
          <w:color w:val="000000"/>
          <w:sz w:val="24"/>
          <w:szCs w:val="24"/>
        </w:rPr>
      </w:pPr>
      <w:r>
        <w:rPr>
          <w:rFonts w:hint="eastAsia"/>
          <w:color w:val="000000"/>
          <w:sz w:val="24"/>
          <w:szCs w:val="24"/>
        </w:rPr>
        <w:t xml:space="preserve">GB 3838 </w:t>
      </w:r>
      <w:r>
        <w:rPr>
          <w:rFonts w:hint="eastAsia"/>
          <w:color w:val="000000"/>
          <w:sz w:val="24"/>
          <w:szCs w:val="24"/>
        </w:rPr>
        <w:t>地表水环境质量标准</w:t>
      </w:r>
    </w:p>
    <w:p w:rsidR="00EB21A8" w:rsidRDefault="005B3D7B">
      <w:pPr>
        <w:pStyle w:val="ad"/>
        <w:spacing w:line="360" w:lineRule="auto"/>
        <w:rPr>
          <w:color w:val="000000"/>
          <w:sz w:val="24"/>
          <w:szCs w:val="24"/>
        </w:rPr>
      </w:pPr>
      <w:hyperlink r:id="rId16" w:tgtFrame="_self" w:history="1">
        <w:r>
          <w:rPr>
            <w:rFonts w:hint="eastAsia"/>
            <w:color w:val="000000"/>
            <w:sz w:val="24"/>
            <w:szCs w:val="24"/>
          </w:rPr>
          <w:t>GB 18055</w:t>
        </w:r>
      </w:hyperlink>
      <w:r>
        <w:rPr>
          <w:rFonts w:hint="eastAsia"/>
          <w:color w:val="000000"/>
          <w:sz w:val="24"/>
          <w:szCs w:val="24"/>
        </w:rPr>
        <w:t xml:space="preserve"> </w:t>
      </w:r>
      <w:r>
        <w:rPr>
          <w:rFonts w:hint="eastAsia"/>
          <w:color w:val="000000"/>
          <w:sz w:val="24"/>
          <w:szCs w:val="24"/>
        </w:rPr>
        <w:t>村镇规划卫生规范</w:t>
      </w:r>
    </w:p>
    <w:p w:rsidR="00EB21A8" w:rsidRDefault="005B3D7B">
      <w:pPr>
        <w:pStyle w:val="ad"/>
        <w:spacing w:line="360" w:lineRule="auto"/>
        <w:ind w:firstLine="480"/>
        <w:rPr>
          <w:color w:val="000000"/>
          <w:sz w:val="24"/>
          <w:szCs w:val="24"/>
        </w:rPr>
      </w:pPr>
      <w:r>
        <w:rPr>
          <w:rFonts w:hint="eastAsia"/>
          <w:color w:val="000000"/>
          <w:sz w:val="24"/>
          <w:szCs w:val="24"/>
        </w:rPr>
        <w:t xml:space="preserve">GB/T 21010 </w:t>
      </w:r>
      <w:r>
        <w:rPr>
          <w:rFonts w:hint="eastAsia"/>
          <w:color w:val="000000"/>
          <w:sz w:val="24"/>
          <w:szCs w:val="24"/>
        </w:rPr>
        <w:t>土地利用现状分类</w:t>
      </w:r>
    </w:p>
    <w:p w:rsidR="00EB21A8" w:rsidRDefault="005B3D7B">
      <w:pPr>
        <w:pStyle w:val="ad"/>
        <w:spacing w:line="360" w:lineRule="auto"/>
        <w:rPr>
          <w:color w:val="000000"/>
          <w:sz w:val="24"/>
          <w:szCs w:val="24"/>
        </w:rPr>
      </w:pPr>
      <w:hyperlink r:id="rId17" w:tgtFrame="_self" w:history="1">
        <w:r>
          <w:rPr>
            <w:rFonts w:hint="eastAsia"/>
            <w:color w:val="000000"/>
            <w:sz w:val="24"/>
            <w:szCs w:val="24"/>
          </w:rPr>
          <w:t>GB/T 38549</w:t>
        </w:r>
      </w:hyperlink>
      <w:r>
        <w:rPr>
          <w:rFonts w:hint="eastAsia"/>
          <w:color w:val="000000"/>
          <w:sz w:val="24"/>
          <w:szCs w:val="24"/>
        </w:rPr>
        <w:t xml:space="preserve"> </w:t>
      </w:r>
      <w:r>
        <w:rPr>
          <w:rFonts w:hint="eastAsia"/>
          <w:color w:val="000000"/>
          <w:sz w:val="24"/>
          <w:szCs w:val="24"/>
        </w:rPr>
        <w:t>农村（村庄）河道管理与维护规范</w:t>
      </w:r>
    </w:p>
    <w:p w:rsidR="00EB21A8" w:rsidRDefault="005B3D7B">
      <w:pPr>
        <w:pStyle w:val="ad"/>
        <w:spacing w:line="360" w:lineRule="auto"/>
        <w:ind w:firstLine="480"/>
        <w:rPr>
          <w:color w:val="000000"/>
          <w:sz w:val="24"/>
          <w:szCs w:val="24"/>
        </w:rPr>
      </w:pPr>
      <w:r>
        <w:rPr>
          <w:rFonts w:hint="eastAsia"/>
          <w:color w:val="000000"/>
          <w:sz w:val="24"/>
          <w:szCs w:val="24"/>
        </w:rPr>
        <w:t xml:space="preserve">GB/T 50298 </w:t>
      </w:r>
      <w:r>
        <w:rPr>
          <w:rFonts w:hint="eastAsia"/>
          <w:color w:val="000000"/>
          <w:sz w:val="24"/>
          <w:szCs w:val="24"/>
        </w:rPr>
        <w:t>风景名胜区总体规划标准</w:t>
      </w:r>
    </w:p>
    <w:p w:rsidR="00EB21A8" w:rsidRDefault="005B3D7B">
      <w:pPr>
        <w:pStyle w:val="ad"/>
        <w:spacing w:line="360" w:lineRule="auto"/>
        <w:ind w:firstLine="480"/>
        <w:rPr>
          <w:color w:val="000000"/>
          <w:sz w:val="24"/>
          <w:szCs w:val="24"/>
        </w:rPr>
      </w:pPr>
      <w:r>
        <w:rPr>
          <w:rFonts w:hint="eastAsia"/>
          <w:color w:val="000000"/>
          <w:sz w:val="24"/>
          <w:szCs w:val="24"/>
        </w:rPr>
        <w:t xml:space="preserve">GB 50357-2018 </w:t>
      </w:r>
      <w:r>
        <w:rPr>
          <w:rFonts w:hint="eastAsia"/>
          <w:color w:val="000000"/>
          <w:sz w:val="24"/>
          <w:szCs w:val="24"/>
        </w:rPr>
        <w:t>历史文化名城保护规划规范</w:t>
      </w:r>
    </w:p>
    <w:p w:rsidR="00EB21A8" w:rsidRDefault="005B3D7B">
      <w:pPr>
        <w:pStyle w:val="ad"/>
        <w:spacing w:line="360" w:lineRule="auto"/>
        <w:ind w:firstLine="480"/>
        <w:rPr>
          <w:color w:val="000000"/>
          <w:sz w:val="24"/>
          <w:szCs w:val="24"/>
        </w:rPr>
      </w:pPr>
      <w:r>
        <w:rPr>
          <w:rFonts w:hint="eastAsia"/>
          <w:color w:val="000000"/>
          <w:sz w:val="24"/>
          <w:szCs w:val="24"/>
        </w:rPr>
        <w:t xml:space="preserve">GB 50445-2019 </w:t>
      </w:r>
      <w:r>
        <w:rPr>
          <w:rFonts w:hint="eastAsia"/>
          <w:color w:val="000000"/>
          <w:sz w:val="24"/>
          <w:szCs w:val="24"/>
        </w:rPr>
        <w:t>村庄整治技术标准</w:t>
      </w:r>
    </w:p>
    <w:p w:rsidR="00EB21A8" w:rsidRDefault="005B3D7B">
      <w:pPr>
        <w:pStyle w:val="ad"/>
        <w:spacing w:line="360" w:lineRule="auto"/>
        <w:rPr>
          <w:color w:val="000000"/>
          <w:sz w:val="24"/>
          <w:szCs w:val="24"/>
        </w:rPr>
      </w:pPr>
      <w:hyperlink r:id="rId18" w:tgtFrame="_blank" w:tooltip="乡村道路工程技术规范[附条文说明] GB/T 51224-2017" w:history="1">
        <w:r>
          <w:rPr>
            <w:rFonts w:hint="eastAsia"/>
            <w:color w:val="000000"/>
            <w:sz w:val="24"/>
            <w:szCs w:val="24"/>
          </w:rPr>
          <w:t>GB/T 51224</w:t>
        </w:r>
      </w:hyperlink>
      <w:r>
        <w:rPr>
          <w:rFonts w:hint="eastAsia"/>
          <w:color w:val="000000"/>
          <w:sz w:val="24"/>
          <w:szCs w:val="24"/>
        </w:rPr>
        <w:t xml:space="preserve"> </w:t>
      </w:r>
      <w:hyperlink r:id="rId19" w:tgtFrame="_blank" w:tooltip="乡村道路工程技术规范[附条文说明] GB/T 51224-2017" w:history="1">
        <w:r>
          <w:rPr>
            <w:rFonts w:hint="eastAsia"/>
            <w:color w:val="000000"/>
            <w:sz w:val="24"/>
            <w:szCs w:val="24"/>
          </w:rPr>
          <w:t>乡村道路工程技术规范</w:t>
        </w:r>
      </w:hyperlink>
    </w:p>
    <w:p w:rsidR="00EB21A8" w:rsidRDefault="005B3D7B">
      <w:pPr>
        <w:pStyle w:val="ad"/>
        <w:spacing w:line="360" w:lineRule="auto"/>
        <w:ind w:firstLine="480"/>
        <w:rPr>
          <w:color w:val="000000"/>
          <w:sz w:val="24"/>
          <w:szCs w:val="24"/>
        </w:rPr>
      </w:pPr>
      <w:r>
        <w:rPr>
          <w:rFonts w:hint="eastAsia"/>
          <w:color w:val="000000"/>
          <w:sz w:val="24"/>
          <w:szCs w:val="24"/>
        </w:rPr>
        <w:t xml:space="preserve">JGJ 50 </w:t>
      </w:r>
      <w:r>
        <w:rPr>
          <w:rFonts w:hint="eastAsia"/>
          <w:color w:val="000000"/>
          <w:sz w:val="24"/>
          <w:szCs w:val="24"/>
        </w:rPr>
        <w:t>城市道路和建筑物无障碍设计规范</w:t>
      </w:r>
    </w:p>
    <w:p w:rsidR="00EB21A8" w:rsidRDefault="005B3D7B">
      <w:pPr>
        <w:pStyle w:val="ad"/>
        <w:spacing w:line="360" w:lineRule="auto"/>
        <w:ind w:firstLine="480"/>
        <w:rPr>
          <w:color w:val="000000"/>
          <w:sz w:val="24"/>
          <w:szCs w:val="24"/>
        </w:rPr>
      </w:pPr>
      <w:r>
        <w:rPr>
          <w:rFonts w:hint="eastAsia"/>
          <w:color w:val="000000"/>
          <w:sz w:val="24"/>
          <w:szCs w:val="24"/>
        </w:rPr>
        <w:lastRenderedPageBreak/>
        <w:t xml:space="preserve">JTG/T 3311 </w:t>
      </w:r>
      <w:r>
        <w:rPr>
          <w:rFonts w:hint="eastAsia"/>
          <w:color w:val="000000"/>
          <w:sz w:val="24"/>
          <w:szCs w:val="24"/>
        </w:rPr>
        <w:t>小交通量农村公路工程设计规范</w:t>
      </w:r>
    </w:p>
    <w:p w:rsidR="00EB21A8" w:rsidRDefault="005B3D7B">
      <w:pPr>
        <w:pStyle w:val="ad"/>
        <w:spacing w:line="360" w:lineRule="auto"/>
        <w:rPr>
          <w:color w:val="000000"/>
          <w:sz w:val="24"/>
          <w:szCs w:val="24"/>
        </w:rPr>
      </w:pPr>
      <w:hyperlink r:id="rId20" w:tgtFrame="_blank" w:tooltip="乡村绿化技术规程LY/T 2645-2016" w:history="1">
        <w:r>
          <w:rPr>
            <w:rFonts w:hint="eastAsia"/>
            <w:color w:val="000000"/>
            <w:sz w:val="24"/>
            <w:szCs w:val="24"/>
          </w:rPr>
          <w:t>LY/T 2645</w:t>
        </w:r>
      </w:hyperlink>
      <w:r>
        <w:rPr>
          <w:rFonts w:hint="eastAsia"/>
          <w:color w:val="000000"/>
          <w:sz w:val="24"/>
          <w:szCs w:val="24"/>
        </w:rPr>
        <w:t xml:space="preserve"> </w:t>
      </w:r>
      <w:r>
        <w:rPr>
          <w:rFonts w:hint="eastAsia"/>
          <w:color w:val="000000"/>
          <w:sz w:val="24"/>
          <w:szCs w:val="24"/>
        </w:rPr>
        <w:t>乡村绿化技术规程</w:t>
      </w:r>
    </w:p>
    <w:p w:rsidR="00EB21A8" w:rsidRDefault="005B3D7B">
      <w:pPr>
        <w:pStyle w:val="ad"/>
        <w:spacing w:line="360" w:lineRule="auto"/>
        <w:ind w:firstLine="480"/>
        <w:rPr>
          <w:color w:val="000000"/>
          <w:sz w:val="24"/>
          <w:szCs w:val="24"/>
        </w:rPr>
      </w:pPr>
      <w:r>
        <w:rPr>
          <w:rFonts w:hint="eastAsia"/>
          <w:color w:val="000000"/>
          <w:sz w:val="24"/>
          <w:szCs w:val="24"/>
        </w:rPr>
        <w:t xml:space="preserve">09JSCS-J </w:t>
      </w:r>
      <w:r>
        <w:rPr>
          <w:rFonts w:hint="eastAsia"/>
          <w:color w:val="000000"/>
          <w:sz w:val="24"/>
          <w:szCs w:val="24"/>
        </w:rPr>
        <w:t>全国民用建筑工程设计技术措施－规划·建筑·景观</w:t>
      </w:r>
      <w:r>
        <w:rPr>
          <w:rFonts w:hint="eastAsia"/>
          <w:color w:val="000000"/>
          <w:sz w:val="24"/>
          <w:szCs w:val="24"/>
        </w:rPr>
        <w:t xml:space="preserve"> (2009</w:t>
      </w:r>
      <w:r>
        <w:rPr>
          <w:rFonts w:hint="eastAsia"/>
          <w:color w:val="000000"/>
          <w:sz w:val="24"/>
          <w:szCs w:val="24"/>
        </w:rPr>
        <w:t>年版</w:t>
      </w:r>
      <w:r>
        <w:rPr>
          <w:rFonts w:hint="eastAsia"/>
          <w:color w:val="000000"/>
          <w:sz w:val="24"/>
          <w:szCs w:val="24"/>
        </w:rPr>
        <w:t>)</w:t>
      </w: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pStyle w:val="ad"/>
        <w:spacing w:line="360" w:lineRule="auto"/>
        <w:ind w:firstLine="480"/>
        <w:rPr>
          <w:color w:val="000000"/>
          <w:sz w:val="24"/>
          <w:szCs w:val="24"/>
        </w:rPr>
      </w:pPr>
    </w:p>
    <w:p w:rsidR="00EB21A8" w:rsidRDefault="00EB21A8">
      <w:pPr>
        <w:widowControl/>
        <w:ind w:firstLineChars="200" w:firstLine="562"/>
        <w:jc w:val="left"/>
        <w:rPr>
          <w:rFonts w:ascii="仿宋" w:eastAsia="仿宋" w:hAnsi="仿宋" w:cs="仿宋"/>
          <w:b/>
          <w:bCs/>
          <w:color w:val="000000"/>
          <w:kern w:val="0"/>
          <w:sz w:val="28"/>
          <w:szCs w:val="28"/>
        </w:rPr>
        <w:sectPr w:rsidR="00EB21A8">
          <w:pgSz w:w="11906" w:h="16838"/>
          <w:pgMar w:top="1440" w:right="1800" w:bottom="1440" w:left="1800" w:header="851" w:footer="992" w:gutter="0"/>
          <w:cols w:space="425"/>
          <w:docGrid w:type="lines" w:linePitch="312"/>
        </w:sectPr>
      </w:pPr>
    </w:p>
    <w:p w:rsidR="00EB21A8" w:rsidRDefault="005B3D7B">
      <w:pPr>
        <w:widowControl/>
        <w:ind w:firstLineChars="200" w:firstLine="562"/>
        <w:jc w:val="left"/>
        <w:rPr>
          <w:rFonts w:ascii="仿宋" w:eastAsia="仿宋" w:hAnsi="仿宋" w:cs="仿宋"/>
          <w:b/>
          <w:bCs/>
          <w:color w:val="000000"/>
          <w:kern w:val="0"/>
          <w:sz w:val="28"/>
          <w:szCs w:val="28"/>
        </w:rPr>
      </w:pPr>
      <w:r>
        <w:rPr>
          <w:rFonts w:ascii="仿宋" w:eastAsia="仿宋" w:hAnsi="仿宋" w:cs="仿宋"/>
          <w:b/>
          <w:bCs/>
          <w:color w:val="000000"/>
          <w:kern w:val="0"/>
          <w:sz w:val="28"/>
          <w:szCs w:val="28"/>
        </w:rPr>
        <w:lastRenderedPageBreak/>
        <w:t>附件</w:t>
      </w:r>
      <w:r>
        <w:rPr>
          <w:rFonts w:ascii="仿宋" w:eastAsia="仿宋" w:hAnsi="仿宋" w:cs="仿宋" w:hint="eastAsia"/>
          <w:b/>
          <w:bCs/>
          <w:color w:val="000000"/>
          <w:kern w:val="0"/>
          <w:sz w:val="28"/>
          <w:szCs w:val="28"/>
        </w:rPr>
        <w:t>4</w:t>
      </w:r>
      <w:r>
        <w:rPr>
          <w:rFonts w:ascii="仿宋" w:eastAsia="仿宋" w:hAnsi="仿宋" w:cs="仿宋" w:hint="eastAsia"/>
          <w:b/>
          <w:bCs/>
          <w:color w:val="000000"/>
          <w:kern w:val="0"/>
          <w:sz w:val="28"/>
          <w:szCs w:val="28"/>
        </w:rPr>
        <w:t>：“指南”编制过程中大型专题研讨会资料</w:t>
      </w:r>
    </w:p>
    <w:p w:rsidR="00EB21A8" w:rsidRDefault="005B3D7B">
      <w:pPr>
        <w:widowControl/>
        <w:jc w:val="left"/>
      </w:pPr>
      <w:r>
        <w:rPr>
          <w:noProof/>
        </w:rPr>
        <w:drawing>
          <wp:inline distT="0" distB="0" distL="0" distR="0">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rsidR="00EB21A8" w:rsidRDefault="00EB21A8">
      <w:pPr>
        <w:widowControl/>
        <w:jc w:val="left"/>
      </w:pPr>
    </w:p>
    <w:p w:rsidR="00EB21A8" w:rsidRDefault="005B3D7B">
      <w:pPr>
        <w:widowControl/>
        <w:jc w:val="left"/>
        <w:rPr>
          <w:rFonts w:ascii="仿宋" w:eastAsia="仿宋" w:hAnsi="仿宋" w:cs="仿宋"/>
          <w:color w:val="000000"/>
          <w:kern w:val="0"/>
          <w:sz w:val="28"/>
          <w:szCs w:val="28"/>
        </w:rPr>
      </w:pPr>
      <w:r>
        <w:rPr>
          <w:noProof/>
        </w:rPr>
        <w:drawing>
          <wp:inline distT="0" distB="0" distL="0" distR="0">
            <wp:extent cx="5274310" cy="26885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t="23571"/>
                    <a:stretch>
                      <a:fillRect/>
                    </a:stretch>
                  </pic:blipFill>
                  <pic:spPr>
                    <a:xfrm>
                      <a:off x="0" y="0"/>
                      <a:ext cx="5274310" cy="2689195"/>
                    </a:xfrm>
                    <a:prstGeom prst="rect">
                      <a:avLst/>
                    </a:prstGeom>
                    <a:noFill/>
                    <a:ln>
                      <a:noFill/>
                    </a:ln>
                  </pic:spPr>
                </pic:pic>
              </a:graphicData>
            </a:graphic>
          </wp:inline>
        </w:drawing>
      </w:r>
    </w:p>
    <w:p w:rsidR="00EB21A8" w:rsidRDefault="005B3D7B">
      <w:pPr>
        <w:widowControl/>
        <w:jc w:val="left"/>
        <w:rPr>
          <w:rFonts w:ascii="仿宋" w:eastAsia="仿宋" w:hAnsi="仿宋" w:cs="仿宋"/>
          <w:color w:val="000000"/>
          <w:kern w:val="0"/>
          <w:sz w:val="24"/>
        </w:rPr>
      </w:pPr>
      <w:r>
        <w:rPr>
          <w:rFonts w:ascii="仿宋" w:eastAsia="仿宋" w:hAnsi="仿宋" w:cs="仿宋"/>
          <w:color w:val="000000"/>
          <w:kern w:val="0"/>
          <w:sz w:val="24"/>
        </w:rPr>
        <w:t>2019</w:t>
      </w:r>
      <w:r>
        <w:rPr>
          <w:rFonts w:ascii="仿宋" w:eastAsia="仿宋" w:hAnsi="仿宋" w:cs="仿宋" w:hint="eastAsia"/>
          <w:color w:val="000000"/>
          <w:kern w:val="0"/>
          <w:sz w:val="24"/>
        </w:rPr>
        <w:t>年</w:t>
      </w:r>
      <w:r>
        <w:rPr>
          <w:rFonts w:ascii="仿宋" w:eastAsia="仿宋" w:hAnsi="仿宋" w:cs="仿宋"/>
          <w:color w:val="000000"/>
          <w:kern w:val="0"/>
          <w:sz w:val="24"/>
        </w:rPr>
        <w:t>12</w:t>
      </w:r>
      <w:r>
        <w:rPr>
          <w:rFonts w:ascii="仿宋" w:eastAsia="仿宋" w:hAnsi="仿宋" w:cs="仿宋"/>
          <w:color w:val="000000"/>
          <w:kern w:val="0"/>
          <w:sz w:val="24"/>
        </w:rPr>
        <w:t>月</w:t>
      </w:r>
      <w:r>
        <w:rPr>
          <w:rFonts w:ascii="仿宋" w:eastAsia="仿宋" w:hAnsi="仿宋" w:cs="仿宋"/>
          <w:color w:val="000000"/>
          <w:kern w:val="0"/>
          <w:sz w:val="24"/>
        </w:rPr>
        <w:t>6</w:t>
      </w:r>
      <w:r>
        <w:rPr>
          <w:rFonts w:ascii="仿宋" w:eastAsia="仿宋" w:hAnsi="仿宋" w:cs="仿宋"/>
          <w:color w:val="000000"/>
          <w:kern w:val="0"/>
          <w:sz w:val="24"/>
        </w:rPr>
        <w:t>日</w:t>
      </w:r>
      <w:r>
        <w:rPr>
          <w:rFonts w:ascii="仿宋" w:eastAsia="仿宋" w:hAnsi="仿宋" w:cs="仿宋"/>
          <w:color w:val="000000"/>
          <w:kern w:val="0"/>
          <w:sz w:val="24"/>
        </w:rPr>
        <w:t>-9</w:t>
      </w:r>
      <w:r>
        <w:rPr>
          <w:rFonts w:ascii="仿宋" w:eastAsia="仿宋" w:hAnsi="仿宋" w:cs="仿宋"/>
          <w:color w:val="000000"/>
          <w:kern w:val="0"/>
          <w:sz w:val="24"/>
        </w:rPr>
        <w:t>日，由中国民族建筑研究会民居建筑专业委员会、中国建筑学会民居建筑学术委员会、重庆大学和重庆科技学院共同举办的民居建筑文化传承与创新暨建筑学学科建设高峰论坛在重庆科技学院举行</w:t>
      </w:r>
      <w:r>
        <w:rPr>
          <w:rFonts w:ascii="仿宋" w:eastAsia="仿宋" w:hAnsi="仿宋" w:cs="仿宋" w:hint="eastAsia"/>
          <w:color w:val="000000"/>
          <w:kern w:val="0"/>
          <w:sz w:val="24"/>
        </w:rPr>
        <w:t>——在其“分论坛上”由编制组专题报告并研讨了</w:t>
      </w:r>
      <w:r>
        <w:rPr>
          <w:rFonts w:ascii="仿宋" w:eastAsia="仿宋" w:hAnsi="仿宋" w:cs="仿宋"/>
          <w:color w:val="000000"/>
          <w:kern w:val="0"/>
          <w:sz w:val="24"/>
        </w:rPr>
        <w:t>《乡村特色风貌建设指南》国家标准</w:t>
      </w:r>
      <w:r>
        <w:rPr>
          <w:rFonts w:ascii="仿宋" w:eastAsia="仿宋" w:hAnsi="仿宋" w:cs="仿宋" w:hint="eastAsia"/>
          <w:color w:val="000000"/>
          <w:kern w:val="0"/>
          <w:sz w:val="24"/>
        </w:rPr>
        <w:t>的“开题报告”和“草案”，重点围绕“指南”的“体系架构”和“特色风貌规划与建设”等重点部分内容深入研讨（加拿大康考迪亚大学</w:t>
      </w:r>
      <w:proofErr w:type="spellStart"/>
      <w:r>
        <w:rPr>
          <w:rFonts w:ascii="仿宋" w:eastAsia="仿宋" w:hAnsi="仿宋" w:cs="仿宋" w:hint="eastAsia"/>
          <w:color w:val="000000"/>
          <w:kern w:val="0"/>
          <w:sz w:val="24"/>
        </w:rPr>
        <w:t>Zhichen</w:t>
      </w:r>
      <w:proofErr w:type="spellEnd"/>
      <w:r>
        <w:rPr>
          <w:rFonts w:ascii="仿宋" w:eastAsia="仿宋" w:hAnsi="仿宋" w:cs="仿宋" w:hint="eastAsia"/>
          <w:color w:val="000000"/>
          <w:kern w:val="0"/>
          <w:sz w:val="24"/>
        </w:rPr>
        <w:t>终身教授受邀参会，特别就北美绿色乡村建设做了专题报告）</w:t>
      </w:r>
    </w:p>
    <w:p w:rsidR="00EB21A8" w:rsidRDefault="00EB21A8">
      <w:pPr>
        <w:pStyle w:val="vsbcontentimg"/>
        <w:spacing w:before="0" w:beforeAutospacing="0" w:after="0" w:afterAutospacing="0" w:line="360" w:lineRule="atLeast"/>
        <w:jc w:val="center"/>
        <w:rPr>
          <w:rFonts w:ascii="Arial" w:hAnsi="Arial" w:cs="Arial"/>
          <w:color w:val="707070"/>
          <w:sz w:val="21"/>
          <w:szCs w:val="21"/>
        </w:rPr>
      </w:pPr>
    </w:p>
    <w:p w:rsidR="00EB21A8" w:rsidRDefault="00EB21A8">
      <w:pPr>
        <w:pStyle w:val="vsbcontentimg"/>
        <w:spacing w:before="0" w:beforeAutospacing="0" w:after="0" w:afterAutospacing="0" w:line="360" w:lineRule="atLeast"/>
        <w:jc w:val="center"/>
        <w:rPr>
          <w:rFonts w:ascii="Arial" w:hAnsi="Arial" w:cs="Arial"/>
          <w:color w:val="707070"/>
          <w:sz w:val="21"/>
          <w:szCs w:val="21"/>
        </w:rPr>
      </w:pPr>
    </w:p>
    <w:p w:rsidR="00EB21A8" w:rsidRDefault="00EB21A8">
      <w:pPr>
        <w:pStyle w:val="vsbcontentimg"/>
        <w:spacing w:before="0" w:beforeAutospacing="0" w:after="0" w:afterAutospacing="0" w:line="360" w:lineRule="atLeast"/>
        <w:jc w:val="center"/>
        <w:rPr>
          <w:rFonts w:ascii="Arial" w:hAnsi="Arial" w:cs="Arial"/>
          <w:color w:val="707070"/>
          <w:sz w:val="21"/>
          <w:szCs w:val="21"/>
        </w:rPr>
      </w:pPr>
    </w:p>
    <w:p w:rsidR="00EB21A8" w:rsidRDefault="00EB21A8">
      <w:pPr>
        <w:pStyle w:val="vsbcontentimg"/>
        <w:spacing w:before="0" w:beforeAutospacing="0" w:after="0" w:afterAutospacing="0" w:line="360" w:lineRule="atLeast"/>
        <w:jc w:val="center"/>
        <w:rPr>
          <w:rFonts w:ascii="Arial" w:hAnsi="Arial" w:cs="Arial"/>
          <w:color w:val="707070"/>
          <w:sz w:val="21"/>
          <w:szCs w:val="21"/>
        </w:rPr>
      </w:pPr>
    </w:p>
    <w:p w:rsidR="00EB21A8" w:rsidRDefault="005B3D7B">
      <w:pPr>
        <w:pStyle w:val="vsbcontentimg"/>
        <w:spacing w:before="0" w:beforeAutospacing="0" w:after="0" w:afterAutospacing="0" w:line="360" w:lineRule="atLeast"/>
        <w:jc w:val="center"/>
        <w:rPr>
          <w:rFonts w:ascii="Arial" w:hAnsi="Arial" w:cs="Arial"/>
          <w:color w:val="707070"/>
          <w:sz w:val="21"/>
          <w:szCs w:val="21"/>
        </w:rPr>
      </w:pPr>
      <w:r>
        <w:rPr>
          <w:rFonts w:ascii="Arial" w:hAnsi="Arial" w:cs="Arial"/>
          <w:noProof/>
          <w:color w:val="707070"/>
          <w:sz w:val="21"/>
          <w:szCs w:val="21"/>
        </w:rPr>
        <w:drawing>
          <wp:inline distT="0" distB="0" distL="0" distR="0">
            <wp:extent cx="5274310" cy="27768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a:extLst>
                        <a:ext uri="{28A0092B-C50C-407E-A947-70E740481C1C}">
                          <a14:useLocalDpi xmlns:a14="http://schemas.microsoft.com/office/drawing/2010/main" val="0"/>
                        </a:ext>
                      </a:extLst>
                    </a:blip>
                    <a:srcRect t="20896"/>
                    <a:stretch>
                      <a:fillRect/>
                    </a:stretch>
                  </pic:blipFill>
                  <pic:spPr>
                    <a:xfrm>
                      <a:off x="0" y="0"/>
                      <a:ext cx="5274310" cy="2777269"/>
                    </a:xfrm>
                    <a:prstGeom prst="rect">
                      <a:avLst/>
                    </a:prstGeom>
                    <a:noFill/>
                    <a:ln>
                      <a:noFill/>
                    </a:ln>
                  </pic:spPr>
                </pic:pic>
              </a:graphicData>
            </a:graphic>
          </wp:inline>
        </w:drawing>
      </w:r>
    </w:p>
    <w:p w:rsidR="00EB21A8" w:rsidRDefault="005B3D7B">
      <w:pPr>
        <w:widowControl/>
        <w:jc w:val="left"/>
        <w:rPr>
          <w:rFonts w:ascii="仿宋" w:eastAsia="仿宋" w:hAnsi="仿宋" w:cs="仿宋"/>
          <w:color w:val="000000"/>
          <w:kern w:val="0"/>
          <w:sz w:val="24"/>
        </w:rPr>
      </w:pPr>
      <w:r>
        <w:rPr>
          <w:rFonts w:ascii="仿宋" w:eastAsia="仿宋" w:hAnsi="仿宋" w:cs="仿宋"/>
          <w:color w:val="000000"/>
          <w:kern w:val="0"/>
          <w:sz w:val="24"/>
        </w:rPr>
        <w:t>2021</w:t>
      </w:r>
      <w:r>
        <w:rPr>
          <w:rFonts w:ascii="仿宋" w:eastAsia="仿宋" w:hAnsi="仿宋" w:cs="仿宋" w:hint="eastAsia"/>
          <w:color w:val="000000"/>
          <w:kern w:val="0"/>
          <w:sz w:val="24"/>
        </w:rPr>
        <w:t>年</w:t>
      </w:r>
      <w:r>
        <w:rPr>
          <w:rFonts w:ascii="仿宋" w:eastAsia="仿宋" w:hAnsi="仿宋" w:cs="仿宋"/>
          <w:color w:val="000000"/>
          <w:kern w:val="0"/>
          <w:sz w:val="24"/>
        </w:rPr>
        <w:t>3</w:t>
      </w:r>
      <w:r>
        <w:rPr>
          <w:rFonts w:ascii="仿宋" w:eastAsia="仿宋" w:hAnsi="仿宋" w:cs="仿宋"/>
          <w:color w:val="000000"/>
          <w:kern w:val="0"/>
          <w:sz w:val="24"/>
        </w:rPr>
        <w:t>月</w:t>
      </w:r>
      <w:r>
        <w:rPr>
          <w:rFonts w:ascii="仿宋" w:eastAsia="仿宋" w:hAnsi="仿宋" w:cs="仿宋"/>
          <w:color w:val="000000"/>
          <w:kern w:val="0"/>
          <w:sz w:val="24"/>
        </w:rPr>
        <w:t>29</w:t>
      </w:r>
      <w:r>
        <w:rPr>
          <w:rFonts w:ascii="仿宋" w:eastAsia="仿宋" w:hAnsi="仿宋" w:cs="仿宋"/>
          <w:color w:val="000000"/>
          <w:kern w:val="0"/>
          <w:sz w:val="24"/>
        </w:rPr>
        <w:t>日，由重庆市市场监督管理局、重庆市质量和标准化研究院和重庆科技学院联合举办《乡村特色风貌建设指南》国家标准编制工作推进会</w:t>
      </w:r>
      <w:r>
        <w:rPr>
          <w:rFonts w:ascii="仿宋" w:eastAsia="仿宋" w:hAnsi="仿宋" w:cs="仿宋" w:hint="eastAsia"/>
          <w:color w:val="000000"/>
          <w:kern w:val="0"/>
          <w:sz w:val="24"/>
        </w:rPr>
        <w:t>——专题研究编制工作涉及到的“调研、政策、文件、标准”以及条件保障等层面工作</w:t>
      </w:r>
    </w:p>
    <w:p w:rsidR="00EB21A8" w:rsidRDefault="00EB21A8">
      <w:pPr>
        <w:widowControl/>
        <w:jc w:val="left"/>
        <w:rPr>
          <w:rFonts w:ascii="仿宋" w:eastAsia="仿宋" w:hAnsi="仿宋" w:cs="仿宋"/>
          <w:color w:val="000000"/>
          <w:kern w:val="0"/>
          <w:sz w:val="24"/>
        </w:rPr>
      </w:pPr>
    </w:p>
    <w:p w:rsidR="00EB21A8" w:rsidRDefault="005B3D7B">
      <w:pPr>
        <w:widowControl/>
        <w:jc w:val="left"/>
        <w:rPr>
          <w:rFonts w:ascii="仿宋" w:eastAsia="仿宋" w:hAnsi="仿宋" w:cs="仿宋"/>
          <w:color w:val="000000"/>
          <w:kern w:val="0"/>
          <w:sz w:val="28"/>
          <w:szCs w:val="28"/>
        </w:rPr>
      </w:pPr>
      <w:r>
        <w:rPr>
          <w:rFonts w:ascii="仿宋" w:eastAsia="仿宋" w:hAnsi="仿宋" w:cs="仿宋"/>
          <w:noProof/>
          <w:color w:val="000000"/>
          <w:kern w:val="0"/>
          <w:sz w:val="28"/>
          <w:szCs w:val="28"/>
        </w:rPr>
        <w:drawing>
          <wp:inline distT="0" distB="0" distL="0" distR="0">
            <wp:extent cx="5284470" cy="36753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a:extLst>
                        <a:ext uri="{28A0092B-C50C-407E-A947-70E740481C1C}">
                          <a14:useLocalDpi xmlns:a14="http://schemas.microsoft.com/office/drawing/2010/main" val="0"/>
                        </a:ext>
                      </a:extLst>
                    </a:blip>
                    <a:srcRect l="4292"/>
                    <a:stretch>
                      <a:fillRect/>
                    </a:stretch>
                  </pic:blipFill>
                  <pic:spPr>
                    <a:xfrm>
                      <a:off x="0" y="0"/>
                      <a:ext cx="5290804" cy="3679805"/>
                    </a:xfrm>
                    <a:prstGeom prst="rect">
                      <a:avLst/>
                    </a:prstGeom>
                    <a:noFill/>
                    <a:ln>
                      <a:noFill/>
                    </a:ln>
                  </pic:spPr>
                </pic:pic>
              </a:graphicData>
            </a:graphic>
          </wp:inline>
        </w:drawing>
      </w: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EB21A8">
      <w:pPr>
        <w:widowControl/>
        <w:jc w:val="left"/>
        <w:rPr>
          <w:rFonts w:ascii="仿宋" w:eastAsia="仿宋" w:hAnsi="仿宋" w:cs="仿宋"/>
          <w:color w:val="000000"/>
          <w:kern w:val="0"/>
          <w:sz w:val="24"/>
        </w:rPr>
      </w:pPr>
    </w:p>
    <w:p w:rsidR="00EB21A8" w:rsidRDefault="005B3D7B">
      <w:pPr>
        <w:widowControl/>
        <w:jc w:val="left"/>
        <w:rPr>
          <w:rFonts w:ascii="仿宋" w:eastAsia="仿宋" w:hAnsi="仿宋" w:cs="仿宋"/>
          <w:color w:val="000000"/>
          <w:kern w:val="0"/>
          <w:sz w:val="24"/>
        </w:rPr>
      </w:pPr>
      <w:r>
        <w:rPr>
          <w:rFonts w:ascii="仿宋" w:eastAsia="仿宋" w:hAnsi="仿宋" w:cs="仿宋" w:hint="eastAsia"/>
          <w:noProof/>
          <w:color w:val="000000"/>
          <w:kern w:val="0"/>
          <w:sz w:val="24"/>
        </w:rPr>
        <w:drawing>
          <wp:inline distT="0" distB="0" distL="114300" distR="114300">
            <wp:extent cx="5266690" cy="2599055"/>
            <wp:effectExtent l="0" t="0" r="10160" b="10795"/>
            <wp:docPr id="8" name="图片 8" descr="8defe0ce326b13cafc26365dc010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defe0ce326b13cafc26365dc01051f"/>
                    <pic:cNvPicPr>
                      <a:picLocks noChangeAspect="1"/>
                    </pic:cNvPicPr>
                  </pic:nvPicPr>
                  <pic:blipFill>
                    <a:blip r:embed="rId25"/>
                    <a:srcRect t="9142" b="16763"/>
                    <a:stretch>
                      <a:fillRect/>
                    </a:stretch>
                  </pic:blipFill>
                  <pic:spPr>
                    <a:xfrm>
                      <a:off x="0" y="0"/>
                      <a:ext cx="5266690" cy="2599055"/>
                    </a:xfrm>
                    <a:prstGeom prst="rect">
                      <a:avLst/>
                    </a:prstGeom>
                  </pic:spPr>
                </pic:pic>
              </a:graphicData>
            </a:graphic>
          </wp:inline>
        </w:drawing>
      </w:r>
    </w:p>
    <w:p w:rsidR="00EB21A8" w:rsidRDefault="005B3D7B">
      <w:pPr>
        <w:widowControl/>
        <w:jc w:val="left"/>
        <w:rPr>
          <w:rFonts w:ascii="仿宋" w:eastAsia="仿宋" w:hAnsi="仿宋" w:cs="仿宋"/>
          <w:color w:val="000000"/>
          <w:kern w:val="0"/>
          <w:sz w:val="24"/>
        </w:rPr>
      </w:pPr>
      <w:r>
        <w:rPr>
          <w:rFonts w:ascii="仿宋" w:eastAsia="仿宋" w:hAnsi="仿宋" w:cs="仿宋"/>
          <w:color w:val="000000"/>
          <w:kern w:val="0"/>
          <w:sz w:val="24"/>
        </w:rPr>
        <w:t>2021</w:t>
      </w:r>
      <w:r>
        <w:rPr>
          <w:rFonts w:ascii="仿宋" w:eastAsia="仿宋" w:hAnsi="仿宋" w:cs="仿宋" w:hint="eastAsia"/>
          <w:color w:val="000000"/>
          <w:kern w:val="0"/>
          <w:sz w:val="24"/>
        </w:rPr>
        <w:t>年</w:t>
      </w:r>
      <w:r>
        <w:rPr>
          <w:rFonts w:ascii="仿宋" w:eastAsia="仿宋" w:hAnsi="仿宋" w:cs="仿宋"/>
          <w:color w:val="000000"/>
          <w:kern w:val="0"/>
          <w:sz w:val="24"/>
        </w:rPr>
        <w:t>4</w:t>
      </w:r>
      <w:r>
        <w:rPr>
          <w:rFonts w:ascii="仿宋" w:eastAsia="仿宋" w:hAnsi="仿宋" w:cs="仿宋"/>
          <w:color w:val="000000"/>
          <w:kern w:val="0"/>
          <w:sz w:val="24"/>
        </w:rPr>
        <w:t>月</w:t>
      </w:r>
      <w:r>
        <w:rPr>
          <w:rFonts w:ascii="仿宋" w:eastAsia="仿宋" w:hAnsi="仿宋" w:cs="仿宋"/>
          <w:color w:val="000000"/>
          <w:kern w:val="0"/>
          <w:sz w:val="24"/>
        </w:rPr>
        <w:t>25</w:t>
      </w:r>
      <w:r>
        <w:rPr>
          <w:rFonts w:ascii="仿宋" w:eastAsia="仿宋" w:hAnsi="仿宋" w:cs="仿宋"/>
          <w:color w:val="000000"/>
          <w:kern w:val="0"/>
          <w:sz w:val="24"/>
        </w:rPr>
        <w:t>日，乡村振兴背景下的乡村特色风貌保护与活化学术</w:t>
      </w:r>
      <w:r>
        <w:rPr>
          <w:rFonts w:ascii="仿宋" w:eastAsia="仿宋" w:hAnsi="仿宋" w:cs="仿宋" w:hint="eastAsia"/>
          <w:color w:val="000000"/>
          <w:kern w:val="0"/>
          <w:sz w:val="24"/>
        </w:rPr>
        <w:t>研讨</w:t>
      </w:r>
      <w:r>
        <w:rPr>
          <w:rFonts w:ascii="仿宋" w:eastAsia="仿宋" w:hAnsi="仿宋" w:cs="仿宋"/>
          <w:color w:val="000000"/>
          <w:kern w:val="0"/>
          <w:sz w:val="24"/>
        </w:rPr>
        <w:t>会</w:t>
      </w:r>
      <w:r>
        <w:rPr>
          <w:rFonts w:ascii="仿宋" w:eastAsia="仿宋" w:hAnsi="仿宋" w:cs="仿宋" w:hint="eastAsia"/>
          <w:color w:val="000000"/>
          <w:kern w:val="0"/>
          <w:sz w:val="24"/>
        </w:rPr>
        <w:t>——专题研讨《乡村特色风貌建设指南》国家标准编制的核心内容，</w:t>
      </w:r>
      <w:r>
        <w:rPr>
          <w:rFonts w:ascii="仿宋" w:eastAsia="仿宋" w:hAnsi="仿宋" w:cs="仿宋"/>
          <w:color w:val="000000"/>
          <w:kern w:val="0"/>
          <w:sz w:val="24"/>
        </w:rPr>
        <w:t>此次研讨会由重庆市市场监督管理局、重庆市质量和标准化研究院</w:t>
      </w:r>
      <w:r>
        <w:rPr>
          <w:rFonts w:ascii="仿宋" w:eastAsia="仿宋" w:hAnsi="仿宋" w:cs="仿宋" w:hint="eastAsia"/>
          <w:color w:val="000000"/>
          <w:kern w:val="0"/>
          <w:sz w:val="24"/>
        </w:rPr>
        <w:t>、</w:t>
      </w:r>
      <w:r>
        <w:rPr>
          <w:rFonts w:ascii="仿宋" w:eastAsia="仿宋" w:hAnsi="仿宋" w:cs="仿宋"/>
          <w:color w:val="000000"/>
          <w:kern w:val="0"/>
          <w:sz w:val="24"/>
        </w:rPr>
        <w:t>重庆大学建筑城</w:t>
      </w:r>
      <w:proofErr w:type="gramStart"/>
      <w:r>
        <w:rPr>
          <w:rFonts w:ascii="仿宋" w:eastAsia="仿宋" w:hAnsi="仿宋" w:cs="仿宋"/>
          <w:color w:val="000000"/>
          <w:kern w:val="0"/>
          <w:sz w:val="24"/>
        </w:rPr>
        <w:t>规</w:t>
      </w:r>
      <w:proofErr w:type="gramEnd"/>
      <w:r>
        <w:rPr>
          <w:rFonts w:ascii="仿宋" w:eastAsia="仿宋" w:hAnsi="仿宋" w:cs="仿宋"/>
          <w:color w:val="000000"/>
          <w:kern w:val="0"/>
          <w:sz w:val="24"/>
        </w:rPr>
        <w:t>学院和重庆科技学院联合举办</w:t>
      </w:r>
    </w:p>
    <w:p w:rsidR="00EB21A8" w:rsidRDefault="00EB21A8">
      <w:pPr>
        <w:widowControl/>
        <w:jc w:val="left"/>
        <w:rPr>
          <w:rFonts w:ascii="仿宋" w:eastAsia="仿宋" w:hAnsi="仿宋" w:cs="仿宋"/>
          <w:color w:val="000000"/>
          <w:kern w:val="0"/>
          <w:sz w:val="24"/>
        </w:rPr>
      </w:pPr>
    </w:p>
    <w:p w:rsidR="00EB21A8" w:rsidRDefault="005B3D7B">
      <w:pPr>
        <w:widowControl/>
        <w:jc w:val="left"/>
        <w:rPr>
          <w:rFonts w:ascii="仿宋" w:eastAsia="仿宋" w:hAnsi="仿宋" w:cs="仿宋"/>
          <w:color w:val="000000"/>
          <w:kern w:val="0"/>
          <w:sz w:val="28"/>
          <w:szCs w:val="28"/>
        </w:rPr>
      </w:pPr>
      <w:r>
        <w:rPr>
          <w:noProof/>
        </w:rPr>
        <w:drawing>
          <wp:inline distT="0" distB="0" distL="0" distR="0">
            <wp:extent cx="5274310" cy="26200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t="25425"/>
                    <a:stretch>
                      <a:fillRect/>
                    </a:stretch>
                  </pic:blipFill>
                  <pic:spPr>
                    <a:xfrm>
                      <a:off x="0" y="0"/>
                      <a:ext cx="5274310" cy="2620156"/>
                    </a:xfrm>
                    <a:prstGeom prst="rect">
                      <a:avLst/>
                    </a:prstGeom>
                    <a:noFill/>
                    <a:ln>
                      <a:noFill/>
                    </a:ln>
                  </pic:spPr>
                </pic:pic>
              </a:graphicData>
            </a:graphic>
          </wp:inline>
        </w:drawing>
      </w:r>
    </w:p>
    <w:p w:rsidR="00EB21A8" w:rsidRDefault="005B3D7B">
      <w:pPr>
        <w:widowControl/>
        <w:jc w:val="left"/>
        <w:rPr>
          <w:rFonts w:ascii="仿宋" w:eastAsia="仿宋" w:hAnsi="仿宋" w:cs="仿宋"/>
          <w:color w:val="000000"/>
          <w:kern w:val="0"/>
          <w:sz w:val="24"/>
        </w:rPr>
      </w:pPr>
      <w:r>
        <w:rPr>
          <w:rFonts w:ascii="仿宋" w:eastAsia="仿宋" w:hAnsi="仿宋" w:cs="仿宋" w:hint="eastAsia"/>
          <w:color w:val="000000"/>
          <w:kern w:val="0"/>
          <w:sz w:val="24"/>
        </w:rPr>
        <w:t>同步举办“</w:t>
      </w:r>
      <w:r>
        <w:rPr>
          <w:rFonts w:ascii="仿宋" w:eastAsia="仿宋" w:hAnsi="仿宋" w:cs="仿宋"/>
          <w:color w:val="000000"/>
          <w:kern w:val="0"/>
          <w:sz w:val="24"/>
        </w:rPr>
        <w:t>乡村振兴背景下的乡村特色风貌保护与活化学术</w:t>
      </w:r>
      <w:r>
        <w:rPr>
          <w:rFonts w:ascii="仿宋" w:eastAsia="仿宋" w:hAnsi="仿宋" w:cs="仿宋" w:hint="eastAsia"/>
          <w:color w:val="000000"/>
          <w:kern w:val="0"/>
          <w:sz w:val="24"/>
        </w:rPr>
        <w:t>研讨</w:t>
      </w:r>
      <w:r>
        <w:rPr>
          <w:rFonts w:ascii="仿宋" w:eastAsia="仿宋" w:hAnsi="仿宋" w:cs="仿宋"/>
          <w:color w:val="000000"/>
          <w:kern w:val="0"/>
          <w:sz w:val="24"/>
        </w:rPr>
        <w:t>会</w:t>
      </w:r>
      <w:r>
        <w:rPr>
          <w:rFonts w:ascii="仿宋" w:eastAsia="仿宋" w:hAnsi="仿宋" w:cs="仿宋" w:hint="eastAsia"/>
          <w:color w:val="000000"/>
          <w:kern w:val="0"/>
          <w:sz w:val="24"/>
        </w:rPr>
        <w:t>专场报告会”</w:t>
      </w:r>
    </w:p>
    <w:p w:rsidR="00EB21A8" w:rsidRDefault="00EB21A8">
      <w:pPr>
        <w:widowControl/>
        <w:ind w:firstLineChars="200" w:firstLine="480"/>
        <w:jc w:val="left"/>
        <w:rPr>
          <w:rFonts w:ascii="仿宋" w:eastAsia="仿宋" w:hAnsi="仿宋" w:cs="仿宋"/>
          <w:color w:val="000000"/>
          <w:kern w:val="0"/>
          <w:sz w:val="24"/>
        </w:rPr>
      </w:pPr>
    </w:p>
    <w:p w:rsidR="00EB21A8" w:rsidRDefault="005B3D7B">
      <w:pPr>
        <w:widowControl/>
        <w:ind w:firstLineChars="200" w:firstLine="480"/>
        <w:jc w:val="left"/>
        <w:rPr>
          <w:rFonts w:ascii="仿宋" w:eastAsia="仿宋" w:hAnsi="仿宋" w:cs="仿宋"/>
          <w:color w:val="000000"/>
          <w:kern w:val="0"/>
          <w:sz w:val="24"/>
        </w:rPr>
      </w:pPr>
      <w:r>
        <w:rPr>
          <w:rFonts w:ascii="仿宋" w:eastAsia="仿宋" w:hAnsi="仿宋" w:cs="仿宋" w:hint="eastAsia"/>
          <w:noProof/>
          <w:color w:val="000000"/>
          <w:kern w:val="0"/>
          <w:sz w:val="24"/>
        </w:rPr>
        <w:lastRenderedPageBreak/>
        <w:drawing>
          <wp:inline distT="0" distB="0" distL="114300" distR="114300">
            <wp:extent cx="5264785" cy="3033395"/>
            <wp:effectExtent l="0" t="0" r="12065" b="14605"/>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27"/>
                    <a:srcRect t="23212"/>
                    <a:stretch>
                      <a:fillRect/>
                    </a:stretch>
                  </pic:blipFill>
                  <pic:spPr>
                    <a:xfrm>
                      <a:off x="0" y="0"/>
                      <a:ext cx="5264785" cy="3033395"/>
                    </a:xfrm>
                    <a:prstGeom prst="rect">
                      <a:avLst/>
                    </a:prstGeom>
                  </pic:spPr>
                </pic:pic>
              </a:graphicData>
            </a:graphic>
          </wp:inline>
        </w:drawing>
      </w:r>
    </w:p>
    <w:p w:rsidR="00EB21A8" w:rsidRDefault="005B3D7B">
      <w:pPr>
        <w:spacing w:line="480" w:lineRule="auto"/>
        <w:ind w:leftChars="-514" w:left="-1079" w:firstLineChars="244" w:firstLine="683"/>
        <w:jc w:val="left"/>
        <w:textAlignment w:val="baseline"/>
        <w:rPr>
          <w:rFonts w:ascii="仿宋" w:eastAsia="仿宋" w:hAnsi="仿宋" w:cs="仿宋"/>
          <w:color w:val="000000"/>
          <w:kern w:val="0"/>
          <w:sz w:val="28"/>
          <w:szCs w:val="28"/>
        </w:rPr>
      </w:pPr>
      <w:r>
        <w:rPr>
          <w:rFonts w:ascii="仿宋" w:eastAsia="仿宋" w:hAnsi="仿宋" w:cs="仿宋" w:hint="eastAsia"/>
          <w:color w:val="000000"/>
          <w:kern w:val="0"/>
          <w:sz w:val="28"/>
          <w:szCs w:val="28"/>
        </w:rPr>
        <w:t>2022</w:t>
      </w:r>
      <w:r>
        <w:rPr>
          <w:rFonts w:ascii="仿宋" w:eastAsia="仿宋" w:hAnsi="仿宋" w:cs="仿宋" w:hint="eastAsia"/>
          <w:color w:val="000000"/>
          <w:kern w:val="0"/>
          <w:sz w:val="28"/>
          <w:szCs w:val="28"/>
        </w:rPr>
        <w:t>年</w:t>
      </w:r>
      <w:r>
        <w:rPr>
          <w:rFonts w:ascii="仿宋" w:eastAsia="仿宋" w:hAnsi="仿宋" w:cs="仿宋" w:hint="eastAsia"/>
          <w:color w:val="000000"/>
          <w:kern w:val="0"/>
          <w:sz w:val="28"/>
          <w:szCs w:val="28"/>
        </w:rPr>
        <w:t>4</w:t>
      </w:r>
      <w:r>
        <w:rPr>
          <w:rFonts w:ascii="仿宋" w:eastAsia="仿宋" w:hAnsi="仿宋" w:cs="仿宋" w:hint="eastAsia"/>
          <w:color w:val="000000"/>
          <w:kern w:val="0"/>
          <w:sz w:val="28"/>
          <w:szCs w:val="28"/>
        </w:rPr>
        <w:t>月</w:t>
      </w:r>
      <w:r>
        <w:rPr>
          <w:rFonts w:ascii="仿宋" w:eastAsia="仿宋" w:hAnsi="仿宋" w:cs="仿宋" w:hint="eastAsia"/>
          <w:color w:val="000000"/>
          <w:kern w:val="0"/>
          <w:sz w:val="28"/>
          <w:szCs w:val="28"/>
        </w:rPr>
        <w:t>2</w:t>
      </w:r>
      <w:r>
        <w:rPr>
          <w:rFonts w:ascii="仿宋" w:eastAsia="仿宋" w:hAnsi="仿宋" w:cs="仿宋" w:hint="eastAsia"/>
          <w:color w:val="000000"/>
          <w:kern w:val="0"/>
          <w:sz w:val="28"/>
          <w:szCs w:val="28"/>
        </w:rPr>
        <w:t>日由中国标准化研究院组织《乡村特色风貌建设指南》（征求意见稿）专家论证会（星期六、下午</w:t>
      </w:r>
      <w:r>
        <w:rPr>
          <w:rFonts w:ascii="仿宋" w:eastAsia="仿宋" w:hAnsi="仿宋" w:cs="仿宋" w:hint="eastAsia"/>
          <w:color w:val="000000"/>
          <w:kern w:val="0"/>
          <w:sz w:val="28"/>
          <w:szCs w:val="28"/>
        </w:rPr>
        <w:t xml:space="preserve">3:00-5:30 </w:t>
      </w:r>
      <w:r>
        <w:rPr>
          <w:rFonts w:ascii="仿宋" w:eastAsia="仿宋" w:hAnsi="仿宋" w:cs="仿宋" w:hint="eastAsia"/>
          <w:color w:val="000000"/>
          <w:kern w:val="0"/>
          <w:sz w:val="28"/>
          <w:szCs w:val="28"/>
        </w:rPr>
        <w:t>、线上线下混合式、</w:t>
      </w:r>
      <w:proofErr w:type="gramStart"/>
      <w:r>
        <w:rPr>
          <w:rFonts w:ascii="仿宋" w:eastAsia="仿宋" w:hAnsi="仿宋" w:cs="仿宋" w:hint="eastAsia"/>
          <w:color w:val="000000"/>
          <w:kern w:val="0"/>
          <w:sz w:val="28"/>
          <w:szCs w:val="28"/>
        </w:rPr>
        <w:t>腾讯会议</w:t>
      </w:r>
      <w:proofErr w:type="gramEnd"/>
      <w:r>
        <w:rPr>
          <w:rFonts w:ascii="仿宋" w:eastAsia="仿宋" w:hAnsi="仿宋" w:cs="仿宋" w:hint="eastAsia"/>
          <w:color w:val="000000"/>
          <w:kern w:val="0"/>
          <w:sz w:val="28"/>
          <w:szCs w:val="28"/>
        </w:rPr>
        <w:t>号：</w:t>
      </w:r>
      <w:r>
        <w:rPr>
          <w:rFonts w:ascii="仿宋" w:eastAsia="仿宋" w:hAnsi="仿宋" w:cs="仿宋" w:hint="eastAsia"/>
          <w:color w:val="000000"/>
          <w:kern w:val="0"/>
          <w:sz w:val="28"/>
          <w:szCs w:val="28"/>
        </w:rPr>
        <w:t>669973856</w:t>
      </w:r>
      <w:r>
        <w:rPr>
          <w:rFonts w:ascii="仿宋" w:eastAsia="仿宋" w:hAnsi="仿宋" w:cs="仿宋" w:hint="eastAsia"/>
          <w:color w:val="000000"/>
          <w:kern w:val="0"/>
          <w:sz w:val="28"/>
          <w:szCs w:val="28"/>
        </w:rPr>
        <w:t>、密码：</w:t>
      </w:r>
      <w:r>
        <w:rPr>
          <w:rFonts w:ascii="仿宋" w:eastAsia="仿宋" w:hAnsi="仿宋" w:cs="仿宋" w:hint="eastAsia"/>
          <w:color w:val="000000"/>
          <w:kern w:val="0"/>
          <w:sz w:val="28"/>
          <w:szCs w:val="28"/>
        </w:rPr>
        <w:t>07630</w:t>
      </w:r>
      <w:r>
        <w:rPr>
          <w:rFonts w:ascii="仿宋" w:eastAsia="仿宋" w:hAnsi="仿宋" w:cs="仿宋" w:hint="eastAsia"/>
          <w:color w:val="000000"/>
          <w:kern w:val="0"/>
          <w:sz w:val="28"/>
          <w:szCs w:val="28"/>
        </w:rPr>
        <w:t>）</w:t>
      </w:r>
    </w:p>
    <w:p w:rsidR="00EB21A8" w:rsidRDefault="00EB21A8">
      <w:pPr>
        <w:widowControl/>
        <w:ind w:firstLineChars="200" w:firstLine="480"/>
        <w:jc w:val="left"/>
        <w:rPr>
          <w:rFonts w:ascii="仿宋" w:eastAsia="仿宋" w:hAnsi="仿宋" w:cs="仿宋"/>
          <w:color w:val="000000"/>
          <w:kern w:val="0"/>
          <w:sz w:val="24"/>
        </w:rPr>
      </w:pPr>
    </w:p>
    <w:p w:rsidR="00EB21A8" w:rsidRDefault="00EB21A8">
      <w:pPr>
        <w:widowControl/>
        <w:ind w:firstLineChars="200" w:firstLine="480"/>
        <w:jc w:val="left"/>
        <w:rPr>
          <w:rFonts w:ascii="仿宋" w:eastAsia="仿宋" w:hAnsi="仿宋" w:cs="仿宋"/>
          <w:color w:val="000000"/>
          <w:kern w:val="0"/>
          <w:sz w:val="24"/>
        </w:rPr>
      </w:pPr>
    </w:p>
    <w:sectPr w:rsidR="00EB21A8">
      <w:pgSz w:w="11906" w:h="16838"/>
      <w:pgMar w:top="1440" w:right="1800" w:bottom="1440" w:left="1800" w:header="851" w:footer="992" w:gutter="0"/>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D7B" w:rsidRDefault="005B3D7B">
      <w:r>
        <w:separator/>
      </w:r>
    </w:p>
  </w:endnote>
  <w:endnote w:type="continuationSeparator" w:id="0">
    <w:p w:rsidR="005B3D7B" w:rsidRDefault="005B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1A8" w:rsidRDefault="005B3D7B">
    <w:pPr>
      <w:pStyle w:val="a8"/>
    </w:pPr>
    <w:r>
      <w:rPr>
        <w:noProof/>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B21A8" w:rsidRDefault="005B3D7B">
                          <w:pPr>
                            <w:pStyle w:val="a8"/>
                          </w:pPr>
                          <w:r>
                            <w:fldChar w:fldCharType="begin"/>
                          </w:r>
                          <w:r>
                            <w:instrText xml:space="preserve"> PAGE  \* MERGEFORMAT </w:instrText>
                          </w:r>
                          <w:r>
                            <w:fldChar w:fldCharType="separate"/>
                          </w:r>
                          <w:r w:rsidR="001D5CC2">
                            <w:rPr>
                              <w:noProof/>
                            </w:rPr>
                            <w:t>15</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7OtQEAAEsDAAAOAAAAZHJzL2Uyb0RvYy54bWysU0tu2zAQ3QfIHQjua8peFIZgOUgQpCgQ&#10;NAWSHICmSIsAfxjSlnyB5gZdddN9z+VzZEhLTtruim6o4czwzXszo9XVYA3ZS4jau4bOZxUl0gnf&#10;ardt6PPT3YclJTFx13LjnWzoQUZ6tb68WPWhlgvfedNKIAjiYt2HhnYphZqxKDppeZz5IB0GlQfL&#10;E15hy1rgPaJbwxZV9ZH1HtoAXsgY0Xt7CtJ1wVdKivSgVJSJmIYit1ROKOcmn2y94vUWeOi0GGnw&#10;f2BhuXZY9Ax1yxMnO9B/QVktwEev0kx4y7xSWsiiAdXMqz/UPHY8yKIFmxPDuU3x/8GKL/uvQHSL&#10;s6PEcYsjOn5/Of74dfz5jSxye/oQa8x6DJiXhhs/5NTRH9GZVQ8KbP6iHoJxbPTh3Fw5JCLyo+Vi&#10;uawwJDA2XRCHvT0PENMn6S3JRkMBp1eayvf3MZ1Sp5Rczfk7bQz6eW3cbw7EzB6WuZ84ZisNm2Ek&#10;vvHtAfX0OPiGOtxMSsxnh33NOzIZMBmbydgF0NsOqc0LrxiudwlJFG65wgl2LIwTK+rG7cor8f5e&#10;st7+gfUr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AMfG7OtQEAAEsDAAAOAAAAAAAAAAAAAAAAAC4CAABkcnMvZTJvRG9jLnhtbFBL&#10;AQItABQABgAIAAAAIQAMSvDu1gAAAAUBAAAPAAAAAAAAAAAAAAAAAA8EAABkcnMvZG93bnJldi54&#10;bWxQSwUGAAAAAAQABADzAAAAEgUAAAAA&#10;" filled="f" stroked="f">
              <v:textbox style="mso-fit-shape-to-text:t" inset="0,0,0,0">
                <w:txbxContent>
                  <w:p w:rsidR="00EB21A8" w:rsidRDefault="005B3D7B">
                    <w:pPr>
                      <w:pStyle w:val="a8"/>
                    </w:pPr>
                    <w:r>
                      <w:fldChar w:fldCharType="begin"/>
                    </w:r>
                    <w:r>
                      <w:instrText xml:space="preserve"> PAGE  \* MERGEFORMAT </w:instrText>
                    </w:r>
                    <w:r>
                      <w:fldChar w:fldCharType="separate"/>
                    </w:r>
                    <w:r w:rsidR="001D5CC2">
                      <w:rPr>
                        <w:noProof/>
                      </w:rPr>
                      <w:t>15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D7B" w:rsidRDefault="005B3D7B">
      <w:r>
        <w:separator/>
      </w:r>
    </w:p>
  </w:footnote>
  <w:footnote w:type="continuationSeparator" w:id="0">
    <w:p w:rsidR="005B3D7B" w:rsidRDefault="005B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1A8" w:rsidRDefault="00EB21A8">
    <w:pPr>
      <w:pStyle w:val="aa"/>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3CDA8F"/>
    <w:multiLevelType w:val="singleLevel"/>
    <w:tmpl w:val="A63CDA8F"/>
    <w:lvl w:ilvl="0">
      <w:start w:val="2"/>
      <w:numFmt w:val="decimal"/>
      <w:suff w:val="nothing"/>
      <w:lvlText w:val="（%1）"/>
      <w:lvlJc w:val="left"/>
    </w:lvl>
  </w:abstractNum>
  <w:abstractNum w:abstractNumId="1"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142"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pStyle w:val="a1"/>
      <w:suff w:val="nothing"/>
      <w:lvlText w:val="%1.%2.%3　"/>
      <w:lvlJc w:val="left"/>
      <w:pPr>
        <w:ind w:left="142"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142"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VjYzMxNDhiNGI4NTBkYWMwNjUyYmUzNTRmNTQzYmEifQ=="/>
  </w:docVars>
  <w:rsids>
    <w:rsidRoot w:val="00622909"/>
    <w:rsid w:val="000043B2"/>
    <w:rsid w:val="0001214F"/>
    <w:rsid w:val="00014D43"/>
    <w:rsid w:val="00031B90"/>
    <w:rsid w:val="000354FB"/>
    <w:rsid w:val="00055D63"/>
    <w:rsid w:val="0006252E"/>
    <w:rsid w:val="000861F0"/>
    <w:rsid w:val="000A5A4E"/>
    <w:rsid w:val="000B1493"/>
    <w:rsid w:val="000B1DC2"/>
    <w:rsid w:val="000B5AF2"/>
    <w:rsid w:val="000D5B0C"/>
    <w:rsid w:val="000E03B5"/>
    <w:rsid w:val="000F1379"/>
    <w:rsid w:val="0010633E"/>
    <w:rsid w:val="00125DB2"/>
    <w:rsid w:val="00136934"/>
    <w:rsid w:val="001510CE"/>
    <w:rsid w:val="00151A3F"/>
    <w:rsid w:val="00155826"/>
    <w:rsid w:val="0015639F"/>
    <w:rsid w:val="00157AF0"/>
    <w:rsid w:val="00160C95"/>
    <w:rsid w:val="00172AB3"/>
    <w:rsid w:val="00175793"/>
    <w:rsid w:val="00182127"/>
    <w:rsid w:val="001D3D1D"/>
    <w:rsid w:val="001D46B8"/>
    <w:rsid w:val="001D5CC2"/>
    <w:rsid w:val="001E427E"/>
    <w:rsid w:val="001E7B87"/>
    <w:rsid w:val="00203BCC"/>
    <w:rsid w:val="00227345"/>
    <w:rsid w:val="00231CBC"/>
    <w:rsid w:val="00236740"/>
    <w:rsid w:val="002457E3"/>
    <w:rsid w:val="0025734E"/>
    <w:rsid w:val="002573FF"/>
    <w:rsid w:val="00290018"/>
    <w:rsid w:val="002A3281"/>
    <w:rsid w:val="002A6EAB"/>
    <w:rsid w:val="002C6909"/>
    <w:rsid w:val="002D0EBF"/>
    <w:rsid w:val="002E11BC"/>
    <w:rsid w:val="002F217A"/>
    <w:rsid w:val="002F5699"/>
    <w:rsid w:val="0030317D"/>
    <w:rsid w:val="00303E64"/>
    <w:rsid w:val="00315336"/>
    <w:rsid w:val="00340136"/>
    <w:rsid w:val="00355629"/>
    <w:rsid w:val="003847FB"/>
    <w:rsid w:val="00387B4D"/>
    <w:rsid w:val="00394823"/>
    <w:rsid w:val="003A15C1"/>
    <w:rsid w:val="003A7584"/>
    <w:rsid w:val="003C0621"/>
    <w:rsid w:val="003C1EF2"/>
    <w:rsid w:val="003E3F8E"/>
    <w:rsid w:val="003E7DDE"/>
    <w:rsid w:val="003F063E"/>
    <w:rsid w:val="003F276E"/>
    <w:rsid w:val="00405522"/>
    <w:rsid w:val="00412374"/>
    <w:rsid w:val="0044358A"/>
    <w:rsid w:val="0045230F"/>
    <w:rsid w:val="0046244E"/>
    <w:rsid w:val="00467333"/>
    <w:rsid w:val="00470BB6"/>
    <w:rsid w:val="0048165E"/>
    <w:rsid w:val="00483D17"/>
    <w:rsid w:val="004A65F5"/>
    <w:rsid w:val="004D190E"/>
    <w:rsid w:val="004D4796"/>
    <w:rsid w:val="005027DF"/>
    <w:rsid w:val="00502E95"/>
    <w:rsid w:val="005248A3"/>
    <w:rsid w:val="005261FE"/>
    <w:rsid w:val="00541CD2"/>
    <w:rsid w:val="00550A2B"/>
    <w:rsid w:val="00551BEF"/>
    <w:rsid w:val="005671AC"/>
    <w:rsid w:val="0057301B"/>
    <w:rsid w:val="005978A1"/>
    <w:rsid w:val="005A2C6A"/>
    <w:rsid w:val="005B3D7B"/>
    <w:rsid w:val="005B70D0"/>
    <w:rsid w:val="005D6D6D"/>
    <w:rsid w:val="005F5EF9"/>
    <w:rsid w:val="005F6A18"/>
    <w:rsid w:val="005F762F"/>
    <w:rsid w:val="006001D8"/>
    <w:rsid w:val="006131D8"/>
    <w:rsid w:val="00622909"/>
    <w:rsid w:val="006235CD"/>
    <w:rsid w:val="00627407"/>
    <w:rsid w:val="006447ED"/>
    <w:rsid w:val="00645E86"/>
    <w:rsid w:val="00666F88"/>
    <w:rsid w:val="00673E6D"/>
    <w:rsid w:val="0067569D"/>
    <w:rsid w:val="00684CCF"/>
    <w:rsid w:val="00686912"/>
    <w:rsid w:val="00695506"/>
    <w:rsid w:val="006A2B7B"/>
    <w:rsid w:val="006B22E1"/>
    <w:rsid w:val="006D0ED2"/>
    <w:rsid w:val="006E4A3E"/>
    <w:rsid w:val="006F08F2"/>
    <w:rsid w:val="006F65D9"/>
    <w:rsid w:val="007043F8"/>
    <w:rsid w:val="00714BD8"/>
    <w:rsid w:val="007338E7"/>
    <w:rsid w:val="00753180"/>
    <w:rsid w:val="00763219"/>
    <w:rsid w:val="00763352"/>
    <w:rsid w:val="00781F84"/>
    <w:rsid w:val="0078544E"/>
    <w:rsid w:val="00787E24"/>
    <w:rsid w:val="007B6660"/>
    <w:rsid w:val="007C4662"/>
    <w:rsid w:val="007C5E88"/>
    <w:rsid w:val="007D146B"/>
    <w:rsid w:val="00821A5C"/>
    <w:rsid w:val="00867E82"/>
    <w:rsid w:val="008A1D5C"/>
    <w:rsid w:val="008C166E"/>
    <w:rsid w:val="008D75EE"/>
    <w:rsid w:val="008F16EC"/>
    <w:rsid w:val="008F5C70"/>
    <w:rsid w:val="00907BF1"/>
    <w:rsid w:val="009137F4"/>
    <w:rsid w:val="009254B6"/>
    <w:rsid w:val="00925B86"/>
    <w:rsid w:val="00944618"/>
    <w:rsid w:val="00961885"/>
    <w:rsid w:val="009971BB"/>
    <w:rsid w:val="009B5C13"/>
    <w:rsid w:val="009D573A"/>
    <w:rsid w:val="009F4488"/>
    <w:rsid w:val="00A00758"/>
    <w:rsid w:val="00A03CAA"/>
    <w:rsid w:val="00A04334"/>
    <w:rsid w:val="00A14208"/>
    <w:rsid w:val="00A15EED"/>
    <w:rsid w:val="00A25805"/>
    <w:rsid w:val="00A318D4"/>
    <w:rsid w:val="00A440BB"/>
    <w:rsid w:val="00A77F4A"/>
    <w:rsid w:val="00A9330B"/>
    <w:rsid w:val="00A96070"/>
    <w:rsid w:val="00AA2D25"/>
    <w:rsid w:val="00AA3BF8"/>
    <w:rsid w:val="00AA434D"/>
    <w:rsid w:val="00AA4484"/>
    <w:rsid w:val="00AB0712"/>
    <w:rsid w:val="00B0707B"/>
    <w:rsid w:val="00B25F6D"/>
    <w:rsid w:val="00B32C21"/>
    <w:rsid w:val="00B346BA"/>
    <w:rsid w:val="00B572A8"/>
    <w:rsid w:val="00B66719"/>
    <w:rsid w:val="00B701A2"/>
    <w:rsid w:val="00B96390"/>
    <w:rsid w:val="00BA144F"/>
    <w:rsid w:val="00BB1F96"/>
    <w:rsid w:val="00BE656D"/>
    <w:rsid w:val="00BE7C56"/>
    <w:rsid w:val="00BF4902"/>
    <w:rsid w:val="00C030BC"/>
    <w:rsid w:val="00C07A37"/>
    <w:rsid w:val="00C1094E"/>
    <w:rsid w:val="00C20EB4"/>
    <w:rsid w:val="00C34A61"/>
    <w:rsid w:val="00C357D6"/>
    <w:rsid w:val="00C357FC"/>
    <w:rsid w:val="00C43B6E"/>
    <w:rsid w:val="00C5190B"/>
    <w:rsid w:val="00C71F32"/>
    <w:rsid w:val="00C75EE8"/>
    <w:rsid w:val="00C77A04"/>
    <w:rsid w:val="00C972D1"/>
    <w:rsid w:val="00CB58C7"/>
    <w:rsid w:val="00CC1135"/>
    <w:rsid w:val="00CC348D"/>
    <w:rsid w:val="00CC5BCE"/>
    <w:rsid w:val="00CD655F"/>
    <w:rsid w:val="00D01525"/>
    <w:rsid w:val="00D0781A"/>
    <w:rsid w:val="00D119A0"/>
    <w:rsid w:val="00D11B67"/>
    <w:rsid w:val="00D1774E"/>
    <w:rsid w:val="00D20C65"/>
    <w:rsid w:val="00D21CAD"/>
    <w:rsid w:val="00D433E4"/>
    <w:rsid w:val="00D452E2"/>
    <w:rsid w:val="00D463CF"/>
    <w:rsid w:val="00D57169"/>
    <w:rsid w:val="00D574C7"/>
    <w:rsid w:val="00D65E9C"/>
    <w:rsid w:val="00D72066"/>
    <w:rsid w:val="00D909B9"/>
    <w:rsid w:val="00DA3A34"/>
    <w:rsid w:val="00DB5053"/>
    <w:rsid w:val="00DB54E3"/>
    <w:rsid w:val="00DC4339"/>
    <w:rsid w:val="00DC5117"/>
    <w:rsid w:val="00DC531B"/>
    <w:rsid w:val="00DF4110"/>
    <w:rsid w:val="00E21851"/>
    <w:rsid w:val="00E30367"/>
    <w:rsid w:val="00E315D7"/>
    <w:rsid w:val="00E37EAC"/>
    <w:rsid w:val="00E41F7A"/>
    <w:rsid w:val="00E42BEF"/>
    <w:rsid w:val="00E505C6"/>
    <w:rsid w:val="00E91510"/>
    <w:rsid w:val="00E93855"/>
    <w:rsid w:val="00E93E6A"/>
    <w:rsid w:val="00EB21A8"/>
    <w:rsid w:val="00EB24A3"/>
    <w:rsid w:val="00EB7AC8"/>
    <w:rsid w:val="00EC726E"/>
    <w:rsid w:val="00EC731B"/>
    <w:rsid w:val="00ED778B"/>
    <w:rsid w:val="00EE740B"/>
    <w:rsid w:val="00EF5379"/>
    <w:rsid w:val="00F12810"/>
    <w:rsid w:val="00F22A0D"/>
    <w:rsid w:val="00F322B6"/>
    <w:rsid w:val="00F3652D"/>
    <w:rsid w:val="00F429DC"/>
    <w:rsid w:val="00F7656F"/>
    <w:rsid w:val="00F812C1"/>
    <w:rsid w:val="00F91093"/>
    <w:rsid w:val="00F93002"/>
    <w:rsid w:val="00FA7E38"/>
    <w:rsid w:val="00FC6A6C"/>
    <w:rsid w:val="00FD1469"/>
    <w:rsid w:val="00FE1833"/>
    <w:rsid w:val="00FF7E47"/>
    <w:rsid w:val="02101BE1"/>
    <w:rsid w:val="023365EB"/>
    <w:rsid w:val="03FE0C07"/>
    <w:rsid w:val="044A6160"/>
    <w:rsid w:val="06505E6D"/>
    <w:rsid w:val="06B8002F"/>
    <w:rsid w:val="07174CAF"/>
    <w:rsid w:val="082655FD"/>
    <w:rsid w:val="089B5884"/>
    <w:rsid w:val="09091DE0"/>
    <w:rsid w:val="09C62B11"/>
    <w:rsid w:val="0A607C0A"/>
    <w:rsid w:val="0ABB1015"/>
    <w:rsid w:val="0B2D3BDF"/>
    <w:rsid w:val="0D471789"/>
    <w:rsid w:val="0D6755F5"/>
    <w:rsid w:val="0E757FBC"/>
    <w:rsid w:val="0E9F6086"/>
    <w:rsid w:val="0EB17B5C"/>
    <w:rsid w:val="0F1B4A9E"/>
    <w:rsid w:val="0F882F0F"/>
    <w:rsid w:val="1096413B"/>
    <w:rsid w:val="11856C88"/>
    <w:rsid w:val="12AC78F5"/>
    <w:rsid w:val="12D60970"/>
    <w:rsid w:val="13131A32"/>
    <w:rsid w:val="14855676"/>
    <w:rsid w:val="17392BE2"/>
    <w:rsid w:val="18E02B21"/>
    <w:rsid w:val="1A631478"/>
    <w:rsid w:val="1A950909"/>
    <w:rsid w:val="1D5047F0"/>
    <w:rsid w:val="1E2B0F18"/>
    <w:rsid w:val="1E8E118D"/>
    <w:rsid w:val="1F6806D9"/>
    <w:rsid w:val="1FB047A0"/>
    <w:rsid w:val="1FEA30A2"/>
    <w:rsid w:val="1FED6209"/>
    <w:rsid w:val="20095398"/>
    <w:rsid w:val="20195572"/>
    <w:rsid w:val="221211E1"/>
    <w:rsid w:val="223B4DC5"/>
    <w:rsid w:val="22965F1D"/>
    <w:rsid w:val="24064051"/>
    <w:rsid w:val="24340889"/>
    <w:rsid w:val="262B6645"/>
    <w:rsid w:val="26DB734F"/>
    <w:rsid w:val="2760373D"/>
    <w:rsid w:val="27C944F2"/>
    <w:rsid w:val="27F67581"/>
    <w:rsid w:val="285E46C1"/>
    <w:rsid w:val="293B0C08"/>
    <w:rsid w:val="2BDC3511"/>
    <w:rsid w:val="2C63502D"/>
    <w:rsid w:val="2C804AD7"/>
    <w:rsid w:val="2CDC2D3C"/>
    <w:rsid w:val="2E230C56"/>
    <w:rsid w:val="2E271C28"/>
    <w:rsid w:val="2E67107B"/>
    <w:rsid w:val="2E81613A"/>
    <w:rsid w:val="2F5029E0"/>
    <w:rsid w:val="2FBA4788"/>
    <w:rsid w:val="301420D8"/>
    <w:rsid w:val="309E5B97"/>
    <w:rsid w:val="32125149"/>
    <w:rsid w:val="32BB294E"/>
    <w:rsid w:val="32EF7987"/>
    <w:rsid w:val="330667D0"/>
    <w:rsid w:val="33597D68"/>
    <w:rsid w:val="354B2103"/>
    <w:rsid w:val="35E13D60"/>
    <w:rsid w:val="36965B9D"/>
    <w:rsid w:val="36E979BB"/>
    <w:rsid w:val="37046146"/>
    <w:rsid w:val="393A70A9"/>
    <w:rsid w:val="396B07C9"/>
    <w:rsid w:val="397B3B0A"/>
    <w:rsid w:val="3AA018F6"/>
    <w:rsid w:val="3D6562C9"/>
    <w:rsid w:val="3DF354B9"/>
    <w:rsid w:val="3E9106D4"/>
    <w:rsid w:val="4023316A"/>
    <w:rsid w:val="4083380C"/>
    <w:rsid w:val="41C669EF"/>
    <w:rsid w:val="41EB4E51"/>
    <w:rsid w:val="42537038"/>
    <w:rsid w:val="42A10D91"/>
    <w:rsid w:val="42AD0E23"/>
    <w:rsid w:val="43365584"/>
    <w:rsid w:val="43E47415"/>
    <w:rsid w:val="440D071F"/>
    <w:rsid w:val="45893E4F"/>
    <w:rsid w:val="458A2CBB"/>
    <w:rsid w:val="45FA5C4A"/>
    <w:rsid w:val="46664411"/>
    <w:rsid w:val="46764E71"/>
    <w:rsid w:val="46D32D76"/>
    <w:rsid w:val="47E87CA1"/>
    <w:rsid w:val="495D69A1"/>
    <w:rsid w:val="49BC2AEA"/>
    <w:rsid w:val="4A031344"/>
    <w:rsid w:val="4A676C67"/>
    <w:rsid w:val="4AAD3D85"/>
    <w:rsid w:val="4AB635C3"/>
    <w:rsid w:val="4B432291"/>
    <w:rsid w:val="4B764EB4"/>
    <w:rsid w:val="4B9D61D2"/>
    <w:rsid w:val="4BDF193C"/>
    <w:rsid w:val="4C171D9E"/>
    <w:rsid w:val="4C531A7B"/>
    <w:rsid w:val="4D6D6C36"/>
    <w:rsid w:val="4ECA1055"/>
    <w:rsid w:val="4F2B7AAF"/>
    <w:rsid w:val="4F9F1C71"/>
    <w:rsid w:val="506A3039"/>
    <w:rsid w:val="51525A7C"/>
    <w:rsid w:val="51FA75DE"/>
    <w:rsid w:val="5257222D"/>
    <w:rsid w:val="52702F0D"/>
    <w:rsid w:val="531A6E15"/>
    <w:rsid w:val="533D7674"/>
    <w:rsid w:val="53F94527"/>
    <w:rsid w:val="54A33207"/>
    <w:rsid w:val="54E9621A"/>
    <w:rsid w:val="5512071A"/>
    <w:rsid w:val="560765BA"/>
    <w:rsid w:val="56721869"/>
    <w:rsid w:val="5788497C"/>
    <w:rsid w:val="57CA1AD9"/>
    <w:rsid w:val="5912061C"/>
    <w:rsid w:val="5A6E5C40"/>
    <w:rsid w:val="5BE6680A"/>
    <w:rsid w:val="5C866C60"/>
    <w:rsid w:val="5C987CDA"/>
    <w:rsid w:val="5D8B42FF"/>
    <w:rsid w:val="5E00609C"/>
    <w:rsid w:val="5E7A79CF"/>
    <w:rsid w:val="5FAD2FF7"/>
    <w:rsid w:val="60DB1304"/>
    <w:rsid w:val="619A44EF"/>
    <w:rsid w:val="62111030"/>
    <w:rsid w:val="62676A3E"/>
    <w:rsid w:val="64A161E1"/>
    <w:rsid w:val="64B147AF"/>
    <w:rsid w:val="64B71527"/>
    <w:rsid w:val="654851CD"/>
    <w:rsid w:val="65D360D1"/>
    <w:rsid w:val="66014151"/>
    <w:rsid w:val="69136471"/>
    <w:rsid w:val="691E1688"/>
    <w:rsid w:val="6A9977A0"/>
    <w:rsid w:val="6AB33088"/>
    <w:rsid w:val="6ACB4B63"/>
    <w:rsid w:val="6AD86CBB"/>
    <w:rsid w:val="6B2B54BA"/>
    <w:rsid w:val="6F8C2641"/>
    <w:rsid w:val="70100936"/>
    <w:rsid w:val="70AE00A1"/>
    <w:rsid w:val="70D32F2E"/>
    <w:rsid w:val="718F59A1"/>
    <w:rsid w:val="72A02ECB"/>
    <w:rsid w:val="74C467AC"/>
    <w:rsid w:val="751E15E4"/>
    <w:rsid w:val="7527167C"/>
    <w:rsid w:val="77CC2A5A"/>
    <w:rsid w:val="785A4601"/>
    <w:rsid w:val="78AB7B64"/>
    <w:rsid w:val="78D86D66"/>
    <w:rsid w:val="79227CA0"/>
    <w:rsid w:val="793944EF"/>
    <w:rsid w:val="79485AB0"/>
    <w:rsid w:val="796450AB"/>
    <w:rsid w:val="7AB83F93"/>
    <w:rsid w:val="7B1B41F8"/>
    <w:rsid w:val="7CD30E1A"/>
    <w:rsid w:val="7D4313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83E90D"/>
  <w15:docId w15:val="{7C5682BA-D68A-416D-BE93-217CC308D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2"/>
    <w:next w:val="a2"/>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
    <w:name w:val="toc 3"/>
    <w:basedOn w:val="a2"/>
    <w:next w:val="a2"/>
    <w:uiPriority w:val="39"/>
    <w:qFormat/>
    <w:pPr>
      <w:tabs>
        <w:tab w:val="right" w:leader="dot" w:pos="9242"/>
      </w:tabs>
      <w:ind w:firstLineChars="100" w:firstLine="210"/>
      <w:jc w:val="left"/>
    </w:pPr>
    <w:rPr>
      <w:rFonts w:ascii="宋体" w:eastAsia="宋体" w:hAnsi="Times New Roman" w:cs="Times New Roman"/>
      <w:szCs w:val="21"/>
    </w:rPr>
  </w:style>
  <w:style w:type="paragraph" w:styleId="a6">
    <w:name w:val="Balloon Text"/>
    <w:basedOn w:val="a2"/>
    <w:link w:val="a7"/>
    <w:semiHidden/>
    <w:unhideWhenUsed/>
    <w:qFormat/>
    <w:rPr>
      <w:sz w:val="18"/>
      <w:szCs w:val="18"/>
    </w:rPr>
  </w:style>
  <w:style w:type="paragraph" w:styleId="a8">
    <w:name w:val="footer"/>
    <w:basedOn w:val="a2"/>
    <w:link w:val="a9"/>
    <w:qFormat/>
    <w:pPr>
      <w:tabs>
        <w:tab w:val="center" w:pos="4153"/>
        <w:tab w:val="right" w:pos="8306"/>
      </w:tabs>
      <w:snapToGrid w:val="0"/>
      <w:jc w:val="left"/>
    </w:pPr>
    <w:rPr>
      <w:sz w:val="18"/>
      <w:szCs w:val="18"/>
    </w:rPr>
  </w:style>
  <w:style w:type="paragraph" w:styleId="aa">
    <w:name w:val="header"/>
    <w:basedOn w:val="a2"/>
    <w:link w:val="ab"/>
    <w:qFormat/>
    <w:pPr>
      <w:pBdr>
        <w:bottom w:val="single" w:sz="6" w:space="1" w:color="auto"/>
      </w:pBdr>
      <w:tabs>
        <w:tab w:val="center" w:pos="4153"/>
        <w:tab w:val="right" w:pos="8306"/>
      </w:tabs>
      <w:snapToGrid w:val="0"/>
      <w:jc w:val="center"/>
    </w:pPr>
    <w:rPr>
      <w:sz w:val="18"/>
      <w:szCs w:val="18"/>
    </w:rPr>
  </w:style>
  <w:style w:type="paragraph" w:styleId="11">
    <w:name w:val="toc 1"/>
    <w:basedOn w:val="a2"/>
    <w:next w:val="a2"/>
    <w:uiPriority w:val="39"/>
    <w:qFormat/>
    <w:pPr>
      <w:tabs>
        <w:tab w:val="right" w:leader="dot" w:pos="9242"/>
      </w:tabs>
      <w:spacing w:beforeLines="25" w:afterLines="25"/>
      <w:jc w:val="left"/>
    </w:pPr>
    <w:rPr>
      <w:rFonts w:ascii="宋体" w:eastAsia="宋体" w:hAnsi="Times New Roman" w:cs="Times New Roman"/>
      <w:szCs w:val="21"/>
    </w:rPr>
  </w:style>
  <w:style w:type="paragraph" w:styleId="ac">
    <w:name w:val="Normal (Web)"/>
    <w:basedOn w:val="a2"/>
    <w:uiPriority w:val="99"/>
    <w:unhideWhenUsed/>
    <w:qFormat/>
    <w:pPr>
      <w:widowControl/>
      <w:spacing w:before="100" w:beforeAutospacing="1" w:after="100" w:afterAutospacing="1"/>
      <w:jc w:val="left"/>
    </w:pPr>
    <w:rPr>
      <w:rFonts w:ascii="宋体" w:eastAsia="宋体" w:hAnsi="宋体" w:cs="宋体"/>
      <w:kern w:val="0"/>
      <w:sz w:val="24"/>
    </w:rPr>
  </w:style>
  <w:style w:type="paragraph" w:customStyle="1" w:styleId="ad">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customStyle="1" w:styleId="a0">
    <w:name w:val="一级条标题"/>
    <w:next w:val="ad"/>
    <w:qFormat/>
    <w:pPr>
      <w:numPr>
        <w:ilvl w:val="1"/>
        <w:numId w:val="1"/>
      </w:numPr>
      <w:spacing w:beforeLines="50" w:afterLines="50"/>
      <w:outlineLvl w:val="2"/>
    </w:pPr>
    <w:rPr>
      <w:rFonts w:ascii="黑体" w:eastAsia="黑体"/>
      <w:sz w:val="21"/>
      <w:szCs w:val="21"/>
    </w:rPr>
  </w:style>
  <w:style w:type="character" w:customStyle="1" w:styleId="ab">
    <w:name w:val="页眉 字符"/>
    <w:basedOn w:val="a3"/>
    <w:link w:val="aa"/>
    <w:qFormat/>
    <w:rPr>
      <w:rFonts w:asciiTheme="minorHAnsi" w:eastAsiaTheme="minorEastAsia" w:hAnsiTheme="minorHAnsi" w:cstheme="minorBidi"/>
      <w:kern w:val="2"/>
      <w:sz w:val="18"/>
      <w:szCs w:val="18"/>
    </w:rPr>
  </w:style>
  <w:style w:type="character" w:customStyle="1" w:styleId="a9">
    <w:name w:val="页脚 字符"/>
    <w:basedOn w:val="a3"/>
    <w:link w:val="a8"/>
    <w:qFormat/>
    <w:rPr>
      <w:rFonts w:asciiTheme="minorHAnsi" w:eastAsiaTheme="minorEastAsia" w:hAnsiTheme="minorHAnsi" w:cstheme="minorBidi"/>
      <w:kern w:val="2"/>
      <w:sz w:val="18"/>
      <w:szCs w:val="18"/>
    </w:rPr>
  </w:style>
  <w:style w:type="paragraph" w:customStyle="1" w:styleId="ae">
    <w:name w:val="发布部门"/>
    <w:next w:val="ad"/>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
    <w:name w:val="三级无"/>
    <w:basedOn w:val="af0"/>
    <w:qFormat/>
    <w:pPr>
      <w:spacing w:beforeLines="0" w:afterLines="0"/>
    </w:pPr>
    <w:rPr>
      <w:rFonts w:ascii="宋体" w:eastAsia="宋体"/>
    </w:rPr>
  </w:style>
  <w:style w:type="paragraph" w:customStyle="1" w:styleId="af0">
    <w:name w:val="三级条标题"/>
    <w:basedOn w:val="a1"/>
    <w:next w:val="ad"/>
    <w:qFormat/>
    <w:pPr>
      <w:numPr>
        <w:ilvl w:val="0"/>
        <w:numId w:val="0"/>
      </w:numPr>
      <w:outlineLvl w:val="4"/>
    </w:pPr>
  </w:style>
  <w:style w:type="paragraph" w:customStyle="1" w:styleId="a1">
    <w:name w:val="二级条标题"/>
    <w:basedOn w:val="a0"/>
    <w:next w:val="ad"/>
    <w:qFormat/>
    <w:pPr>
      <w:numPr>
        <w:ilvl w:val="2"/>
      </w:numPr>
      <w:spacing w:before="50" w:after="50"/>
      <w:outlineLvl w:val="3"/>
    </w:pPr>
  </w:style>
  <w:style w:type="paragraph" w:customStyle="1" w:styleId="2">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vsbcontentstart">
    <w:name w:val="vsbcontent_start"/>
    <w:basedOn w:val="a2"/>
    <w:qFormat/>
    <w:pPr>
      <w:widowControl/>
      <w:spacing w:before="100" w:beforeAutospacing="1" w:after="100" w:afterAutospacing="1"/>
      <w:jc w:val="left"/>
    </w:pPr>
    <w:rPr>
      <w:rFonts w:ascii="宋体" w:eastAsia="宋体" w:hAnsi="宋体" w:cs="宋体"/>
      <w:kern w:val="0"/>
      <w:sz w:val="24"/>
    </w:rPr>
  </w:style>
  <w:style w:type="paragraph" w:customStyle="1" w:styleId="vsbcontentimg">
    <w:name w:val="vsbcontent_img"/>
    <w:basedOn w:val="a2"/>
    <w:qFormat/>
    <w:pPr>
      <w:widowControl/>
      <w:spacing w:before="100" w:beforeAutospacing="1" w:after="100" w:afterAutospacing="1"/>
      <w:jc w:val="left"/>
    </w:pPr>
    <w:rPr>
      <w:rFonts w:ascii="宋体" w:eastAsia="宋体" w:hAnsi="宋体" w:cs="宋体"/>
      <w:kern w:val="0"/>
      <w:sz w:val="24"/>
    </w:rPr>
  </w:style>
  <w:style w:type="character" w:customStyle="1" w:styleId="10">
    <w:name w:val="标题 1 字符"/>
    <w:basedOn w:val="a3"/>
    <w:link w:val="1"/>
    <w:uiPriority w:val="9"/>
    <w:qFormat/>
    <w:rPr>
      <w:rFonts w:ascii="宋体" w:hAnsi="宋体" w:cs="宋体"/>
      <w:b/>
      <w:bCs/>
      <w:kern w:val="36"/>
      <w:sz w:val="48"/>
      <w:szCs w:val="48"/>
    </w:rPr>
  </w:style>
  <w:style w:type="character" w:customStyle="1" w:styleId="Char">
    <w:name w:val="段 Char"/>
    <w:link w:val="ad"/>
    <w:qFormat/>
    <w:rPr>
      <w:rFonts w:ascii="宋体"/>
      <w:sz w:val="21"/>
    </w:rPr>
  </w:style>
  <w:style w:type="paragraph" w:customStyle="1" w:styleId="a">
    <w:name w:val="章标题"/>
    <w:next w:val="ad"/>
    <w:qFormat/>
    <w:pPr>
      <w:numPr>
        <w:numId w:val="2"/>
      </w:numPr>
      <w:spacing w:beforeLines="100" w:afterLines="100"/>
      <w:jc w:val="both"/>
      <w:outlineLvl w:val="1"/>
    </w:pPr>
    <w:rPr>
      <w:rFonts w:ascii="黑体" w:eastAsia="黑体"/>
      <w:sz w:val="21"/>
    </w:rPr>
  </w:style>
  <w:style w:type="paragraph" w:styleId="af1">
    <w:name w:val="List Paragraph"/>
    <w:basedOn w:val="a2"/>
    <w:uiPriority w:val="99"/>
    <w:qFormat/>
    <w:pPr>
      <w:ind w:firstLineChars="200" w:firstLine="420"/>
    </w:pPr>
  </w:style>
  <w:style w:type="paragraph" w:customStyle="1" w:styleId="af2">
    <w:name w:val="二级无"/>
    <w:basedOn w:val="a1"/>
    <w:qFormat/>
    <w:pPr>
      <w:numPr>
        <w:ilvl w:val="0"/>
        <w:numId w:val="0"/>
      </w:numPr>
      <w:spacing w:beforeLines="0" w:afterLines="0"/>
    </w:pPr>
    <w:rPr>
      <w:rFonts w:ascii="宋体" w:eastAsia="宋体"/>
    </w:rPr>
  </w:style>
  <w:style w:type="character" w:customStyle="1" w:styleId="NormalCharacter">
    <w:name w:val="NormalCharacter"/>
    <w:semiHidden/>
    <w:qFormat/>
    <w:rPr>
      <w:rFonts w:ascii="Calibri" w:hAnsi="Calibri"/>
      <w:kern w:val="2"/>
      <w:sz w:val="21"/>
      <w:szCs w:val="24"/>
      <w:lang w:val="en-US" w:eastAsia="zh-CN" w:bidi="ar-SA"/>
    </w:rPr>
  </w:style>
  <w:style w:type="character" w:customStyle="1" w:styleId="a7">
    <w:name w:val="批注框文本 字符"/>
    <w:basedOn w:val="a3"/>
    <w:link w:val="a6"/>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jianbiaoku.com/webarbs/book/117727/4558874.shtml" TargetMode="External"/><Relationship Id="rId26" Type="http://schemas.openxmlformats.org/officeDocument/2006/relationships/image" Target="media/image8.jpeg"/><Relationship Id="rId3" Type="http://schemas.openxmlformats.org/officeDocument/2006/relationships/customXml" Target="../customXml/item2.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www.jianbiaoku.com/webarbs/book/122260/3701404.shtml" TargetMode="External"/><Relationship Id="rId17" Type="http://schemas.openxmlformats.org/officeDocument/2006/relationships/hyperlink" Target="http://www.jianbiaoku.com/webarbs/book/157368/4553170.shtml" TargetMode="External"/><Relationship Id="rId25"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hyperlink" Target="http://www.jianbiaoku.com/webarbs/book/62714/1177624.shtml" TargetMode="External"/><Relationship Id="rId20" Type="http://schemas.openxmlformats.org/officeDocument/2006/relationships/hyperlink" Target="http://www.jianbiaoku.com/webarbs/book/122260/3701404.shtml"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sohu.com/a/356523627_161623" TargetMode="External"/><Relationship Id="rId24"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jianbiaoku.com/webarbs/book/117727/4558874.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3710E1-1755-4320-B100-84FEE9367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1902</Words>
  <Characters>10843</Characters>
  <Application>Microsoft Office Word</Application>
  <DocSecurity>0</DocSecurity>
  <Lines>90</Lines>
  <Paragraphs>25</Paragraphs>
  <ScaleCrop>false</ScaleCrop>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dc:creator>
  <cp:lastModifiedBy>王宇彤</cp:lastModifiedBy>
  <cp:revision>2</cp:revision>
  <dcterms:created xsi:type="dcterms:W3CDTF">2022-06-13T06:50:00Z</dcterms:created>
  <dcterms:modified xsi:type="dcterms:W3CDTF">2022-06-13T06:50:00Z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DEF292223FF8471F97B68A1D96A85992</vt:lpwstr>
  </property>
  <property fmtid="{D5CDD505-2E9C-101B-9397-08002B2CF9AE}" pid="4" name="commondata">
    <vt:lpwstr>eyJoZGlkIjoiN2VjYzMxNDhiNGI4NTBkYWMwNjUyYmUzNTRmNTQzYmEifQ==</vt:lpwstr>
  </property>
</Properties>
</file>