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CDB" w:rsidRDefault="00D1134C">
      <w:pPr>
        <w:jc w:val="center"/>
        <w:rPr>
          <w:rFonts w:ascii="黑体" w:eastAsia="黑体" w:hAnsi="金山简标宋"/>
          <w:b/>
          <w:color w:val="000000"/>
          <w:sz w:val="30"/>
        </w:rPr>
      </w:pPr>
      <w:r>
        <w:rPr>
          <w:rFonts w:ascii="黑体" w:eastAsia="黑体" w:hAnsi="金山简标宋" w:hint="eastAsia"/>
          <w:b/>
          <w:color w:val="000000"/>
          <w:sz w:val="30"/>
        </w:rPr>
        <w:t>《生物产品中光合细菌测定》国家标准</w:t>
      </w:r>
    </w:p>
    <w:p w:rsidR="008D5CDB" w:rsidRDefault="00D1134C">
      <w:pPr>
        <w:jc w:val="center"/>
        <w:rPr>
          <w:rFonts w:ascii="宋体" w:hAnsi="金山简标宋"/>
          <w:b/>
          <w:color w:val="000000"/>
          <w:sz w:val="36"/>
        </w:rPr>
      </w:pPr>
      <w:r>
        <w:rPr>
          <w:rFonts w:ascii="宋体" w:hAnsi="金山简标宋" w:hint="eastAsia"/>
          <w:b/>
          <w:color w:val="000000"/>
          <w:sz w:val="36"/>
        </w:rPr>
        <w:t>编制说明</w:t>
      </w:r>
    </w:p>
    <w:p w:rsidR="008D5CDB" w:rsidRDefault="00D1134C">
      <w:pPr>
        <w:jc w:val="center"/>
        <w:rPr>
          <w:rFonts w:ascii="宋体" w:hAnsi="金山简标宋"/>
          <w:b/>
          <w:color w:val="000000"/>
          <w:sz w:val="24"/>
        </w:rPr>
      </w:pPr>
      <w:r>
        <w:rPr>
          <w:rFonts w:ascii="宋体" w:hAnsi="金山简标宋" w:hint="eastAsia"/>
          <w:bCs/>
          <w:color w:val="000000"/>
          <w:sz w:val="24"/>
        </w:rPr>
        <w:t>（征求意见稿）</w:t>
      </w:r>
    </w:p>
    <w:p w:rsidR="008D5CDB" w:rsidRDefault="00D1134C">
      <w:pPr>
        <w:spacing w:beforeLines="50" w:before="156"/>
        <w:rPr>
          <w:rFonts w:ascii="黑体" w:eastAsia="黑体" w:hAnsi="金山简标宋"/>
          <w:b/>
          <w:color w:val="000000"/>
          <w:sz w:val="24"/>
        </w:rPr>
      </w:pPr>
      <w:bookmarkStart w:id="0" w:name="_Toc518251637"/>
      <w:bookmarkStart w:id="1" w:name="_Toc4617154"/>
      <w:r>
        <w:rPr>
          <w:rFonts w:ascii="黑体" w:eastAsia="黑体" w:hAnsi="金山简标宋"/>
          <w:b/>
          <w:color w:val="000000"/>
          <w:sz w:val="24"/>
        </w:rPr>
        <w:t>一、任务来源</w:t>
      </w:r>
      <w:bookmarkEnd w:id="0"/>
      <w:bookmarkEnd w:id="1"/>
      <w:r>
        <w:rPr>
          <w:rFonts w:ascii="黑体" w:eastAsia="黑体" w:hAnsi="金山简标宋"/>
          <w:b/>
          <w:color w:val="000000"/>
          <w:sz w:val="24"/>
        </w:rPr>
        <w:tab/>
      </w:r>
    </w:p>
    <w:p w:rsidR="008D5CDB" w:rsidRDefault="00D1134C">
      <w:pPr>
        <w:ind w:firstLineChars="200" w:firstLine="480"/>
        <w:rPr>
          <w:color w:val="000000"/>
          <w:sz w:val="24"/>
        </w:rPr>
      </w:pPr>
      <w:r>
        <w:rPr>
          <w:rFonts w:ascii="宋体" w:hAnsi="宋体" w:hint="eastAsia"/>
          <w:color w:val="000000"/>
          <w:sz w:val="24"/>
        </w:rPr>
        <w:t>本国家标准的</w:t>
      </w:r>
      <w:r>
        <w:rPr>
          <w:color w:val="000000"/>
          <w:sz w:val="24"/>
        </w:rPr>
        <w:t>制定任务列入国家标准化管理委员会</w:t>
      </w:r>
      <w:r>
        <w:rPr>
          <w:color w:val="000000"/>
          <w:sz w:val="24"/>
        </w:rPr>
        <w:t>2017</w:t>
      </w:r>
      <w:r>
        <w:rPr>
          <w:color w:val="000000"/>
          <w:sz w:val="24"/>
        </w:rPr>
        <w:t>年第二批国家标准制修订计划，项目编号</w:t>
      </w:r>
      <w:r>
        <w:rPr>
          <w:rFonts w:hint="eastAsia"/>
          <w:color w:val="000000"/>
          <w:sz w:val="24"/>
        </w:rPr>
        <w:t>“</w:t>
      </w:r>
      <w:r>
        <w:rPr>
          <w:color w:val="000000"/>
          <w:sz w:val="24"/>
        </w:rPr>
        <w:t>20180927-T-424</w:t>
      </w:r>
      <w:r>
        <w:rPr>
          <w:rFonts w:hint="eastAsia"/>
          <w:color w:val="000000"/>
          <w:sz w:val="24"/>
        </w:rPr>
        <w:t>”</w:t>
      </w:r>
      <w:r>
        <w:rPr>
          <w:color w:val="000000"/>
          <w:sz w:val="24"/>
        </w:rPr>
        <w:t>。本项任务由中国标准化研究院提出并归口，定于</w:t>
      </w:r>
      <w:r>
        <w:rPr>
          <w:color w:val="000000"/>
          <w:sz w:val="24"/>
        </w:rPr>
        <w:t>2019</w:t>
      </w:r>
      <w:r>
        <w:rPr>
          <w:color w:val="000000"/>
          <w:sz w:val="24"/>
        </w:rPr>
        <w:t>年完成。本标准起草</w:t>
      </w:r>
      <w:r>
        <w:rPr>
          <w:rFonts w:ascii="宋体" w:hAnsi="宋体" w:hint="eastAsia"/>
          <w:color w:val="000000"/>
          <w:sz w:val="24"/>
        </w:rPr>
        <w:t>工作组由湖南农业大学等单位共同组成。</w:t>
      </w:r>
    </w:p>
    <w:p w:rsidR="008D5CDB" w:rsidRDefault="00D1134C">
      <w:pPr>
        <w:spacing w:beforeLines="50" w:before="156"/>
        <w:rPr>
          <w:rFonts w:ascii="黑体" w:eastAsia="黑体" w:hAnsi="金山简标宋"/>
          <w:b/>
          <w:color w:val="000000"/>
          <w:sz w:val="24"/>
        </w:rPr>
      </w:pPr>
      <w:bookmarkStart w:id="2" w:name="_Toc518251639"/>
      <w:bookmarkStart w:id="3" w:name="_Toc4617156"/>
      <w:r>
        <w:rPr>
          <w:rFonts w:ascii="黑体" w:eastAsia="黑体" w:hAnsi="金山简标宋" w:hint="eastAsia"/>
          <w:b/>
          <w:color w:val="000000"/>
          <w:sz w:val="24"/>
        </w:rPr>
        <w:t>二</w:t>
      </w:r>
      <w:r>
        <w:rPr>
          <w:rFonts w:ascii="黑体" w:eastAsia="黑体" w:hAnsi="金山简标宋"/>
          <w:b/>
          <w:color w:val="000000"/>
          <w:sz w:val="24"/>
        </w:rPr>
        <w:t>、</w:t>
      </w:r>
      <w:r>
        <w:rPr>
          <w:rFonts w:ascii="黑体" w:eastAsia="黑体" w:hAnsi="金山简标宋" w:hint="eastAsia"/>
          <w:b/>
          <w:color w:val="000000"/>
          <w:sz w:val="24"/>
        </w:rPr>
        <w:t>标准制定目的及意义</w:t>
      </w:r>
      <w:bookmarkEnd w:id="2"/>
      <w:bookmarkEnd w:id="3"/>
    </w:p>
    <w:p w:rsidR="008D5CDB" w:rsidRDefault="00D1134C">
      <w:pPr>
        <w:ind w:firstLineChars="200" w:firstLine="480"/>
        <w:rPr>
          <w:color w:val="000000"/>
          <w:sz w:val="24"/>
        </w:rPr>
      </w:pPr>
      <w:r>
        <w:rPr>
          <w:color w:val="000000"/>
          <w:sz w:val="24"/>
        </w:rPr>
        <w:t>生物产品是指应用传统技术或现代生物技术制备的，利用其中微生物发挥相对有益作用的相关产品。生物产品在农林种植、畜禽养殖、水产养殖和环境保护等方面的应用越来越广泛，并取得了显著的效果，引起了广泛的关注。</w:t>
      </w:r>
    </w:p>
    <w:p w:rsidR="008D5CDB" w:rsidRDefault="00D1134C">
      <w:pPr>
        <w:ind w:firstLineChars="200" w:firstLine="480"/>
        <w:rPr>
          <w:color w:val="000000"/>
          <w:sz w:val="24"/>
        </w:rPr>
      </w:pPr>
      <w:r>
        <w:rPr>
          <w:color w:val="000000"/>
          <w:sz w:val="24"/>
        </w:rPr>
        <w:t>光合细菌属于原核生物界细菌门真细菌纲的红螺菌目，在自然界中尤其水体中有着广泛分布。由于光合细菌集光能自养、光能异养、化能自养和化能异养于一身，因而在水产及家畜养殖、污水处理、食用色素提取等领域得到广泛应用。目前我国已有许多厂家生产光合细菌菌剂。在</w:t>
      </w:r>
      <w:r>
        <w:rPr>
          <w:color w:val="000000"/>
          <w:sz w:val="24"/>
        </w:rPr>
        <w:t>2002</w:t>
      </w:r>
      <w:r>
        <w:rPr>
          <w:color w:val="000000"/>
          <w:sz w:val="24"/>
        </w:rPr>
        <w:t>年颁布实施的《</w:t>
      </w:r>
      <w:r>
        <w:rPr>
          <w:color w:val="000000"/>
          <w:sz w:val="24"/>
        </w:rPr>
        <w:t>NY 527-2002</w:t>
      </w:r>
      <w:r>
        <w:rPr>
          <w:color w:val="000000"/>
          <w:sz w:val="24"/>
        </w:rPr>
        <w:t>光合细菌菌剂》标准中对</w:t>
      </w:r>
      <w:r>
        <w:rPr>
          <w:color w:val="000000"/>
          <w:sz w:val="24"/>
        </w:rPr>
        <w:t>菌剂中有效活菌数进行了规定，但标准中所附检测方法无菌种鉴定步骤，无法确定产品中所含光合细菌的属种。</w:t>
      </w:r>
      <w:r>
        <w:rPr>
          <w:color w:val="000000"/>
          <w:sz w:val="24"/>
        </w:rPr>
        <w:t>2013</w:t>
      </w:r>
      <w:r>
        <w:rPr>
          <w:color w:val="000000"/>
          <w:sz w:val="24"/>
        </w:rPr>
        <w:t>年发布的《</w:t>
      </w:r>
      <w:r>
        <w:rPr>
          <w:color w:val="000000"/>
          <w:sz w:val="24"/>
        </w:rPr>
        <w:t xml:space="preserve">SN/T 3542-2013 </w:t>
      </w:r>
      <w:r>
        <w:rPr>
          <w:color w:val="000000"/>
          <w:sz w:val="24"/>
        </w:rPr>
        <w:t>光合细菌菌剂中沼泽红假单胞菌计数方法</w:t>
      </w:r>
      <w:proofErr w:type="gramStart"/>
      <w:r>
        <w:rPr>
          <w:color w:val="000000"/>
          <w:sz w:val="24"/>
        </w:rPr>
        <w:t>》</w:t>
      </w:r>
      <w:proofErr w:type="gramEnd"/>
      <w:r>
        <w:rPr>
          <w:color w:val="000000"/>
          <w:sz w:val="24"/>
        </w:rPr>
        <w:t>标准中仅对沼泽红假单胞菌计数方法进行了规范，但对沼泽红假单胞菌的检测采用的是常规的生理生化鉴定，该方法存在一定的误差。</w:t>
      </w:r>
    </w:p>
    <w:p w:rsidR="008D5CDB" w:rsidRDefault="00D1134C">
      <w:pPr>
        <w:ind w:firstLineChars="200" w:firstLine="480"/>
        <w:rPr>
          <w:color w:val="000000"/>
          <w:sz w:val="24"/>
        </w:rPr>
      </w:pPr>
      <w:r>
        <w:rPr>
          <w:color w:val="000000"/>
          <w:sz w:val="24"/>
        </w:rPr>
        <w:t>常规的微生物鉴定以生理生化鉴定为主，要准确确定一种菌株通常需要利用鉴定管进行大量的鉴定实验，不但需要较长的验证和鉴定时间，而且实验过程中易出现结果不易判定的情况，影响鉴定结果。近年来，随着分子生物学技术的发展</w:t>
      </w:r>
      <w:r>
        <w:rPr>
          <w:color w:val="000000"/>
          <w:sz w:val="24"/>
        </w:rPr>
        <w:t>，给菌种鉴定带来了便利。利用核糖体</w:t>
      </w:r>
      <w:r>
        <w:rPr>
          <w:color w:val="000000"/>
          <w:sz w:val="24"/>
        </w:rPr>
        <w:t>RNA</w:t>
      </w:r>
      <w:r>
        <w:rPr>
          <w:color w:val="000000"/>
          <w:sz w:val="24"/>
        </w:rPr>
        <w:t>（原核生物</w:t>
      </w:r>
      <w:r>
        <w:rPr>
          <w:color w:val="000000"/>
          <w:sz w:val="24"/>
        </w:rPr>
        <w:t>16S RNA</w:t>
      </w:r>
      <w:r>
        <w:rPr>
          <w:color w:val="000000"/>
          <w:sz w:val="24"/>
        </w:rPr>
        <w:t>和酵母的</w:t>
      </w:r>
      <w:r>
        <w:rPr>
          <w:color w:val="000000"/>
          <w:sz w:val="24"/>
        </w:rPr>
        <w:t>18S RNA</w:t>
      </w:r>
      <w:r>
        <w:rPr>
          <w:color w:val="000000"/>
          <w:sz w:val="24"/>
        </w:rPr>
        <w:t>）进行菌种鉴定具有检测周期短、成本低，区分准确等优点。但分子生物学技术无法实现菌株的分离，如直接对样品进行</w:t>
      </w:r>
      <w:r>
        <w:rPr>
          <w:color w:val="000000"/>
          <w:sz w:val="24"/>
        </w:rPr>
        <w:t>DNA</w:t>
      </w:r>
      <w:r>
        <w:rPr>
          <w:color w:val="000000"/>
          <w:sz w:val="24"/>
        </w:rPr>
        <w:t>提取和检测，无法区分产品中菌体的状态也不能实现准确定量。因此，本次标准制定中将两种方法有效结合，利用常规微生物方法进行菌株的分离和定量，利用分子生物学方法进行菌种鉴定，</w:t>
      </w:r>
      <w:r>
        <w:rPr>
          <w:color w:val="000000"/>
          <w:sz w:val="24"/>
        </w:rPr>
        <w:lastRenderedPageBreak/>
        <w:t>同时辅以生理生化鉴定对检测结果进行确证，不仅可以提高检测效率而且可以保障检测的准确度。</w:t>
      </w:r>
    </w:p>
    <w:p w:rsidR="008D5CDB" w:rsidRDefault="00D1134C">
      <w:pPr>
        <w:ind w:firstLineChars="200" w:firstLine="480"/>
        <w:rPr>
          <w:color w:val="000000"/>
          <w:sz w:val="24"/>
        </w:rPr>
      </w:pPr>
      <w:r>
        <w:rPr>
          <w:color w:val="000000"/>
          <w:sz w:val="24"/>
        </w:rPr>
        <w:t>为了防止少数生产厂家利用添加非法添加剂冒充光合细菌菌剂，同</w:t>
      </w:r>
      <w:r>
        <w:rPr>
          <w:color w:val="000000"/>
          <w:sz w:val="24"/>
        </w:rPr>
        <w:t>时提高市场上光合菌剂产品中光合细菌的检测效率，</w:t>
      </w:r>
      <w:proofErr w:type="gramStart"/>
      <w:r>
        <w:rPr>
          <w:color w:val="000000"/>
          <w:sz w:val="24"/>
        </w:rPr>
        <w:t>故制定本</w:t>
      </w:r>
      <w:proofErr w:type="gramEnd"/>
      <w:r>
        <w:rPr>
          <w:color w:val="000000"/>
          <w:sz w:val="24"/>
        </w:rPr>
        <w:t>标准。</w:t>
      </w:r>
    </w:p>
    <w:p w:rsidR="008D5CDB" w:rsidRDefault="00D1134C">
      <w:pPr>
        <w:spacing w:beforeLines="50" w:before="156"/>
        <w:rPr>
          <w:rFonts w:ascii="黑体" w:eastAsia="黑体" w:hAnsi="金山简标宋"/>
          <w:b/>
          <w:color w:val="000000"/>
          <w:sz w:val="24"/>
        </w:rPr>
      </w:pPr>
      <w:bookmarkStart w:id="4" w:name="_Toc4617155"/>
      <w:bookmarkStart w:id="5" w:name="_Toc518251638"/>
      <w:r>
        <w:rPr>
          <w:rFonts w:ascii="黑体" w:eastAsia="黑体" w:hAnsi="金山简标宋" w:hint="eastAsia"/>
          <w:b/>
          <w:color w:val="000000"/>
          <w:sz w:val="24"/>
        </w:rPr>
        <w:t>三</w:t>
      </w:r>
      <w:r>
        <w:rPr>
          <w:rFonts w:ascii="黑体" w:eastAsia="黑体" w:hAnsi="金山简标宋"/>
          <w:b/>
          <w:color w:val="000000"/>
          <w:sz w:val="24"/>
        </w:rPr>
        <w:t>、标准编制原则</w:t>
      </w:r>
      <w:bookmarkEnd w:id="4"/>
      <w:bookmarkEnd w:id="5"/>
      <w:r>
        <w:rPr>
          <w:rFonts w:ascii="黑体" w:eastAsia="黑体" w:hAnsi="金山简标宋" w:hint="eastAsia"/>
          <w:b/>
          <w:color w:val="000000"/>
          <w:sz w:val="24"/>
        </w:rPr>
        <w:t>和依据</w:t>
      </w:r>
    </w:p>
    <w:p w:rsidR="008D5CDB" w:rsidRDefault="00D1134C">
      <w:pPr>
        <w:ind w:firstLineChars="200" w:firstLine="480"/>
        <w:rPr>
          <w:color w:val="000000"/>
          <w:sz w:val="24"/>
        </w:rPr>
      </w:pPr>
      <w:r>
        <w:rPr>
          <w:color w:val="000000"/>
          <w:sz w:val="24"/>
        </w:rPr>
        <w:t>本标准遵循</w:t>
      </w:r>
      <w:r>
        <w:rPr>
          <w:color w:val="000000"/>
          <w:sz w:val="24"/>
        </w:rPr>
        <w:t>GB/T1.1-2009</w:t>
      </w:r>
      <w:r>
        <w:rPr>
          <w:color w:val="000000"/>
          <w:sz w:val="24"/>
        </w:rPr>
        <w:t>《标准化工作导则</w:t>
      </w:r>
      <w:r>
        <w:rPr>
          <w:color w:val="000000"/>
          <w:sz w:val="24"/>
        </w:rPr>
        <w:t xml:space="preserve"> </w:t>
      </w:r>
      <w:r>
        <w:rPr>
          <w:color w:val="000000"/>
          <w:sz w:val="24"/>
        </w:rPr>
        <w:t>第</w:t>
      </w:r>
      <w:r>
        <w:rPr>
          <w:color w:val="000000"/>
          <w:sz w:val="24"/>
        </w:rPr>
        <w:t>1</w:t>
      </w:r>
      <w:r>
        <w:rPr>
          <w:color w:val="000000"/>
          <w:sz w:val="24"/>
        </w:rPr>
        <w:t>部分：标准的结构和编写》和</w:t>
      </w:r>
      <w:r>
        <w:rPr>
          <w:color w:val="000000"/>
          <w:sz w:val="24"/>
        </w:rPr>
        <w:t>GB/T20001.4-2001</w:t>
      </w:r>
      <w:r>
        <w:rPr>
          <w:color w:val="000000"/>
          <w:sz w:val="24"/>
        </w:rPr>
        <w:t>《标准编写规则</w:t>
      </w:r>
      <w:r>
        <w:rPr>
          <w:color w:val="000000"/>
          <w:sz w:val="24"/>
        </w:rPr>
        <w:t xml:space="preserve"> </w:t>
      </w:r>
      <w:r>
        <w:rPr>
          <w:color w:val="000000"/>
          <w:sz w:val="24"/>
        </w:rPr>
        <w:t>第</w:t>
      </w:r>
      <w:r>
        <w:rPr>
          <w:color w:val="000000"/>
          <w:sz w:val="24"/>
        </w:rPr>
        <w:t>4</w:t>
      </w:r>
      <w:r>
        <w:rPr>
          <w:color w:val="000000"/>
          <w:sz w:val="24"/>
        </w:rPr>
        <w:t>部分：化学分析方法》的编写规则。</w:t>
      </w:r>
    </w:p>
    <w:p w:rsidR="008D5CDB" w:rsidRDefault="00D1134C">
      <w:pPr>
        <w:spacing w:beforeLines="50" w:before="156"/>
        <w:rPr>
          <w:rFonts w:ascii="黑体" w:eastAsia="黑体" w:hAnsi="金山简标宋"/>
          <w:b/>
          <w:color w:val="000000"/>
          <w:sz w:val="24"/>
        </w:rPr>
      </w:pPr>
      <w:bookmarkStart w:id="6" w:name="_Toc4617157"/>
      <w:bookmarkStart w:id="7" w:name="_Toc518251640"/>
      <w:r>
        <w:rPr>
          <w:rFonts w:ascii="黑体" w:eastAsia="黑体" w:hAnsi="金山简标宋"/>
          <w:b/>
          <w:color w:val="000000"/>
          <w:sz w:val="24"/>
        </w:rPr>
        <w:t>四、</w:t>
      </w:r>
      <w:r>
        <w:rPr>
          <w:rFonts w:ascii="黑体" w:eastAsia="黑体" w:hAnsi="金山简标宋" w:hint="eastAsia"/>
          <w:b/>
          <w:color w:val="000000"/>
          <w:sz w:val="24"/>
        </w:rPr>
        <w:t>主要</w:t>
      </w:r>
      <w:r>
        <w:rPr>
          <w:rFonts w:ascii="黑体" w:eastAsia="黑体" w:hAnsi="金山简标宋"/>
          <w:b/>
          <w:color w:val="000000"/>
          <w:sz w:val="24"/>
        </w:rPr>
        <w:t>工作过程</w:t>
      </w:r>
      <w:bookmarkEnd w:id="6"/>
      <w:bookmarkEnd w:id="7"/>
    </w:p>
    <w:p w:rsidR="008D5CDB" w:rsidRDefault="00D1134C">
      <w:pPr>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2017</w:t>
      </w:r>
      <w:r>
        <w:rPr>
          <w:rFonts w:hint="eastAsia"/>
          <w:color w:val="000000"/>
          <w:sz w:val="24"/>
        </w:rPr>
        <w:t>年</w:t>
      </w:r>
      <w:r>
        <w:rPr>
          <w:rFonts w:hint="eastAsia"/>
          <w:color w:val="000000"/>
          <w:sz w:val="24"/>
        </w:rPr>
        <w:t>1</w:t>
      </w:r>
      <w:r>
        <w:rPr>
          <w:rFonts w:hint="eastAsia"/>
          <w:color w:val="000000"/>
          <w:sz w:val="24"/>
        </w:rPr>
        <w:t>月</w:t>
      </w:r>
      <w:r>
        <w:rPr>
          <w:rFonts w:hint="eastAsia"/>
          <w:color w:val="000000"/>
          <w:sz w:val="24"/>
        </w:rPr>
        <w:t>20</w:t>
      </w:r>
      <w:r>
        <w:rPr>
          <w:rFonts w:hint="eastAsia"/>
          <w:color w:val="000000"/>
          <w:sz w:val="24"/>
        </w:rPr>
        <w:t>日</w:t>
      </w:r>
      <w:r>
        <w:rPr>
          <w:rFonts w:hint="eastAsia"/>
          <w:color w:val="000000"/>
          <w:sz w:val="24"/>
        </w:rPr>
        <w:t>-21</w:t>
      </w:r>
      <w:r>
        <w:rPr>
          <w:rFonts w:hint="eastAsia"/>
          <w:color w:val="000000"/>
          <w:sz w:val="24"/>
        </w:rPr>
        <w:t>日在北京召开课题实施方案论证会，就《生物产品中光合细菌测定》标准的草案进行讨论；</w:t>
      </w:r>
    </w:p>
    <w:p w:rsidR="008D5CDB" w:rsidRDefault="00D1134C">
      <w:pPr>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w:t>
      </w:r>
      <w:r>
        <w:rPr>
          <w:rFonts w:hint="eastAsia"/>
          <w:color w:val="000000"/>
          <w:sz w:val="24"/>
        </w:rPr>
        <w:t>2017</w:t>
      </w:r>
      <w:r>
        <w:rPr>
          <w:rFonts w:hint="eastAsia"/>
          <w:color w:val="000000"/>
          <w:sz w:val="24"/>
        </w:rPr>
        <w:t>年</w:t>
      </w:r>
      <w:r>
        <w:rPr>
          <w:rFonts w:hint="eastAsia"/>
          <w:color w:val="000000"/>
          <w:sz w:val="24"/>
        </w:rPr>
        <w:t>5</w:t>
      </w:r>
      <w:r>
        <w:rPr>
          <w:rFonts w:hint="eastAsia"/>
          <w:color w:val="000000"/>
          <w:sz w:val="24"/>
        </w:rPr>
        <w:t>月</w:t>
      </w:r>
      <w:r>
        <w:rPr>
          <w:rFonts w:hint="eastAsia"/>
          <w:color w:val="000000"/>
          <w:sz w:val="24"/>
        </w:rPr>
        <w:t>10</w:t>
      </w:r>
      <w:r>
        <w:rPr>
          <w:rFonts w:hint="eastAsia"/>
          <w:color w:val="000000"/>
          <w:sz w:val="24"/>
        </w:rPr>
        <w:t>日</w:t>
      </w:r>
      <w:r>
        <w:rPr>
          <w:rFonts w:hint="eastAsia"/>
          <w:color w:val="000000"/>
          <w:sz w:val="24"/>
        </w:rPr>
        <w:t>-28</w:t>
      </w:r>
      <w:r>
        <w:rPr>
          <w:rFonts w:hint="eastAsia"/>
          <w:color w:val="000000"/>
          <w:sz w:val="24"/>
        </w:rPr>
        <w:t>日</w:t>
      </w:r>
      <w:r>
        <w:rPr>
          <w:rFonts w:hint="eastAsia"/>
          <w:color w:val="000000"/>
          <w:sz w:val="24"/>
        </w:rPr>
        <w:t xml:space="preserve"> </w:t>
      </w:r>
      <w:r>
        <w:rPr>
          <w:rFonts w:hint="eastAsia"/>
          <w:color w:val="000000"/>
          <w:sz w:val="24"/>
        </w:rPr>
        <w:t>就标准中光合细菌的测定方法进行企业调研；</w:t>
      </w:r>
    </w:p>
    <w:p w:rsidR="008D5CDB" w:rsidRDefault="00D1134C">
      <w:pPr>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2017</w:t>
      </w:r>
      <w:r>
        <w:rPr>
          <w:rFonts w:hint="eastAsia"/>
          <w:color w:val="000000"/>
          <w:sz w:val="24"/>
        </w:rPr>
        <w:t>年</w:t>
      </w:r>
      <w:r>
        <w:rPr>
          <w:rFonts w:hint="eastAsia"/>
          <w:color w:val="000000"/>
          <w:sz w:val="24"/>
        </w:rPr>
        <w:t>11</w:t>
      </w:r>
      <w:r>
        <w:rPr>
          <w:rFonts w:hint="eastAsia"/>
          <w:color w:val="000000"/>
          <w:sz w:val="24"/>
        </w:rPr>
        <w:t>月</w:t>
      </w:r>
      <w:r>
        <w:rPr>
          <w:rFonts w:hint="eastAsia"/>
          <w:color w:val="000000"/>
          <w:sz w:val="24"/>
        </w:rPr>
        <w:t>22</w:t>
      </w:r>
      <w:r>
        <w:rPr>
          <w:rFonts w:hint="eastAsia"/>
          <w:color w:val="000000"/>
          <w:sz w:val="24"/>
        </w:rPr>
        <w:t>日</w:t>
      </w:r>
      <w:r>
        <w:rPr>
          <w:rFonts w:hint="eastAsia"/>
          <w:color w:val="000000"/>
          <w:sz w:val="24"/>
        </w:rPr>
        <w:t>-24</w:t>
      </w:r>
      <w:r>
        <w:rPr>
          <w:rFonts w:hint="eastAsia"/>
          <w:color w:val="000000"/>
          <w:sz w:val="24"/>
        </w:rPr>
        <w:t>日在北京召开标准制订中期研讨会，就《生物产品中光合细菌测定》标准草案的修改制订情况、项目经费使用情况进行汇报；</w:t>
      </w:r>
    </w:p>
    <w:p w:rsidR="008D5CDB" w:rsidRDefault="00D1134C">
      <w:pPr>
        <w:ind w:firstLineChars="200" w:firstLine="480"/>
        <w:rPr>
          <w:color w:val="000000"/>
          <w:sz w:val="24"/>
        </w:rPr>
      </w:pPr>
      <w:r>
        <w:rPr>
          <w:color w:val="000000"/>
          <w:sz w:val="24"/>
        </w:rPr>
        <w:t>（</w:t>
      </w:r>
      <w:r>
        <w:rPr>
          <w:rFonts w:hint="eastAsia"/>
          <w:color w:val="000000"/>
          <w:sz w:val="24"/>
        </w:rPr>
        <w:t>4</w:t>
      </w:r>
      <w:r>
        <w:rPr>
          <w:color w:val="000000"/>
          <w:sz w:val="24"/>
        </w:rPr>
        <w:t>）</w:t>
      </w:r>
      <w:r>
        <w:rPr>
          <w:rFonts w:hint="eastAsia"/>
          <w:color w:val="000000"/>
          <w:sz w:val="24"/>
        </w:rPr>
        <w:t>2018</w:t>
      </w:r>
      <w:r>
        <w:rPr>
          <w:rFonts w:hint="eastAsia"/>
          <w:color w:val="000000"/>
          <w:sz w:val="24"/>
        </w:rPr>
        <w:t>年</w:t>
      </w:r>
      <w:r>
        <w:rPr>
          <w:rFonts w:hint="eastAsia"/>
          <w:color w:val="000000"/>
          <w:sz w:val="24"/>
        </w:rPr>
        <w:t>12</w:t>
      </w:r>
      <w:r>
        <w:rPr>
          <w:rFonts w:hint="eastAsia"/>
          <w:color w:val="000000"/>
          <w:sz w:val="24"/>
        </w:rPr>
        <w:t>月</w:t>
      </w:r>
      <w:r>
        <w:rPr>
          <w:rFonts w:hint="eastAsia"/>
          <w:color w:val="000000"/>
          <w:sz w:val="24"/>
        </w:rPr>
        <w:t>29</w:t>
      </w:r>
      <w:r>
        <w:rPr>
          <w:rFonts w:hint="eastAsia"/>
          <w:color w:val="000000"/>
          <w:sz w:val="24"/>
        </w:rPr>
        <w:t>日在长沙召开《生物产品中光合细菌测定》标准专家研讨会，</w:t>
      </w:r>
      <w:r>
        <w:rPr>
          <w:color w:val="000000"/>
          <w:sz w:val="24"/>
        </w:rPr>
        <w:t>将标准讨论稿提交专家组</w:t>
      </w:r>
      <w:r>
        <w:rPr>
          <w:rFonts w:hint="eastAsia"/>
          <w:color w:val="000000"/>
          <w:sz w:val="24"/>
        </w:rPr>
        <w:t>讨论；</w:t>
      </w:r>
    </w:p>
    <w:p w:rsidR="008D5CDB" w:rsidRDefault="00D1134C">
      <w:pPr>
        <w:ind w:firstLineChars="200" w:firstLine="480"/>
        <w:rPr>
          <w:color w:val="000000"/>
          <w:sz w:val="24"/>
        </w:rPr>
      </w:pPr>
      <w:r>
        <w:rPr>
          <w:color w:val="000000"/>
          <w:sz w:val="24"/>
        </w:rPr>
        <w:t>（</w:t>
      </w:r>
      <w:r>
        <w:rPr>
          <w:rFonts w:hint="eastAsia"/>
          <w:color w:val="000000"/>
          <w:sz w:val="24"/>
        </w:rPr>
        <w:t>5</w:t>
      </w:r>
      <w:r>
        <w:rPr>
          <w:color w:val="000000"/>
          <w:sz w:val="24"/>
        </w:rPr>
        <w:t>）</w:t>
      </w:r>
      <w:r>
        <w:rPr>
          <w:rFonts w:hint="eastAsia"/>
          <w:color w:val="000000"/>
          <w:sz w:val="24"/>
        </w:rPr>
        <w:t>2019</w:t>
      </w:r>
      <w:r>
        <w:rPr>
          <w:rFonts w:hint="eastAsia"/>
          <w:color w:val="000000"/>
          <w:sz w:val="24"/>
        </w:rPr>
        <w:t>年</w:t>
      </w:r>
      <w:r>
        <w:rPr>
          <w:rFonts w:hint="eastAsia"/>
          <w:color w:val="000000"/>
          <w:sz w:val="24"/>
        </w:rPr>
        <w:t>3</w:t>
      </w:r>
      <w:r>
        <w:rPr>
          <w:rFonts w:hint="eastAsia"/>
          <w:color w:val="000000"/>
          <w:sz w:val="24"/>
        </w:rPr>
        <w:t>月形成</w:t>
      </w:r>
      <w:r>
        <w:rPr>
          <w:color w:val="000000"/>
          <w:sz w:val="24"/>
        </w:rPr>
        <w:t>《</w:t>
      </w:r>
      <w:r>
        <w:rPr>
          <w:rFonts w:hint="eastAsia"/>
          <w:color w:val="000000"/>
          <w:sz w:val="24"/>
        </w:rPr>
        <w:t>生物产品中光合细菌测定</w:t>
      </w:r>
      <w:r>
        <w:rPr>
          <w:color w:val="000000"/>
          <w:sz w:val="24"/>
        </w:rPr>
        <w:t>》征求意见稿。</w:t>
      </w:r>
    </w:p>
    <w:p w:rsidR="008D5CDB" w:rsidRDefault="00D1134C">
      <w:pPr>
        <w:spacing w:beforeLines="50" w:before="156"/>
        <w:rPr>
          <w:rFonts w:ascii="黑体" w:eastAsia="黑体" w:hAnsi="金山简标宋"/>
          <w:b/>
          <w:color w:val="000000"/>
          <w:sz w:val="24"/>
        </w:rPr>
      </w:pPr>
      <w:bookmarkStart w:id="8" w:name="_Toc518251641"/>
      <w:bookmarkStart w:id="9" w:name="_Toc4617158"/>
      <w:r>
        <w:rPr>
          <w:rFonts w:ascii="黑体" w:eastAsia="黑体" w:hAnsi="金山简标宋"/>
          <w:b/>
          <w:color w:val="000000"/>
          <w:sz w:val="24"/>
        </w:rPr>
        <w:t>五、</w:t>
      </w:r>
      <w:r>
        <w:rPr>
          <w:rFonts w:ascii="黑体" w:eastAsia="黑体" w:hAnsi="金山简标宋" w:hint="eastAsia"/>
          <w:b/>
          <w:color w:val="000000"/>
          <w:sz w:val="24"/>
        </w:rPr>
        <w:t>主要技术</w:t>
      </w:r>
      <w:r>
        <w:rPr>
          <w:rFonts w:ascii="黑体" w:eastAsia="黑体" w:hAnsi="金山简标宋"/>
          <w:b/>
          <w:color w:val="000000"/>
          <w:sz w:val="24"/>
        </w:rPr>
        <w:t>内容</w:t>
      </w:r>
      <w:bookmarkEnd w:id="8"/>
      <w:bookmarkEnd w:id="9"/>
    </w:p>
    <w:p w:rsidR="008D5CDB" w:rsidRDefault="00D1134C">
      <w:pPr>
        <w:pStyle w:val="af"/>
        <w:jc w:val="left"/>
        <w:rPr>
          <w:rFonts w:ascii="Times New Roman" w:hAnsi="Times New Roman"/>
          <w:color w:val="000000"/>
          <w:sz w:val="24"/>
          <w:szCs w:val="24"/>
        </w:rPr>
      </w:pPr>
      <w:bookmarkStart w:id="10" w:name="_Toc518251645"/>
      <w:bookmarkStart w:id="11" w:name="_Toc4617162"/>
      <w:r>
        <w:rPr>
          <w:rFonts w:ascii="Times New Roman" w:hAnsi="Times New Roman" w:hint="eastAsia"/>
          <w:color w:val="000000"/>
          <w:sz w:val="24"/>
          <w:szCs w:val="24"/>
        </w:rPr>
        <w:t>（一）</w:t>
      </w:r>
      <w:r>
        <w:rPr>
          <w:rFonts w:ascii="Times New Roman" w:hAnsi="Times New Roman"/>
          <w:color w:val="000000"/>
          <w:sz w:val="24"/>
          <w:szCs w:val="24"/>
        </w:rPr>
        <w:t>试验菌株的选择</w:t>
      </w:r>
      <w:bookmarkEnd w:id="10"/>
      <w:bookmarkEnd w:id="11"/>
    </w:p>
    <w:p w:rsidR="008D5CDB" w:rsidRDefault="00D1134C">
      <w:pPr>
        <w:ind w:firstLineChars="200" w:firstLine="480"/>
        <w:rPr>
          <w:color w:val="000000"/>
          <w:sz w:val="24"/>
          <w:szCs w:val="24"/>
        </w:rPr>
      </w:pPr>
      <w:bookmarkStart w:id="12" w:name="_Toc470373343"/>
      <w:r>
        <w:rPr>
          <w:color w:val="000000"/>
          <w:sz w:val="24"/>
          <w:szCs w:val="24"/>
        </w:rPr>
        <w:t>目前应用范围较广的光合细菌主要是红螺菌科的光合细菌，该科包括红螺菌属、红假单</w:t>
      </w:r>
      <w:proofErr w:type="gramStart"/>
      <w:r>
        <w:rPr>
          <w:color w:val="000000"/>
          <w:sz w:val="24"/>
          <w:szCs w:val="24"/>
        </w:rPr>
        <w:t>胞</w:t>
      </w:r>
      <w:proofErr w:type="gramEnd"/>
      <w:r>
        <w:rPr>
          <w:color w:val="000000"/>
          <w:sz w:val="24"/>
          <w:szCs w:val="24"/>
        </w:rPr>
        <w:t>菌属、</w:t>
      </w:r>
      <w:proofErr w:type="gramStart"/>
      <w:r>
        <w:rPr>
          <w:color w:val="000000"/>
          <w:sz w:val="24"/>
          <w:szCs w:val="24"/>
        </w:rPr>
        <w:t>红微菌属</w:t>
      </w:r>
      <w:proofErr w:type="gramEnd"/>
      <w:r>
        <w:rPr>
          <w:color w:val="000000"/>
          <w:sz w:val="24"/>
          <w:szCs w:val="24"/>
        </w:rPr>
        <w:t>等</w:t>
      </w:r>
      <w:r>
        <w:rPr>
          <w:color w:val="000000"/>
          <w:sz w:val="24"/>
          <w:szCs w:val="24"/>
        </w:rPr>
        <w:t>3</w:t>
      </w:r>
      <w:r>
        <w:rPr>
          <w:color w:val="000000"/>
          <w:sz w:val="24"/>
          <w:szCs w:val="24"/>
        </w:rPr>
        <w:t>个属，共计</w:t>
      </w:r>
      <w:r>
        <w:rPr>
          <w:color w:val="000000"/>
          <w:sz w:val="24"/>
          <w:szCs w:val="24"/>
        </w:rPr>
        <w:t>12</w:t>
      </w:r>
      <w:r>
        <w:rPr>
          <w:color w:val="000000"/>
          <w:sz w:val="24"/>
          <w:szCs w:val="24"/>
        </w:rPr>
        <w:t>个种。红螺菌科的大多数光合细菌富含类胡萝卜</w:t>
      </w:r>
      <w:r>
        <w:rPr>
          <w:color w:val="000000"/>
          <w:sz w:val="24"/>
          <w:szCs w:val="24"/>
        </w:rPr>
        <w:t>素，因而其培养物通常呈现褐色至红色，因而很容易地与其他微生物区别开来。</w:t>
      </w:r>
      <w:bookmarkEnd w:id="12"/>
      <w:r>
        <w:rPr>
          <w:sz w:val="24"/>
          <w:szCs w:val="24"/>
        </w:rPr>
        <w:t>考虑到目前行业中常用的光合细菌主要是</w:t>
      </w:r>
      <w:r>
        <w:rPr>
          <w:sz w:val="24"/>
        </w:rPr>
        <w:t>沼泽红假单胞菌、荚膜红假单胞菌、球形红假单胞菌，国内微生物菌种保藏中心缺少红螺菌科其他属种的标准菌株，所以本</w:t>
      </w:r>
      <w:r>
        <w:rPr>
          <w:sz w:val="24"/>
          <w:szCs w:val="24"/>
        </w:rPr>
        <w:t>标准在编制过程中主要研究了</w:t>
      </w:r>
      <w:r>
        <w:rPr>
          <w:sz w:val="24"/>
        </w:rPr>
        <w:t>沼泽红假单胞菌、荚膜红假单胞菌、球形红假单胞菌等三种光合细菌。本研究首先</w:t>
      </w:r>
      <w:r>
        <w:rPr>
          <w:sz w:val="24"/>
          <w:szCs w:val="24"/>
        </w:rPr>
        <w:t>从中国微生物菌种保藏管理委员会普通微生物中心（</w:t>
      </w:r>
      <w:r>
        <w:rPr>
          <w:sz w:val="24"/>
          <w:szCs w:val="24"/>
        </w:rPr>
        <w:t>CGMCC</w:t>
      </w:r>
      <w:r>
        <w:rPr>
          <w:sz w:val="24"/>
          <w:szCs w:val="24"/>
        </w:rPr>
        <w:t>）购买了</w:t>
      </w:r>
      <w:r>
        <w:rPr>
          <w:sz w:val="24"/>
          <w:szCs w:val="24"/>
        </w:rPr>
        <w:t>3</w:t>
      </w:r>
      <w:r>
        <w:rPr>
          <w:sz w:val="24"/>
          <w:szCs w:val="24"/>
        </w:rPr>
        <w:t>株模式菌株，具体菌株信息见表</w:t>
      </w:r>
      <w:r>
        <w:rPr>
          <w:sz w:val="24"/>
          <w:szCs w:val="24"/>
        </w:rPr>
        <w:t>1</w:t>
      </w:r>
      <w:r>
        <w:rPr>
          <w:sz w:val="24"/>
          <w:szCs w:val="24"/>
        </w:rPr>
        <w:t>。</w:t>
      </w:r>
    </w:p>
    <w:p w:rsidR="008D5CDB" w:rsidRDefault="00D1134C">
      <w:pPr>
        <w:adjustRightInd/>
        <w:ind w:firstLineChars="200" w:firstLine="422"/>
        <w:jc w:val="center"/>
        <w:textAlignment w:val="auto"/>
        <w:rPr>
          <w:b/>
          <w:szCs w:val="21"/>
        </w:rPr>
      </w:pPr>
      <w:bookmarkStart w:id="13" w:name="_Toc518251646"/>
      <w:bookmarkStart w:id="14" w:name="_Toc4617163"/>
      <w:r>
        <w:rPr>
          <w:b/>
          <w:szCs w:val="21"/>
        </w:rPr>
        <w:t>表</w:t>
      </w:r>
      <w:r>
        <w:rPr>
          <w:b/>
          <w:szCs w:val="21"/>
        </w:rPr>
        <w:t xml:space="preserve">1 </w:t>
      </w:r>
      <w:r>
        <w:rPr>
          <w:b/>
          <w:szCs w:val="21"/>
        </w:rPr>
        <w:t>试验用菌株</w:t>
      </w:r>
    </w:p>
    <w:tbl>
      <w:tblPr>
        <w:tblW w:w="8109" w:type="dxa"/>
        <w:tblInd w:w="420" w:type="dxa"/>
        <w:tblBorders>
          <w:top w:val="single" w:sz="4" w:space="0" w:color="auto"/>
          <w:bottom w:val="single" w:sz="4" w:space="0" w:color="auto"/>
        </w:tblBorders>
        <w:tblLayout w:type="fixed"/>
        <w:tblLook w:val="04A0" w:firstRow="1" w:lastRow="0" w:firstColumn="1" w:lastColumn="0" w:noHBand="0" w:noVBand="1"/>
      </w:tblPr>
      <w:tblGrid>
        <w:gridCol w:w="2240"/>
        <w:gridCol w:w="3162"/>
        <w:gridCol w:w="2707"/>
      </w:tblGrid>
      <w:tr w:rsidR="008D5CDB">
        <w:tc>
          <w:tcPr>
            <w:tcW w:w="2240" w:type="dxa"/>
            <w:tcBorders>
              <w:top w:val="single" w:sz="4" w:space="0" w:color="auto"/>
              <w:bottom w:val="single" w:sz="4" w:space="0" w:color="auto"/>
            </w:tcBorders>
            <w:shd w:val="clear" w:color="auto" w:fill="auto"/>
          </w:tcPr>
          <w:p w:rsidR="008D5CDB" w:rsidRDefault="00D1134C">
            <w:pPr>
              <w:adjustRightInd/>
              <w:jc w:val="center"/>
              <w:textAlignment w:val="auto"/>
              <w:rPr>
                <w:szCs w:val="21"/>
              </w:rPr>
            </w:pPr>
            <w:r>
              <w:rPr>
                <w:szCs w:val="21"/>
              </w:rPr>
              <w:lastRenderedPageBreak/>
              <w:t>菌株名称</w:t>
            </w:r>
          </w:p>
        </w:tc>
        <w:tc>
          <w:tcPr>
            <w:tcW w:w="3162" w:type="dxa"/>
            <w:tcBorders>
              <w:top w:val="single" w:sz="4" w:space="0" w:color="auto"/>
              <w:bottom w:val="single" w:sz="4" w:space="0" w:color="auto"/>
            </w:tcBorders>
            <w:shd w:val="clear" w:color="auto" w:fill="auto"/>
          </w:tcPr>
          <w:p w:rsidR="008D5CDB" w:rsidRDefault="00D1134C">
            <w:pPr>
              <w:adjustRightInd/>
              <w:jc w:val="center"/>
              <w:textAlignment w:val="auto"/>
              <w:rPr>
                <w:szCs w:val="21"/>
              </w:rPr>
            </w:pPr>
            <w:r>
              <w:rPr>
                <w:szCs w:val="21"/>
              </w:rPr>
              <w:t>拉丁名</w:t>
            </w:r>
          </w:p>
        </w:tc>
        <w:tc>
          <w:tcPr>
            <w:tcW w:w="2707" w:type="dxa"/>
            <w:tcBorders>
              <w:top w:val="single" w:sz="4" w:space="0" w:color="auto"/>
              <w:bottom w:val="single" w:sz="4" w:space="0" w:color="auto"/>
            </w:tcBorders>
            <w:shd w:val="clear" w:color="auto" w:fill="auto"/>
          </w:tcPr>
          <w:p w:rsidR="008D5CDB" w:rsidRDefault="00D1134C">
            <w:pPr>
              <w:adjustRightInd/>
              <w:jc w:val="center"/>
              <w:textAlignment w:val="auto"/>
              <w:rPr>
                <w:szCs w:val="21"/>
              </w:rPr>
            </w:pPr>
            <w:r>
              <w:rPr>
                <w:szCs w:val="21"/>
              </w:rPr>
              <w:t>菌株编号</w:t>
            </w:r>
          </w:p>
        </w:tc>
      </w:tr>
      <w:tr w:rsidR="008D5CDB">
        <w:tc>
          <w:tcPr>
            <w:tcW w:w="2240" w:type="dxa"/>
            <w:tcBorders>
              <w:top w:val="single" w:sz="4" w:space="0" w:color="auto"/>
            </w:tcBorders>
            <w:shd w:val="clear" w:color="auto" w:fill="auto"/>
            <w:vAlign w:val="center"/>
          </w:tcPr>
          <w:p w:rsidR="008D5CDB" w:rsidRDefault="00D1134C">
            <w:pPr>
              <w:jc w:val="center"/>
              <w:rPr>
                <w:szCs w:val="21"/>
              </w:rPr>
            </w:pPr>
            <w:r>
              <w:rPr>
                <w:szCs w:val="21"/>
              </w:rPr>
              <w:t>沼泽红假单胞菌</w:t>
            </w:r>
          </w:p>
        </w:tc>
        <w:tc>
          <w:tcPr>
            <w:tcW w:w="3162" w:type="dxa"/>
            <w:tcBorders>
              <w:top w:val="single" w:sz="4" w:space="0" w:color="auto"/>
            </w:tcBorders>
            <w:shd w:val="clear" w:color="auto" w:fill="auto"/>
          </w:tcPr>
          <w:p w:rsidR="008D5CDB" w:rsidRDefault="00D1134C">
            <w:pPr>
              <w:adjustRightInd/>
              <w:jc w:val="center"/>
              <w:textAlignment w:val="auto"/>
              <w:rPr>
                <w:b/>
                <w:i/>
                <w:szCs w:val="21"/>
              </w:rPr>
            </w:pPr>
            <w:proofErr w:type="spellStart"/>
            <w:r>
              <w:rPr>
                <w:rFonts w:eastAsia="微软雅黑"/>
                <w:i/>
                <w:color w:val="000000"/>
                <w:szCs w:val="21"/>
              </w:rPr>
              <w:t>Rhodopseudomonas</w:t>
            </w:r>
            <w:proofErr w:type="spellEnd"/>
            <w:r>
              <w:rPr>
                <w:rFonts w:eastAsia="微软雅黑"/>
                <w:i/>
                <w:color w:val="000000"/>
                <w:szCs w:val="21"/>
              </w:rPr>
              <w:t xml:space="preserve"> </w:t>
            </w:r>
            <w:proofErr w:type="spellStart"/>
            <w:r>
              <w:rPr>
                <w:rFonts w:eastAsia="微软雅黑"/>
                <w:i/>
                <w:color w:val="000000"/>
                <w:szCs w:val="21"/>
              </w:rPr>
              <w:t>palustris</w:t>
            </w:r>
            <w:proofErr w:type="spellEnd"/>
            <w:r>
              <w:rPr>
                <w:i/>
                <w:szCs w:val="21"/>
              </w:rPr>
              <w:t xml:space="preserve"> </w:t>
            </w:r>
          </w:p>
        </w:tc>
        <w:tc>
          <w:tcPr>
            <w:tcW w:w="2707" w:type="dxa"/>
            <w:tcBorders>
              <w:top w:val="single" w:sz="4" w:space="0" w:color="auto"/>
            </w:tcBorders>
            <w:shd w:val="clear" w:color="auto" w:fill="auto"/>
            <w:vAlign w:val="center"/>
          </w:tcPr>
          <w:p w:rsidR="008D5CDB" w:rsidRDefault="00D1134C">
            <w:pPr>
              <w:jc w:val="center"/>
              <w:rPr>
                <w:szCs w:val="21"/>
              </w:rPr>
            </w:pPr>
            <w:r>
              <w:rPr>
                <w:szCs w:val="21"/>
              </w:rPr>
              <w:t>1.2180</w:t>
            </w:r>
          </w:p>
        </w:tc>
      </w:tr>
      <w:tr w:rsidR="008D5CDB">
        <w:tc>
          <w:tcPr>
            <w:tcW w:w="2240" w:type="dxa"/>
            <w:shd w:val="clear" w:color="auto" w:fill="auto"/>
            <w:vAlign w:val="center"/>
          </w:tcPr>
          <w:p w:rsidR="008D5CDB" w:rsidRDefault="00D1134C">
            <w:pPr>
              <w:jc w:val="center"/>
              <w:rPr>
                <w:szCs w:val="21"/>
              </w:rPr>
            </w:pPr>
            <w:r>
              <w:rPr>
                <w:szCs w:val="21"/>
              </w:rPr>
              <w:t>荚膜红假单胞菌</w:t>
            </w:r>
          </w:p>
        </w:tc>
        <w:tc>
          <w:tcPr>
            <w:tcW w:w="3162" w:type="dxa"/>
            <w:shd w:val="clear" w:color="auto" w:fill="auto"/>
          </w:tcPr>
          <w:p w:rsidR="008D5CDB" w:rsidRDefault="00D1134C">
            <w:pPr>
              <w:adjustRightInd/>
              <w:jc w:val="center"/>
              <w:textAlignment w:val="auto"/>
              <w:rPr>
                <w:b/>
                <w:i/>
                <w:szCs w:val="21"/>
              </w:rPr>
            </w:pPr>
            <w:proofErr w:type="spellStart"/>
            <w:r>
              <w:rPr>
                <w:rFonts w:eastAsia="微软雅黑"/>
                <w:i/>
                <w:color w:val="000000"/>
                <w:szCs w:val="21"/>
              </w:rPr>
              <w:t>Rhodobacter</w:t>
            </w:r>
            <w:proofErr w:type="spellEnd"/>
            <w:r>
              <w:rPr>
                <w:rFonts w:eastAsia="微软雅黑"/>
                <w:i/>
                <w:color w:val="000000"/>
                <w:szCs w:val="21"/>
              </w:rPr>
              <w:t xml:space="preserve"> </w:t>
            </w:r>
            <w:proofErr w:type="spellStart"/>
            <w:r>
              <w:rPr>
                <w:rFonts w:eastAsia="微软雅黑"/>
                <w:i/>
                <w:color w:val="000000"/>
                <w:szCs w:val="21"/>
              </w:rPr>
              <w:t>capsulatus</w:t>
            </w:r>
            <w:proofErr w:type="spellEnd"/>
          </w:p>
        </w:tc>
        <w:tc>
          <w:tcPr>
            <w:tcW w:w="2707" w:type="dxa"/>
            <w:shd w:val="clear" w:color="auto" w:fill="auto"/>
            <w:vAlign w:val="center"/>
          </w:tcPr>
          <w:p w:rsidR="008D5CDB" w:rsidRDefault="00D1134C">
            <w:pPr>
              <w:jc w:val="center"/>
              <w:rPr>
                <w:szCs w:val="21"/>
              </w:rPr>
            </w:pPr>
            <w:r>
              <w:rPr>
                <w:szCs w:val="21"/>
              </w:rPr>
              <w:t>1.3366</w:t>
            </w:r>
          </w:p>
        </w:tc>
      </w:tr>
      <w:tr w:rsidR="008D5CDB">
        <w:tc>
          <w:tcPr>
            <w:tcW w:w="2240" w:type="dxa"/>
            <w:shd w:val="clear" w:color="auto" w:fill="auto"/>
            <w:vAlign w:val="center"/>
          </w:tcPr>
          <w:p w:rsidR="008D5CDB" w:rsidRDefault="00D1134C">
            <w:pPr>
              <w:jc w:val="center"/>
              <w:rPr>
                <w:szCs w:val="21"/>
              </w:rPr>
            </w:pPr>
            <w:r>
              <w:rPr>
                <w:szCs w:val="21"/>
              </w:rPr>
              <w:t>球形红假单胞菌</w:t>
            </w:r>
          </w:p>
        </w:tc>
        <w:tc>
          <w:tcPr>
            <w:tcW w:w="3162" w:type="dxa"/>
            <w:shd w:val="clear" w:color="auto" w:fill="auto"/>
          </w:tcPr>
          <w:p w:rsidR="008D5CDB" w:rsidRDefault="00D1134C">
            <w:pPr>
              <w:adjustRightInd/>
              <w:jc w:val="center"/>
              <w:textAlignment w:val="auto"/>
              <w:rPr>
                <w:b/>
                <w:i/>
                <w:szCs w:val="21"/>
              </w:rPr>
            </w:pPr>
            <w:proofErr w:type="spellStart"/>
            <w:r>
              <w:rPr>
                <w:rFonts w:eastAsia="微软雅黑"/>
                <w:i/>
                <w:color w:val="000000"/>
                <w:szCs w:val="21"/>
              </w:rPr>
              <w:t>Rhodobacter</w:t>
            </w:r>
            <w:proofErr w:type="spellEnd"/>
            <w:r>
              <w:rPr>
                <w:rFonts w:eastAsia="微软雅黑"/>
                <w:i/>
                <w:color w:val="000000"/>
                <w:szCs w:val="21"/>
              </w:rPr>
              <w:t xml:space="preserve"> </w:t>
            </w:r>
            <w:proofErr w:type="spellStart"/>
            <w:r>
              <w:rPr>
                <w:rFonts w:eastAsia="微软雅黑"/>
                <w:i/>
                <w:color w:val="000000"/>
                <w:szCs w:val="21"/>
              </w:rPr>
              <w:t>sphaeroides</w:t>
            </w:r>
            <w:proofErr w:type="spellEnd"/>
            <w:r>
              <w:rPr>
                <w:i/>
                <w:szCs w:val="21"/>
              </w:rPr>
              <w:t xml:space="preserve"> </w:t>
            </w:r>
          </w:p>
        </w:tc>
        <w:tc>
          <w:tcPr>
            <w:tcW w:w="2707" w:type="dxa"/>
            <w:shd w:val="clear" w:color="auto" w:fill="auto"/>
            <w:vAlign w:val="center"/>
          </w:tcPr>
          <w:p w:rsidR="008D5CDB" w:rsidRDefault="00D1134C">
            <w:pPr>
              <w:jc w:val="center"/>
              <w:rPr>
                <w:szCs w:val="21"/>
              </w:rPr>
            </w:pPr>
            <w:r>
              <w:rPr>
                <w:szCs w:val="21"/>
              </w:rPr>
              <w:t>1.3368</w:t>
            </w:r>
          </w:p>
        </w:tc>
      </w:tr>
    </w:tbl>
    <w:p w:rsidR="008D5CDB" w:rsidRDefault="00D1134C">
      <w:pPr>
        <w:pStyle w:val="af"/>
        <w:jc w:val="left"/>
        <w:rPr>
          <w:rFonts w:ascii="Times New Roman" w:hAnsi="Times New Roman"/>
          <w:color w:val="000000"/>
          <w:sz w:val="24"/>
          <w:szCs w:val="24"/>
        </w:rPr>
      </w:pPr>
      <w:r>
        <w:rPr>
          <w:rFonts w:ascii="Times New Roman" w:hAnsi="Times New Roman" w:hint="eastAsia"/>
          <w:color w:val="000000"/>
          <w:sz w:val="24"/>
          <w:szCs w:val="24"/>
        </w:rPr>
        <w:t>（二）</w:t>
      </w:r>
      <w:r>
        <w:rPr>
          <w:rFonts w:ascii="Times New Roman" w:hAnsi="Times New Roman"/>
          <w:color w:val="000000"/>
          <w:sz w:val="24"/>
          <w:szCs w:val="24"/>
        </w:rPr>
        <w:t>培养基的确定</w:t>
      </w:r>
      <w:bookmarkEnd w:id="13"/>
      <w:bookmarkEnd w:id="14"/>
    </w:p>
    <w:p w:rsidR="008D5CDB" w:rsidRDefault="00D1134C">
      <w:pPr>
        <w:ind w:firstLineChars="200" w:firstLine="480"/>
        <w:rPr>
          <w:color w:val="000000"/>
          <w:sz w:val="24"/>
        </w:rPr>
      </w:pPr>
      <w:r>
        <w:rPr>
          <w:color w:val="000000"/>
          <w:sz w:val="24"/>
        </w:rPr>
        <w:t>本标准的选择性增菌培养基采用</w:t>
      </w:r>
      <w:r>
        <w:rPr>
          <w:color w:val="000000"/>
          <w:sz w:val="24"/>
        </w:rPr>
        <w:t xml:space="preserve">Johannes F. </w:t>
      </w:r>
      <w:proofErr w:type="spellStart"/>
      <w:r>
        <w:rPr>
          <w:color w:val="000000"/>
          <w:sz w:val="24"/>
        </w:rPr>
        <w:t>Imhoff</w:t>
      </w:r>
      <w:proofErr w:type="spellEnd"/>
      <w:r>
        <w:rPr>
          <w:color w:val="000000"/>
          <w:sz w:val="24"/>
        </w:rPr>
        <w:t>教授在《伯杰氏系统细菌学手册》及《</w:t>
      </w:r>
      <w:r>
        <w:rPr>
          <w:color w:val="000000"/>
          <w:sz w:val="24"/>
        </w:rPr>
        <w:t>The prokaryotes: a handbook on the biology of bacteria:</w:t>
      </w:r>
      <w:r>
        <w:rPr>
          <w:rFonts w:hint="eastAsia"/>
          <w:color w:val="000000"/>
          <w:sz w:val="24"/>
        </w:rPr>
        <w:t xml:space="preserve"> </w:t>
      </w:r>
      <w:proofErr w:type="spellStart"/>
      <w:r>
        <w:rPr>
          <w:color w:val="000000"/>
          <w:sz w:val="24"/>
        </w:rPr>
        <w:t>Proteobacteria</w:t>
      </w:r>
      <w:proofErr w:type="spellEnd"/>
      <w:r>
        <w:rPr>
          <w:color w:val="000000"/>
          <w:sz w:val="24"/>
        </w:rPr>
        <w:t>:</w:t>
      </w:r>
      <w:r>
        <w:rPr>
          <w:rFonts w:hint="eastAsia"/>
          <w:color w:val="000000"/>
          <w:sz w:val="24"/>
        </w:rPr>
        <w:t xml:space="preserve"> </w:t>
      </w:r>
      <w:r>
        <w:rPr>
          <w:color w:val="000000"/>
          <w:sz w:val="24"/>
        </w:rPr>
        <w:t xml:space="preserve">Alpha and Beta </w:t>
      </w:r>
      <w:r>
        <w:rPr>
          <w:color w:val="000000"/>
          <w:sz w:val="24"/>
        </w:rPr>
        <w:t>Subclasses</w:t>
      </w:r>
      <w:r>
        <w:rPr>
          <w:color w:val="000000"/>
          <w:sz w:val="24"/>
        </w:rPr>
        <w:t>》中推荐的</w:t>
      </w:r>
      <w:r>
        <w:rPr>
          <w:color w:val="000000"/>
          <w:sz w:val="24"/>
        </w:rPr>
        <w:t>AT</w:t>
      </w:r>
      <w:r>
        <w:rPr>
          <w:color w:val="000000"/>
          <w:sz w:val="24"/>
        </w:rPr>
        <w:t>培养基。（注：</w:t>
      </w:r>
      <w:proofErr w:type="spellStart"/>
      <w:r>
        <w:rPr>
          <w:color w:val="000000"/>
          <w:sz w:val="24"/>
        </w:rPr>
        <w:t>Imhoff</w:t>
      </w:r>
      <w:proofErr w:type="spellEnd"/>
      <w:r>
        <w:rPr>
          <w:color w:val="000000"/>
          <w:sz w:val="24"/>
        </w:rPr>
        <w:t>教授是当今光合细菌分类学领域的权威学者，手册中光合细菌方面的首席编辑）。</w:t>
      </w:r>
      <w:r>
        <w:rPr>
          <w:color w:val="000000"/>
          <w:sz w:val="24"/>
        </w:rPr>
        <w:t>AT</w:t>
      </w:r>
      <w:r>
        <w:rPr>
          <w:color w:val="000000"/>
          <w:sz w:val="24"/>
        </w:rPr>
        <w:t>培养基适宜绝大多数紫色非硫细菌的生长。</w:t>
      </w:r>
    </w:p>
    <w:p w:rsidR="008D5CDB" w:rsidRDefault="00D1134C">
      <w:pPr>
        <w:ind w:firstLineChars="200" w:firstLine="480"/>
        <w:rPr>
          <w:color w:val="000000"/>
          <w:sz w:val="24"/>
        </w:rPr>
      </w:pPr>
      <w:r>
        <w:rPr>
          <w:color w:val="000000"/>
          <w:sz w:val="24"/>
        </w:rPr>
        <w:t>光合细菌分离培养基是一款广泛使用的适合包括沼泽红假单胞菌在内多种紫色非硫细菌快速生长的培养基。与多种常见培养基比较，紫色非硫细菌在该培养基上长得快，尤其特别适合红假单</w:t>
      </w:r>
      <w:proofErr w:type="gramStart"/>
      <w:r>
        <w:rPr>
          <w:color w:val="000000"/>
          <w:sz w:val="24"/>
        </w:rPr>
        <w:t>胞</w:t>
      </w:r>
      <w:proofErr w:type="gramEnd"/>
      <w:r>
        <w:rPr>
          <w:color w:val="000000"/>
          <w:sz w:val="24"/>
        </w:rPr>
        <w:t>菌属细菌的培养。</w:t>
      </w:r>
    </w:p>
    <w:p w:rsidR="008D5CDB" w:rsidRDefault="00D1134C">
      <w:pPr>
        <w:pStyle w:val="af"/>
        <w:jc w:val="left"/>
        <w:rPr>
          <w:rFonts w:ascii="Times New Roman" w:hAnsi="Times New Roman"/>
          <w:b w:val="0"/>
          <w:color w:val="000000"/>
          <w:sz w:val="24"/>
        </w:rPr>
      </w:pPr>
      <w:bookmarkStart w:id="15" w:name="_Toc518251647"/>
      <w:bookmarkStart w:id="16" w:name="_Toc4617164"/>
      <w:r>
        <w:rPr>
          <w:rFonts w:ascii="Times New Roman" w:hAnsi="Times New Roman" w:hint="eastAsia"/>
          <w:color w:val="000000"/>
          <w:sz w:val="24"/>
          <w:szCs w:val="24"/>
        </w:rPr>
        <w:t>（三）</w:t>
      </w:r>
      <w:r>
        <w:rPr>
          <w:rFonts w:ascii="Times New Roman" w:hAnsi="Times New Roman"/>
          <w:color w:val="000000"/>
          <w:sz w:val="24"/>
          <w:szCs w:val="24"/>
        </w:rPr>
        <w:t>培养温度的确定</w:t>
      </w:r>
      <w:bookmarkEnd w:id="15"/>
      <w:bookmarkEnd w:id="16"/>
    </w:p>
    <w:p w:rsidR="008D5CDB" w:rsidRDefault="00D1134C">
      <w:pPr>
        <w:adjustRightInd/>
        <w:textAlignment w:val="auto"/>
        <w:rPr>
          <w:color w:val="000000"/>
          <w:sz w:val="24"/>
        </w:rPr>
      </w:pPr>
      <w:r>
        <w:rPr>
          <w:b/>
          <w:color w:val="000000"/>
          <w:sz w:val="24"/>
        </w:rPr>
        <w:t xml:space="preserve">   </w:t>
      </w:r>
      <w:r>
        <w:rPr>
          <w:color w:val="000000"/>
          <w:sz w:val="24"/>
        </w:rPr>
        <w:t xml:space="preserve"> </w:t>
      </w:r>
      <w:r>
        <w:rPr>
          <w:color w:val="000000"/>
          <w:sz w:val="24"/>
        </w:rPr>
        <w:t>《常见细菌系统鉴定手册》和《伯杰细菌鉴定手册第八版》记载，红螺菌科细菌的</w:t>
      </w:r>
      <w:proofErr w:type="gramStart"/>
      <w:r>
        <w:rPr>
          <w:color w:val="000000"/>
          <w:sz w:val="24"/>
        </w:rPr>
        <w:t>最</w:t>
      </w:r>
      <w:proofErr w:type="gramEnd"/>
      <w:r>
        <w:rPr>
          <w:color w:val="000000"/>
          <w:sz w:val="24"/>
        </w:rPr>
        <w:t>适生长温度为</w:t>
      </w:r>
      <w:r>
        <w:rPr>
          <w:color w:val="000000"/>
          <w:sz w:val="24"/>
        </w:rPr>
        <w:t>30~37℃</w:t>
      </w:r>
      <w:r>
        <w:rPr>
          <w:color w:val="000000"/>
          <w:sz w:val="24"/>
        </w:rPr>
        <w:t>，同时参考其他行业标准（《</w:t>
      </w:r>
      <w:r>
        <w:rPr>
          <w:color w:val="000000"/>
          <w:sz w:val="24"/>
        </w:rPr>
        <w:t xml:space="preserve">SN/T 3542-2013 </w:t>
      </w:r>
      <w:r>
        <w:rPr>
          <w:color w:val="000000"/>
          <w:sz w:val="24"/>
        </w:rPr>
        <w:t>光合细菌菌剂中沼泽红假单胞菌计数方法》等）中的规定，本标准中统</w:t>
      </w:r>
      <w:proofErr w:type="gramStart"/>
      <w:r>
        <w:rPr>
          <w:color w:val="000000"/>
          <w:sz w:val="24"/>
        </w:rPr>
        <w:t>一</w:t>
      </w:r>
      <w:proofErr w:type="gramEnd"/>
      <w:r>
        <w:rPr>
          <w:color w:val="000000"/>
          <w:sz w:val="24"/>
        </w:rPr>
        <w:t>采用</w:t>
      </w:r>
      <w:r>
        <w:rPr>
          <w:color w:val="000000"/>
          <w:sz w:val="24"/>
        </w:rPr>
        <w:t>30 ℃±1 ℃</w:t>
      </w:r>
      <w:r>
        <w:rPr>
          <w:color w:val="000000"/>
          <w:sz w:val="24"/>
        </w:rPr>
        <w:t>作为光合细菌的培养温度。</w:t>
      </w:r>
    </w:p>
    <w:p w:rsidR="008D5CDB" w:rsidRDefault="00D1134C">
      <w:pPr>
        <w:pStyle w:val="af"/>
        <w:jc w:val="left"/>
        <w:rPr>
          <w:rFonts w:ascii="Times New Roman" w:hAnsi="Times New Roman"/>
          <w:color w:val="000000"/>
          <w:sz w:val="24"/>
          <w:szCs w:val="24"/>
        </w:rPr>
      </w:pPr>
      <w:bookmarkStart w:id="17" w:name="_Toc4617165"/>
      <w:r>
        <w:rPr>
          <w:rFonts w:ascii="Times New Roman" w:hAnsi="Times New Roman" w:hint="eastAsia"/>
          <w:color w:val="000000"/>
          <w:sz w:val="24"/>
          <w:szCs w:val="24"/>
        </w:rPr>
        <w:t>（四）</w:t>
      </w:r>
      <w:r>
        <w:rPr>
          <w:rFonts w:ascii="Times New Roman" w:hAnsi="Times New Roman"/>
          <w:color w:val="000000"/>
          <w:sz w:val="24"/>
          <w:szCs w:val="24"/>
        </w:rPr>
        <w:t>AT</w:t>
      </w:r>
      <w:r>
        <w:rPr>
          <w:rFonts w:ascii="Times New Roman" w:hAnsi="Times New Roman"/>
          <w:color w:val="000000"/>
          <w:sz w:val="24"/>
          <w:szCs w:val="24"/>
        </w:rPr>
        <w:t>培养基验证</w:t>
      </w:r>
      <w:bookmarkEnd w:id="17"/>
    </w:p>
    <w:p w:rsidR="008D5CDB" w:rsidRDefault="00D1134C">
      <w:pPr>
        <w:spacing w:beforeLines="50" w:before="156" w:afterLines="50" w:after="156"/>
        <w:ind w:firstLineChars="200" w:firstLine="480"/>
        <w:rPr>
          <w:sz w:val="24"/>
        </w:rPr>
      </w:pPr>
      <w:r>
        <w:rPr>
          <w:sz w:val="24"/>
        </w:rPr>
        <w:t>先将沼泽红假单胞菌、荚膜红假单胞菌、球形红假单</w:t>
      </w:r>
      <w:proofErr w:type="gramStart"/>
      <w:r>
        <w:rPr>
          <w:sz w:val="24"/>
        </w:rPr>
        <w:t>胞菌用各自</w:t>
      </w:r>
      <w:proofErr w:type="gramEnd"/>
      <w:r>
        <w:rPr>
          <w:sz w:val="24"/>
        </w:rPr>
        <w:t>适宜的培养基活化，再分别接种至</w:t>
      </w:r>
      <w:r>
        <w:rPr>
          <w:sz w:val="24"/>
        </w:rPr>
        <w:t>AT</w:t>
      </w:r>
      <w:r>
        <w:rPr>
          <w:sz w:val="24"/>
        </w:rPr>
        <w:t>培养液，并培养。结果如表</w:t>
      </w:r>
      <w:r>
        <w:rPr>
          <w:sz w:val="24"/>
        </w:rPr>
        <w:t>2</w:t>
      </w:r>
      <w:r>
        <w:rPr>
          <w:sz w:val="24"/>
        </w:rPr>
        <w:t>所示。结果表明三株</w:t>
      </w:r>
      <w:proofErr w:type="gramStart"/>
      <w:r>
        <w:rPr>
          <w:sz w:val="24"/>
        </w:rPr>
        <w:t>菌</w:t>
      </w:r>
      <w:proofErr w:type="gramEnd"/>
      <w:r>
        <w:rPr>
          <w:sz w:val="24"/>
        </w:rPr>
        <w:t>均能在</w:t>
      </w:r>
      <w:r>
        <w:rPr>
          <w:sz w:val="24"/>
        </w:rPr>
        <w:t>AT</w:t>
      </w:r>
      <w:r>
        <w:rPr>
          <w:sz w:val="24"/>
        </w:rPr>
        <w:t>培养基中生长，菌液呈现红棕色。</w:t>
      </w:r>
    </w:p>
    <w:p w:rsidR="008D5CDB" w:rsidRDefault="00D1134C">
      <w:pPr>
        <w:adjustRightInd/>
        <w:ind w:firstLineChars="900" w:firstLine="1897"/>
        <w:textAlignment w:val="auto"/>
        <w:rPr>
          <w:b/>
          <w:szCs w:val="21"/>
        </w:rPr>
      </w:pPr>
      <w:r>
        <w:rPr>
          <w:b/>
          <w:szCs w:val="21"/>
        </w:rPr>
        <w:t>表</w:t>
      </w:r>
      <w:r>
        <w:rPr>
          <w:b/>
          <w:szCs w:val="21"/>
        </w:rPr>
        <w:t xml:space="preserve">2 </w:t>
      </w:r>
      <w:r>
        <w:rPr>
          <w:b/>
          <w:szCs w:val="21"/>
        </w:rPr>
        <w:t>不同菌种在</w:t>
      </w:r>
      <w:r>
        <w:rPr>
          <w:b/>
          <w:szCs w:val="21"/>
        </w:rPr>
        <w:t>AT</w:t>
      </w:r>
      <w:r>
        <w:rPr>
          <w:b/>
          <w:szCs w:val="21"/>
        </w:rPr>
        <w:t>培养基中培养的结果</w:t>
      </w:r>
    </w:p>
    <w:tbl>
      <w:tblPr>
        <w:tblW w:w="4449" w:type="dxa"/>
        <w:tblInd w:w="1613" w:type="dxa"/>
        <w:tblBorders>
          <w:top w:val="single" w:sz="4" w:space="0" w:color="auto"/>
          <w:bottom w:val="single" w:sz="4" w:space="0" w:color="auto"/>
        </w:tblBorders>
        <w:tblLayout w:type="fixed"/>
        <w:tblLook w:val="04A0" w:firstRow="1" w:lastRow="0" w:firstColumn="1" w:lastColumn="0" w:noHBand="0" w:noVBand="1"/>
      </w:tblPr>
      <w:tblGrid>
        <w:gridCol w:w="1668"/>
        <w:gridCol w:w="2781"/>
      </w:tblGrid>
      <w:tr w:rsidR="008D5CDB">
        <w:tc>
          <w:tcPr>
            <w:tcW w:w="1668" w:type="dxa"/>
            <w:tcBorders>
              <w:top w:val="single" w:sz="4" w:space="0" w:color="auto"/>
              <w:bottom w:val="single" w:sz="4" w:space="0" w:color="auto"/>
            </w:tcBorders>
            <w:vAlign w:val="center"/>
          </w:tcPr>
          <w:p w:rsidR="008D5CDB" w:rsidRDefault="00D1134C">
            <w:pPr>
              <w:jc w:val="center"/>
              <w:rPr>
                <w:szCs w:val="21"/>
              </w:rPr>
            </w:pPr>
            <w:r>
              <w:rPr>
                <w:szCs w:val="21"/>
              </w:rPr>
              <w:t>菌种编号</w:t>
            </w:r>
          </w:p>
        </w:tc>
        <w:tc>
          <w:tcPr>
            <w:tcW w:w="2781" w:type="dxa"/>
            <w:tcBorders>
              <w:top w:val="single" w:sz="4" w:space="0" w:color="auto"/>
              <w:bottom w:val="single" w:sz="4" w:space="0" w:color="auto"/>
            </w:tcBorders>
            <w:vAlign w:val="center"/>
          </w:tcPr>
          <w:p w:rsidR="008D5CDB" w:rsidRDefault="00D1134C">
            <w:pPr>
              <w:jc w:val="center"/>
              <w:rPr>
                <w:szCs w:val="21"/>
              </w:rPr>
            </w:pPr>
            <w:r>
              <w:rPr>
                <w:szCs w:val="21"/>
              </w:rPr>
              <w:t>AT</w:t>
            </w:r>
          </w:p>
        </w:tc>
      </w:tr>
      <w:tr w:rsidR="008D5CDB">
        <w:tc>
          <w:tcPr>
            <w:tcW w:w="1668" w:type="dxa"/>
            <w:tcBorders>
              <w:top w:val="single" w:sz="4" w:space="0" w:color="auto"/>
            </w:tcBorders>
            <w:vAlign w:val="center"/>
          </w:tcPr>
          <w:p w:rsidR="008D5CDB" w:rsidRDefault="00D1134C">
            <w:pPr>
              <w:jc w:val="center"/>
              <w:rPr>
                <w:szCs w:val="21"/>
              </w:rPr>
            </w:pPr>
            <w:r>
              <w:rPr>
                <w:szCs w:val="21"/>
              </w:rPr>
              <w:t>1.2180</w:t>
            </w:r>
          </w:p>
        </w:tc>
        <w:tc>
          <w:tcPr>
            <w:tcW w:w="2781" w:type="dxa"/>
            <w:tcBorders>
              <w:top w:val="single" w:sz="4" w:space="0" w:color="auto"/>
            </w:tcBorders>
            <w:vAlign w:val="center"/>
          </w:tcPr>
          <w:p w:rsidR="008D5CDB" w:rsidRDefault="00D1134C">
            <w:pPr>
              <w:jc w:val="center"/>
              <w:rPr>
                <w:szCs w:val="21"/>
              </w:rPr>
            </w:pPr>
            <w:r>
              <w:rPr>
                <w:szCs w:val="21"/>
              </w:rPr>
              <w:t>＋</w:t>
            </w:r>
          </w:p>
        </w:tc>
      </w:tr>
      <w:tr w:rsidR="008D5CDB">
        <w:tc>
          <w:tcPr>
            <w:tcW w:w="1668" w:type="dxa"/>
            <w:vAlign w:val="center"/>
          </w:tcPr>
          <w:p w:rsidR="008D5CDB" w:rsidRDefault="00D1134C">
            <w:pPr>
              <w:jc w:val="center"/>
              <w:rPr>
                <w:szCs w:val="21"/>
              </w:rPr>
            </w:pPr>
            <w:r>
              <w:rPr>
                <w:szCs w:val="21"/>
              </w:rPr>
              <w:t>1.3366</w:t>
            </w:r>
          </w:p>
        </w:tc>
        <w:tc>
          <w:tcPr>
            <w:tcW w:w="2781" w:type="dxa"/>
            <w:vAlign w:val="center"/>
          </w:tcPr>
          <w:p w:rsidR="008D5CDB" w:rsidRDefault="00D1134C">
            <w:pPr>
              <w:jc w:val="center"/>
              <w:rPr>
                <w:szCs w:val="21"/>
              </w:rPr>
            </w:pPr>
            <w:r>
              <w:rPr>
                <w:szCs w:val="21"/>
              </w:rPr>
              <w:t>＋</w:t>
            </w:r>
          </w:p>
        </w:tc>
      </w:tr>
      <w:tr w:rsidR="008D5CDB">
        <w:tc>
          <w:tcPr>
            <w:tcW w:w="1668" w:type="dxa"/>
            <w:vAlign w:val="center"/>
          </w:tcPr>
          <w:p w:rsidR="008D5CDB" w:rsidRDefault="00D1134C">
            <w:pPr>
              <w:jc w:val="center"/>
              <w:rPr>
                <w:szCs w:val="21"/>
              </w:rPr>
            </w:pPr>
            <w:r>
              <w:rPr>
                <w:szCs w:val="21"/>
              </w:rPr>
              <w:t>1.3368</w:t>
            </w:r>
          </w:p>
        </w:tc>
        <w:tc>
          <w:tcPr>
            <w:tcW w:w="2781" w:type="dxa"/>
            <w:vAlign w:val="center"/>
          </w:tcPr>
          <w:p w:rsidR="008D5CDB" w:rsidRDefault="00D1134C">
            <w:pPr>
              <w:jc w:val="center"/>
              <w:rPr>
                <w:szCs w:val="21"/>
              </w:rPr>
            </w:pPr>
            <w:r>
              <w:rPr>
                <w:szCs w:val="21"/>
              </w:rPr>
              <w:t>＋</w:t>
            </w:r>
          </w:p>
        </w:tc>
      </w:tr>
    </w:tbl>
    <w:p w:rsidR="008D5CDB" w:rsidRDefault="00D1134C">
      <w:pPr>
        <w:spacing w:beforeLines="50" w:before="156" w:afterLines="50" w:after="156"/>
        <w:ind w:firstLineChars="200" w:firstLine="360"/>
        <w:rPr>
          <w:color w:val="000000"/>
          <w:sz w:val="24"/>
        </w:rPr>
      </w:pPr>
      <w:r>
        <w:rPr>
          <w:sz w:val="18"/>
          <w:szCs w:val="18"/>
        </w:rPr>
        <w:t>注：＋表示培养基变红色，－表示培养基不变色。</w:t>
      </w:r>
    </w:p>
    <w:p w:rsidR="008D5CDB" w:rsidRDefault="00D1134C">
      <w:pPr>
        <w:spacing w:beforeLines="50" w:before="156" w:afterLines="50" w:after="156"/>
        <w:ind w:firstLineChars="200" w:firstLine="420"/>
        <w:rPr>
          <w:color w:val="000000"/>
        </w:rPr>
      </w:pPr>
      <w:r>
        <w:rPr>
          <w:noProof/>
        </w:rPr>
        <w:lastRenderedPageBreak/>
        <w:drawing>
          <wp:anchor distT="0" distB="0" distL="114300" distR="114300" simplePos="0" relativeHeight="251660288" behindDoc="0" locked="0" layoutInCell="1" allowOverlap="1">
            <wp:simplePos x="0" y="0"/>
            <wp:positionH relativeFrom="margin">
              <wp:posOffset>2846070</wp:posOffset>
            </wp:positionH>
            <wp:positionV relativeFrom="margin">
              <wp:posOffset>560705</wp:posOffset>
            </wp:positionV>
            <wp:extent cx="1490345" cy="1624965"/>
            <wp:effectExtent l="0" t="0" r="8255" b="635"/>
            <wp:wrapSquare wrapText="bothSides"/>
            <wp:docPr id="3" name="图片 2" descr="菌落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菌落照片"/>
                    <pic:cNvPicPr>
                      <a:picLocks noChangeAspect="1"/>
                    </pic:cNvPicPr>
                  </pic:nvPicPr>
                  <pic:blipFill>
                    <a:blip r:embed="rId9"/>
                    <a:stretch>
                      <a:fillRect/>
                    </a:stretch>
                  </pic:blipFill>
                  <pic:spPr>
                    <a:xfrm>
                      <a:off x="0" y="0"/>
                      <a:ext cx="1490345" cy="1624965"/>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simplePos x="0" y="0"/>
            <wp:positionH relativeFrom="margin">
              <wp:posOffset>965200</wp:posOffset>
            </wp:positionH>
            <wp:positionV relativeFrom="margin">
              <wp:posOffset>541020</wp:posOffset>
            </wp:positionV>
            <wp:extent cx="1358265" cy="1622425"/>
            <wp:effectExtent l="0" t="0" r="635" b="3175"/>
            <wp:wrapSquare wrapText="bothSides"/>
            <wp:docPr id="1" name="图片 3" descr="新建文件夹IMG_31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新建文件夹IMG_3132(1)"/>
                    <pic:cNvPicPr>
                      <a:picLocks noChangeAspect="1"/>
                    </pic:cNvPicPr>
                  </pic:nvPicPr>
                  <pic:blipFill>
                    <a:blip r:embed="rId10"/>
                    <a:stretch>
                      <a:fillRect/>
                    </a:stretch>
                  </pic:blipFill>
                  <pic:spPr>
                    <a:xfrm>
                      <a:off x="0" y="0"/>
                      <a:ext cx="1358265" cy="1622425"/>
                    </a:xfrm>
                    <a:prstGeom prst="rect">
                      <a:avLst/>
                    </a:prstGeom>
                    <a:noFill/>
                    <a:ln>
                      <a:noFill/>
                    </a:ln>
                  </pic:spPr>
                </pic:pic>
              </a:graphicData>
            </a:graphic>
          </wp:anchor>
        </w:drawing>
      </w:r>
    </w:p>
    <w:p w:rsidR="008D5CDB" w:rsidRDefault="008D5CDB">
      <w:pPr>
        <w:spacing w:beforeLines="50" w:before="156" w:afterLines="50" w:after="156"/>
        <w:ind w:firstLineChars="200" w:firstLine="420"/>
        <w:rPr>
          <w:color w:val="000000"/>
        </w:rPr>
      </w:pPr>
    </w:p>
    <w:p w:rsidR="008D5CDB" w:rsidRDefault="008D5CDB">
      <w:pPr>
        <w:spacing w:beforeLines="50" w:before="156" w:afterLines="50" w:after="156"/>
        <w:ind w:firstLineChars="200" w:firstLine="420"/>
        <w:rPr>
          <w:color w:val="000000"/>
        </w:rPr>
      </w:pPr>
    </w:p>
    <w:p w:rsidR="008D5CDB" w:rsidRDefault="008D5CDB">
      <w:pPr>
        <w:spacing w:beforeLines="50" w:before="156" w:afterLines="50" w:after="156"/>
        <w:ind w:firstLineChars="200" w:firstLine="420"/>
        <w:rPr>
          <w:color w:val="000000"/>
        </w:rPr>
      </w:pPr>
    </w:p>
    <w:p w:rsidR="008D5CDB" w:rsidRDefault="008D5CDB">
      <w:pPr>
        <w:spacing w:beforeLines="50" w:before="156" w:afterLines="50" w:after="156"/>
        <w:ind w:firstLineChars="200" w:firstLine="420"/>
        <w:rPr>
          <w:color w:val="000000"/>
        </w:rPr>
      </w:pPr>
    </w:p>
    <w:p w:rsidR="008D5CDB" w:rsidRDefault="00D1134C">
      <w:pPr>
        <w:adjustRightInd/>
        <w:ind w:firstLineChars="900" w:firstLine="1897"/>
        <w:textAlignment w:val="auto"/>
        <w:rPr>
          <w:b/>
          <w:color w:val="000000"/>
          <w:szCs w:val="21"/>
        </w:rPr>
      </w:pPr>
      <w:r>
        <w:rPr>
          <w:b/>
          <w:color w:val="000000"/>
          <w:szCs w:val="21"/>
        </w:rPr>
        <w:t>图</w:t>
      </w:r>
      <w:r>
        <w:rPr>
          <w:b/>
          <w:color w:val="000000"/>
          <w:szCs w:val="21"/>
        </w:rPr>
        <w:t xml:space="preserve">1  </w:t>
      </w:r>
      <w:r>
        <w:rPr>
          <w:b/>
          <w:color w:val="000000"/>
          <w:szCs w:val="21"/>
        </w:rPr>
        <w:t>沼泽红假单胞菌</w:t>
      </w:r>
      <w:r>
        <w:rPr>
          <w:b/>
          <w:color w:val="000000"/>
          <w:szCs w:val="21"/>
        </w:rPr>
        <w:t>1.2180</w:t>
      </w:r>
      <w:r>
        <w:rPr>
          <w:b/>
          <w:color w:val="000000"/>
          <w:szCs w:val="21"/>
        </w:rPr>
        <w:t>的生长形态</w:t>
      </w:r>
    </w:p>
    <w:p w:rsidR="008D5CDB" w:rsidRDefault="00D1134C">
      <w:pPr>
        <w:pStyle w:val="af"/>
        <w:jc w:val="left"/>
        <w:rPr>
          <w:rFonts w:ascii="Times New Roman" w:hAnsi="Times New Roman"/>
          <w:color w:val="000000"/>
          <w:sz w:val="24"/>
          <w:szCs w:val="24"/>
        </w:rPr>
      </w:pPr>
      <w:bookmarkStart w:id="18" w:name="_Toc4617166"/>
      <w:bookmarkStart w:id="19" w:name="_Toc518251648"/>
      <w:r>
        <w:rPr>
          <w:rFonts w:ascii="Times New Roman" w:hAnsi="Times New Roman" w:hint="eastAsia"/>
          <w:color w:val="000000"/>
          <w:sz w:val="24"/>
          <w:szCs w:val="24"/>
        </w:rPr>
        <w:t>（五）</w:t>
      </w:r>
      <w:r>
        <w:rPr>
          <w:rFonts w:ascii="Times New Roman" w:hAnsi="Times New Roman"/>
          <w:color w:val="000000"/>
          <w:sz w:val="24"/>
          <w:szCs w:val="24"/>
        </w:rPr>
        <w:t>生理生化特征</w:t>
      </w:r>
      <w:bookmarkEnd w:id="18"/>
    </w:p>
    <w:bookmarkEnd w:id="19"/>
    <w:p w:rsidR="008D5CDB" w:rsidRDefault="00D1134C">
      <w:pPr>
        <w:adjustRightInd/>
        <w:textAlignment w:val="auto"/>
        <w:rPr>
          <w:color w:val="000000"/>
          <w:sz w:val="24"/>
          <w:szCs w:val="24"/>
        </w:rPr>
      </w:pPr>
      <w:r>
        <w:rPr>
          <w:b/>
          <w:color w:val="000000"/>
          <w:sz w:val="24"/>
          <w:szCs w:val="24"/>
        </w:rPr>
        <w:t xml:space="preserve">     </w:t>
      </w:r>
      <w:r>
        <w:rPr>
          <w:color w:val="000000"/>
          <w:sz w:val="24"/>
          <w:szCs w:val="24"/>
        </w:rPr>
        <w:t>参考《常见细菌系统鉴定手册》、《伯杰细菌鉴定手册第八版》中光合细菌的典型特征，制定了标准中的生理生化特征表。通过生理生化试验，可以将</w:t>
      </w:r>
      <w:r>
        <w:rPr>
          <w:color w:val="000000"/>
          <w:sz w:val="24"/>
        </w:rPr>
        <w:t>沼泽红假单胞菌</w:t>
      </w:r>
      <w:r>
        <w:rPr>
          <w:rFonts w:hint="eastAsia"/>
          <w:color w:val="000000"/>
          <w:sz w:val="24"/>
        </w:rPr>
        <w:t>、</w:t>
      </w:r>
      <w:r>
        <w:rPr>
          <w:color w:val="000000"/>
          <w:sz w:val="24"/>
        </w:rPr>
        <w:t>荚膜红假单胞菌、球形红假单胞</w:t>
      </w:r>
      <w:proofErr w:type="gramStart"/>
      <w:r>
        <w:rPr>
          <w:color w:val="000000"/>
          <w:sz w:val="24"/>
        </w:rPr>
        <w:t>菌进行</w:t>
      </w:r>
      <w:proofErr w:type="gramEnd"/>
      <w:r>
        <w:rPr>
          <w:color w:val="000000"/>
          <w:sz w:val="24"/>
        </w:rPr>
        <w:t>区分（结果见表</w:t>
      </w:r>
      <w:r w:rsidR="005478A3">
        <w:rPr>
          <w:rFonts w:hint="eastAsia"/>
          <w:color w:val="000000"/>
          <w:sz w:val="24"/>
        </w:rPr>
        <w:t>3</w:t>
      </w:r>
      <w:r>
        <w:rPr>
          <w:color w:val="000000"/>
          <w:sz w:val="24"/>
        </w:rPr>
        <w:t>~</w:t>
      </w:r>
      <w:r w:rsidR="005478A3">
        <w:rPr>
          <w:rFonts w:hint="eastAsia"/>
          <w:color w:val="000000"/>
          <w:sz w:val="24"/>
        </w:rPr>
        <w:t>5</w:t>
      </w:r>
      <w:r>
        <w:rPr>
          <w:color w:val="000000"/>
          <w:sz w:val="24"/>
        </w:rPr>
        <w:t>）。</w:t>
      </w:r>
    </w:p>
    <w:p w:rsidR="008D5CDB" w:rsidRDefault="00D1134C">
      <w:pPr>
        <w:adjustRightInd/>
        <w:ind w:firstLineChars="200" w:firstLine="422"/>
        <w:jc w:val="center"/>
        <w:textAlignment w:val="auto"/>
        <w:rPr>
          <w:b/>
          <w:color w:val="000000"/>
          <w:szCs w:val="21"/>
        </w:rPr>
      </w:pPr>
      <w:r>
        <w:rPr>
          <w:b/>
          <w:color w:val="000000"/>
          <w:szCs w:val="21"/>
        </w:rPr>
        <w:t>表</w:t>
      </w:r>
      <w:r>
        <w:rPr>
          <w:rFonts w:hint="eastAsia"/>
          <w:b/>
          <w:color w:val="000000"/>
          <w:szCs w:val="21"/>
        </w:rPr>
        <w:t>3</w:t>
      </w:r>
      <w:r>
        <w:rPr>
          <w:b/>
          <w:color w:val="000000"/>
          <w:szCs w:val="21"/>
        </w:rPr>
        <w:t xml:space="preserve"> </w:t>
      </w:r>
      <w:r>
        <w:rPr>
          <w:b/>
          <w:color w:val="000000"/>
          <w:szCs w:val="21"/>
        </w:rPr>
        <w:t>沼泽红假单胞菌生理生化特征</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2125"/>
        <w:gridCol w:w="2126"/>
        <w:gridCol w:w="2125"/>
      </w:tblGrid>
      <w:tr w:rsidR="008D5CDB">
        <w:tc>
          <w:tcPr>
            <w:tcW w:w="2153" w:type="dxa"/>
            <w:tcBorders>
              <w:left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鉴定项目特征</w:t>
            </w:r>
          </w:p>
        </w:tc>
        <w:tc>
          <w:tcPr>
            <w:tcW w:w="2125" w:type="dxa"/>
            <w:tcBorders>
              <w:left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b/>
                <w:color w:val="000000"/>
              </w:rPr>
              <w:t>沼泽红假单胞菌</w:t>
            </w:r>
          </w:p>
        </w:tc>
        <w:tc>
          <w:tcPr>
            <w:tcW w:w="2126" w:type="dxa"/>
            <w:tcBorders>
              <w:left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鉴定项目特征</w:t>
            </w:r>
          </w:p>
        </w:tc>
        <w:tc>
          <w:tcPr>
            <w:tcW w:w="2125" w:type="dxa"/>
            <w:tcBorders>
              <w:left w:val="nil"/>
              <w:right w:val="nil"/>
            </w:tcBorders>
          </w:tcPr>
          <w:p w:rsidR="008D5CDB" w:rsidRDefault="00D1134C">
            <w:pPr>
              <w:pStyle w:val="af7"/>
              <w:widowControl w:val="0"/>
              <w:ind w:firstLineChars="0" w:firstLine="0"/>
              <w:jc w:val="center"/>
              <w:rPr>
                <w:rFonts w:ascii="Times New Roman"/>
                <w:color w:val="000000"/>
              </w:rPr>
            </w:pPr>
            <w:r>
              <w:rPr>
                <w:rFonts w:ascii="Times New Roman"/>
                <w:b/>
                <w:color w:val="000000"/>
              </w:rPr>
              <w:t>沼泽红假单胞菌</w:t>
            </w:r>
          </w:p>
        </w:tc>
      </w:tr>
      <w:tr w:rsidR="008D5CDB">
        <w:tc>
          <w:tcPr>
            <w:tcW w:w="2153" w:type="dxa"/>
            <w:tcBorders>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pH 5.5</w:t>
            </w:r>
          </w:p>
        </w:tc>
        <w:tc>
          <w:tcPr>
            <w:tcW w:w="2125" w:type="dxa"/>
            <w:tcBorders>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26" w:type="dxa"/>
            <w:tcBorders>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柠檬酸</w:t>
            </w:r>
          </w:p>
        </w:tc>
        <w:tc>
          <w:tcPr>
            <w:tcW w:w="2125" w:type="dxa"/>
            <w:tcBorders>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421"/>
        </w:trPr>
        <w:tc>
          <w:tcPr>
            <w:tcW w:w="2153"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37℃</w:t>
            </w:r>
          </w:p>
        </w:tc>
        <w:tc>
          <w:tcPr>
            <w:tcW w:w="2125"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26"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硫代硫酸钠</w:t>
            </w:r>
          </w:p>
        </w:tc>
        <w:tc>
          <w:tcPr>
            <w:tcW w:w="212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41"/>
        </w:trPr>
        <w:tc>
          <w:tcPr>
            <w:tcW w:w="2153"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葡萄糖</w:t>
            </w:r>
          </w:p>
        </w:tc>
        <w:tc>
          <w:tcPr>
            <w:tcW w:w="2125"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26"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触酶</w:t>
            </w:r>
          </w:p>
        </w:tc>
        <w:tc>
          <w:tcPr>
            <w:tcW w:w="212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53"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苯甲酸</w:t>
            </w:r>
          </w:p>
        </w:tc>
        <w:tc>
          <w:tcPr>
            <w:tcW w:w="2125"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26"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氢化酶</w:t>
            </w:r>
          </w:p>
        </w:tc>
        <w:tc>
          <w:tcPr>
            <w:tcW w:w="212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240"/>
        </w:trPr>
        <w:tc>
          <w:tcPr>
            <w:tcW w:w="2153"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酒石酸</w:t>
            </w:r>
          </w:p>
        </w:tc>
        <w:tc>
          <w:tcPr>
            <w:tcW w:w="2125"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26"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甲酸脱氢酶</w:t>
            </w:r>
          </w:p>
        </w:tc>
        <w:tc>
          <w:tcPr>
            <w:tcW w:w="212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170"/>
        </w:trPr>
        <w:tc>
          <w:tcPr>
            <w:tcW w:w="2153" w:type="dxa"/>
            <w:tcBorders>
              <w:top w:val="nil"/>
              <w:left w:val="nil"/>
              <w:bottom w:val="single" w:sz="4" w:space="0" w:color="auto"/>
              <w:right w:val="nil"/>
            </w:tcBorders>
          </w:tcPr>
          <w:p w:rsidR="008D5CDB" w:rsidRDefault="00D1134C">
            <w:pPr>
              <w:pStyle w:val="af7"/>
              <w:widowControl w:val="0"/>
              <w:ind w:firstLineChars="300" w:firstLine="630"/>
              <w:rPr>
                <w:rFonts w:ascii="Times New Roman"/>
                <w:color w:val="000000"/>
              </w:rPr>
            </w:pPr>
            <w:r>
              <w:rPr>
                <w:rFonts w:ascii="Times New Roman"/>
                <w:color w:val="000000"/>
              </w:rPr>
              <w:t>乙醇</w:t>
            </w:r>
          </w:p>
        </w:tc>
        <w:tc>
          <w:tcPr>
            <w:tcW w:w="2125" w:type="dxa"/>
            <w:tcBorders>
              <w:top w:val="nil"/>
              <w:left w:val="nil"/>
              <w:bottom w:val="single" w:sz="4" w:space="0" w:color="auto"/>
              <w:right w:val="single" w:sz="4" w:space="0" w:color="auto"/>
            </w:tcBorders>
          </w:tcPr>
          <w:p w:rsidR="008D5CDB" w:rsidRDefault="00D1134C">
            <w:pPr>
              <w:pStyle w:val="af7"/>
              <w:widowControl w:val="0"/>
              <w:ind w:firstLine="420"/>
              <w:rPr>
                <w:rFonts w:ascii="Times New Roman"/>
                <w:color w:val="000000"/>
              </w:rPr>
            </w:pPr>
            <w:r>
              <w:rPr>
                <w:rFonts w:ascii="Times New Roman"/>
                <w:color w:val="000000"/>
              </w:rPr>
              <w:t xml:space="preserve">     +</w:t>
            </w:r>
          </w:p>
        </w:tc>
        <w:tc>
          <w:tcPr>
            <w:tcW w:w="2126" w:type="dxa"/>
            <w:tcBorders>
              <w:top w:val="nil"/>
              <w:left w:val="single" w:sz="4" w:space="0" w:color="auto"/>
              <w:bottom w:val="single" w:sz="4" w:space="0" w:color="auto"/>
              <w:right w:val="nil"/>
            </w:tcBorders>
          </w:tcPr>
          <w:p w:rsidR="008D5CDB" w:rsidRDefault="008D5CDB">
            <w:pPr>
              <w:pStyle w:val="af7"/>
              <w:widowControl w:val="0"/>
              <w:ind w:firstLine="420"/>
              <w:jc w:val="center"/>
              <w:rPr>
                <w:rFonts w:ascii="Times New Roman"/>
                <w:color w:val="000000"/>
              </w:rPr>
            </w:pPr>
          </w:p>
        </w:tc>
        <w:tc>
          <w:tcPr>
            <w:tcW w:w="2125" w:type="dxa"/>
            <w:tcBorders>
              <w:top w:val="nil"/>
              <w:left w:val="nil"/>
              <w:bottom w:val="single" w:sz="4" w:space="0" w:color="auto"/>
              <w:right w:val="nil"/>
            </w:tcBorders>
          </w:tcPr>
          <w:p w:rsidR="008D5CDB" w:rsidRDefault="008D5CDB">
            <w:pPr>
              <w:pStyle w:val="af7"/>
              <w:widowControl w:val="0"/>
              <w:ind w:firstLine="420"/>
              <w:jc w:val="center"/>
              <w:rPr>
                <w:rFonts w:ascii="Times New Roman"/>
                <w:color w:val="000000"/>
              </w:rPr>
            </w:pPr>
          </w:p>
        </w:tc>
      </w:tr>
    </w:tbl>
    <w:p w:rsidR="008D5CDB" w:rsidRDefault="00D1134C">
      <w:pPr>
        <w:adjustRightInd/>
        <w:textAlignment w:val="auto"/>
        <w:rPr>
          <w:color w:val="000000"/>
          <w:sz w:val="18"/>
          <w:szCs w:val="18"/>
        </w:rPr>
      </w:pPr>
      <w:r>
        <w:rPr>
          <w:color w:val="000000"/>
          <w:sz w:val="18"/>
          <w:szCs w:val="18"/>
        </w:rPr>
        <w:t>注：</w:t>
      </w:r>
      <w:r>
        <w:rPr>
          <w:color w:val="000000"/>
          <w:sz w:val="18"/>
          <w:szCs w:val="18"/>
        </w:rPr>
        <w:t>+</w:t>
      </w:r>
      <w:r>
        <w:rPr>
          <w:color w:val="000000"/>
          <w:sz w:val="18"/>
          <w:szCs w:val="18"/>
        </w:rPr>
        <w:t>表示不小于</w:t>
      </w:r>
      <w:r>
        <w:rPr>
          <w:color w:val="000000"/>
          <w:sz w:val="18"/>
          <w:szCs w:val="18"/>
        </w:rPr>
        <w:t>90%</w:t>
      </w:r>
      <w:r>
        <w:rPr>
          <w:color w:val="000000"/>
          <w:sz w:val="18"/>
          <w:szCs w:val="18"/>
        </w:rPr>
        <w:t>阳性</w:t>
      </w:r>
      <w:r>
        <w:rPr>
          <w:color w:val="000000"/>
          <w:sz w:val="18"/>
          <w:szCs w:val="18"/>
        </w:rPr>
        <w:t>, -</w:t>
      </w:r>
      <w:r>
        <w:rPr>
          <w:color w:val="000000"/>
          <w:sz w:val="18"/>
          <w:szCs w:val="18"/>
        </w:rPr>
        <w:t>表示阴性</w:t>
      </w:r>
    </w:p>
    <w:p w:rsidR="008D5CDB" w:rsidRDefault="00D1134C">
      <w:pPr>
        <w:adjustRightInd/>
        <w:ind w:firstLineChars="200" w:firstLine="422"/>
        <w:jc w:val="center"/>
        <w:textAlignment w:val="auto"/>
        <w:rPr>
          <w:b/>
          <w:color w:val="000000"/>
          <w:szCs w:val="21"/>
        </w:rPr>
      </w:pPr>
      <w:r>
        <w:rPr>
          <w:b/>
          <w:color w:val="000000"/>
          <w:szCs w:val="21"/>
        </w:rPr>
        <w:t>表</w:t>
      </w:r>
      <w:r w:rsidR="005478A3">
        <w:rPr>
          <w:rFonts w:hint="eastAsia"/>
          <w:b/>
          <w:color w:val="000000"/>
          <w:szCs w:val="21"/>
        </w:rPr>
        <w:t>4</w:t>
      </w:r>
      <w:r>
        <w:rPr>
          <w:b/>
          <w:color w:val="000000"/>
          <w:szCs w:val="21"/>
        </w:rPr>
        <w:t xml:space="preserve"> </w:t>
      </w:r>
      <w:r>
        <w:rPr>
          <w:b/>
          <w:color w:val="000000"/>
          <w:szCs w:val="21"/>
        </w:rPr>
        <w:t>荚膜红假单胞菌生理生化特征</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2118"/>
        <w:gridCol w:w="2118"/>
        <w:gridCol w:w="2118"/>
      </w:tblGrid>
      <w:tr w:rsidR="008D5CDB">
        <w:tc>
          <w:tcPr>
            <w:tcW w:w="2175" w:type="dxa"/>
            <w:tcBorders>
              <w:left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鉴定项目特征</w:t>
            </w:r>
          </w:p>
        </w:tc>
        <w:tc>
          <w:tcPr>
            <w:tcW w:w="2118" w:type="dxa"/>
            <w:tcBorders>
              <w:left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荚膜红假单胞菌</w:t>
            </w:r>
          </w:p>
        </w:tc>
        <w:tc>
          <w:tcPr>
            <w:tcW w:w="2118" w:type="dxa"/>
            <w:tcBorders>
              <w:left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鉴定项目特征</w:t>
            </w:r>
          </w:p>
        </w:tc>
        <w:tc>
          <w:tcPr>
            <w:tcW w:w="2118" w:type="dxa"/>
            <w:tcBorders>
              <w:left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荚膜红假单胞菌</w:t>
            </w:r>
          </w:p>
        </w:tc>
      </w:tr>
      <w:tr w:rsidR="008D5CDB">
        <w:tc>
          <w:tcPr>
            <w:tcW w:w="2175" w:type="dxa"/>
            <w:tcBorders>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pH 5.5</w:t>
            </w:r>
          </w:p>
        </w:tc>
        <w:tc>
          <w:tcPr>
            <w:tcW w:w="2118" w:type="dxa"/>
            <w:tcBorders>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18" w:type="dxa"/>
            <w:tcBorders>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山梨醇</w:t>
            </w:r>
          </w:p>
        </w:tc>
        <w:tc>
          <w:tcPr>
            <w:tcW w:w="2118" w:type="dxa"/>
            <w:tcBorders>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421"/>
        </w:trPr>
        <w:tc>
          <w:tcPr>
            <w:tcW w:w="217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25℃</w:t>
            </w:r>
          </w:p>
        </w:tc>
        <w:tc>
          <w:tcPr>
            <w:tcW w:w="211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18"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亮氨酸</w:t>
            </w:r>
          </w:p>
        </w:tc>
        <w:tc>
          <w:tcPr>
            <w:tcW w:w="2118"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41"/>
        </w:trPr>
        <w:tc>
          <w:tcPr>
            <w:tcW w:w="217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果糖</w:t>
            </w:r>
          </w:p>
        </w:tc>
        <w:tc>
          <w:tcPr>
            <w:tcW w:w="211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18"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硫代硫酸钠</w:t>
            </w:r>
          </w:p>
        </w:tc>
        <w:tc>
          <w:tcPr>
            <w:tcW w:w="2118"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7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葡萄糖</w:t>
            </w:r>
          </w:p>
        </w:tc>
        <w:tc>
          <w:tcPr>
            <w:tcW w:w="211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18"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甘油</w:t>
            </w:r>
          </w:p>
        </w:tc>
        <w:tc>
          <w:tcPr>
            <w:tcW w:w="2118"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75"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甘露醇</w:t>
            </w:r>
          </w:p>
        </w:tc>
        <w:tc>
          <w:tcPr>
            <w:tcW w:w="211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18"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氢化酶</w:t>
            </w:r>
          </w:p>
        </w:tc>
        <w:tc>
          <w:tcPr>
            <w:tcW w:w="2118"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75" w:type="dxa"/>
            <w:tcBorders>
              <w:top w:val="nil"/>
              <w:left w:val="nil"/>
              <w:bottom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乙醇</w:t>
            </w:r>
          </w:p>
        </w:tc>
        <w:tc>
          <w:tcPr>
            <w:tcW w:w="2118" w:type="dxa"/>
            <w:tcBorders>
              <w:top w:val="nil"/>
              <w:left w:val="nil"/>
              <w:bottom w:val="single" w:sz="4" w:space="0" w:color="auto"/>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118" w:type="dxa"/>
            <w:tcBorders>
              <w:top w:val="nil"/>
              <w:left w:val="single" w:sz="4" w:space="0" w:color="auto"/>
              <w:bottom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甲酸脱氢酶</w:t>
            </w:r>
          </w:p>
        </w:tc>
        <w:tc>
          <w:tcPr>
            <w:tcW w:w="2118" w:type="dxa"/>
            <w:tcBorders>
              <w:top w:val="nil"/>
              <w:left w:val="nil"/>
              <w:bottom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bl>
    <w:p w:rsidR="008D5CDB" w:rsidRDefault="00D1134C">
      <w:pPr>
        <w:adjustRightInd/>
        <w:textAlignment w:val="auto"/>
        <w:rPr>
          <w:color w:val="000000"/>
          <w:sz w:val="18"/>
          <w:szCs w:val="18"/>
        </w:rPr>
      </w:pPr>
      <w:r>
        <w:rPr>
          <w:color w:val="000000"/>
          <w:sz w:val="18"/>
          <w:szCs w:val="18"/>
        </w:rPr>
        <w:t>注：</w:t>
      </w:r>
      <w:r>
        <w:rPr>
          <w:color w:val="000000"/>
          <w:sz w:val="18"/>
          <w:szCs w:val="18"/>
        </w:rPr>
        <w:t>+</w:t>
      </w:r>
      <w:r>
        <w:rPr>
          <w:color w:val="000000"/>
          <w:sz w:val="18"/>
          <w:szCs w:val="18"/>
        </w:rPr>
        <w:t>表示不小于</w:t>
      </w:r>
      <w:r>
        <w:rPr>
          <w:color w:val="000000"/>
          <w:sz w:val="18"/>
          <w:szCs w:val="18"/>
        </w:rPr>
        <w:t>90%</w:t>
      </w:r>
      <w:r>
        <w:rPr>
          <w:color w:val="000000"/>
          <w:sz w:val="18"/>
          <w:szCs w:val="18"/>
        </w:rPr>
        <w:t>阳性，</w:t>
      </w:r>
      <w:r>
        <w:rPr>
          <w:color w:val="000000"/>
          <w:sz w:val="18"/>
          <w:szCs w:val="18"/>
        </w:rPr>
        <w:t>-</w:t>
      </w:r>
      <w:r>
        <w:rPr>
          <w:color w:val="000000"/>
          <w:sz w:val="18"/>
          <w:szCs w:val="18"/>
        </w:rPr>
        <w:t>表示阴性，</w:t>
      </w:r>
      <w:r>
        <w:rPr>
          <w:color w:val="000000"/>
          <w:sz w:val="18"/>
          <w:szCs w:val="18"/>
        </w:rPr>
        <w:t>d</w:t>
      </w:r>
      <w:r>
        <w:rPr>
          <w:color w:val="000000"/>
          <w:sz w:val="18"/>
          <w:szCs w:val="18"/>
        </w:rPr>
        <w:t>表示</w:t>
      </w:r>
      <w:r>
        <w:rPr>
          <w:color w:val="000000"/>
          <w:sz w:val="18"/>
          <w:szCs w:val="18"/>
        </w:rPr>
        <w:t>11%~89%</w:t>
      </w:r>
      <w:r>
        <w:rPr>
          <w:color w:val="000000"/>
          <w:sz w:val="18"/>
          <w:szCs w:val="18"/>
        </w:rPr>
        <w:t>菌株阳性</w:t>
      </w:r>
    </w:p>
    <w:p w:rsidR="008D5CDB" w:rsidRDefault="008D5CDB">
      <w:pPr>
        <w:adjustRightInd/>
        <w:textAlignment w:val="auto"/>
        <w:rPr>
          <w:color w:val="000000"/>
          <w:sz w:val="24"/>
          <w:szCs w:val="24"/>
        </w:rPr>
      </w:pPr>
    </w:p>
    <w:p w:rsidR="008D5CDB" w:rsidRDefault="00D1134C">
      <w:pPr>
        <w:adjustRightInd/>
        <w:ind w:firstLineChars="200" w:firstLine="422"/>
        <w:jc w:val="center"/>
        <w:textAlignment w:val="auto"/>
        <w:rPr>
          <w:b/>
          <w:color w:val="000000"/>
          <w:szCs w:val="21"/>
        </w:rPr>
      </w:pPr>
      <w:r>
        <w:rPr>
          <w:b/>
          <w:color w:val="000000"/>
          <w:szCs w:val="21"/>
        </w:rPr>
        <w:t>表</w:t>
      </w:r>
      <w:r w:rsidR="005478A3">
        <w:rPr>
          <w:rFonts w:hint="eastAsia"/>
          <w:b/>
          <w:color w:val="000000"/>
          <w:szCs w:val="21"/>
        </w:rPr>
        <w:t>5</w:t>
      </w:r>
      <w:r>
        <w:rPr>
          <w:b/>
          <w:color w:val="000000"/>
          <w:szCs w:val="21"/>
        </w:rPr>
        <w:t xml:space="preserve"> </w:t>
      </w:r>
      <w:r>
        <w:rPr>
          <w:b/>
          <w:color w:val="000000"/>
          <w:szCs w:val="21"/>
        </w:rPr>
        <w:t>球形红假单胞菌生理生化特征</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4"/>
        <w:gridCol w:w="2108"/>
        <w:gridCol w:w="2387"/>
        <w:gridCol w:w="1900"/>
      </w:tblGrid>
      <w:tr w:rsidR="008D5CDB">
        <w:tc>
          <w:tcPr>
            <w:tcW w:w="2134" w:type="dxa"/>
            <w:tcBorders>
              <w:left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鉴定项目特征</w:t>
            </w:r>
          </w:p>
        </w:tc>
        <w:tc>
          <w:tcPr>
            <w:tcW w:w="2108" w:type="dxa"/>
            <w:tcBorders>
              <w:left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球形红假单胞菌</w:t>
            </w:r>
          </w:p>
        </w:tc>
        <w:tc>
          <w:tcPr>
            <w:tcW w:w="2387" w:type="dxa"/>
            <w:tcBorders>
              <w:left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鉴定项目特征</w:t>
            </w:r>
          </w:p>
        </w:tc>
        <w:tc>
          <w:tcPr>
            <w:tcW w:w="1900" w:type="dxa"/>
            <w:tcBorders>
              <w:left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球形红假单胞菌</w:t>
            </w:r>
          </w:p>
        </w:tc>
      </w:tr>
      <w:tr w:rsidR="008D5CDB">
        <w:tc>
          <w:tcPr>
            <w:tcW w:w="2134" w:type="dxa"/>
            <w:tcBorders>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pH 6.0</w:t>
            </w:r>
          </w:p>
        </w:tc>
        <w:tc>
          <w:tcPr>
            <w:tcW w:w="2108" w:type="dxa"/>
            <w:tcBorders>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山梨醇</w:t>
            </w:r>
          </w:p>
        </w:tc>
        <w:tc>
          <w:tcPr>
            <w:tcW w:w="1900" w:type="dxa"/>
            <w:tcBorders>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421"/>
        </w:trPr>
        <w:tc>
          <w:tcPr>
            <w:tcW w:w="2134"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25℃</w:t>
            </w:r>
          </w:p>
        </w:tc>
        <w:tc>
          <w:tcPr>
            <w:tcW w:w="210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乙醇</w:t>
            </w:r>
          </w:p>
        </w:tc>
        <w:tc>
          <w:tcPr>
            <w:tcW w:w="1900"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rPr>
          <w:trHeight w:val="41"/>
        </w:trPr>
        <w:tc>
          <w:tcPr>
            <w:tcW w:w="2134"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果糖</w:t>
            </w:r>
          </w:p>
        </w:tc>
        <w:tc>
          <w:tcPr>
            <w:tcW w:w="210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苯甲酸钠</w:t>
            </w:r>
          </w:p>
        </w:tc>
        <w:tc>
          <w:tcPr>
            <w:tcW w:w="1900"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34"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葡萄糖</w:t>
            </w:r>
          </w:p>
        </w:tc>
        <w:tc>
          <w:tcPr>
            <w:tcW w:w="210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硫代硫酸钠</w:t>
            </w:r>
          </w:p>
        </w:tc>
        <w:tc>
          <w:tcPr>
            <w:tcW w:w="1900"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34"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甘露糖</w:t>
            </w:r>
          </w:p>
        </w:tc>
        <w:tc>
          <w:tcPr>
            <w:tcW w:w="210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氢化酶</w:t>
            </w:r>
          </w:p>
        </w:tc>
        <w:tc>
          <w:tcPr>
            <w:tcW w:w="1900"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34"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甘露醇</w:t>
            </w:r>
          </w:p>
        </w:tc>
        <w:tc>
          <w:tcPr>
            <w:tcW w:w="2108" w:type="dxa"/>
            <w:tcBorders>
              <w:top w:val="nil"/>
              <w:left w:val="nil"/>
              <w:bottom w:val="nil"/>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top w:val="nil"/>
              <w:left w:val="single" w:sz="4" w:space="0" w:color="auto"/>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甲酸脱氢酶</w:t>
            </w:r>
          </w:p>
        </w:tc>
        <w:tc>
          <w:tcPr>
            <w:tcW w:w="1900" w:type="dxa"/>
            <w:tcBorders>
              <w:top w:val="nil"/>
              <w:left w:val="nil"/>
              <w:bottom w:val="nil"/>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r>
      <w:tr w:rsidR="008D5CDB">
        <w:tc>
          <w:tcPr>
            <w:tcW w:w="2134" w:type="dxa"/>
            <w:tcBorders>
              <w:top w:val="nil"/>
              <w:left w:val="nil"/>
              <w:bottom w:val="single" w:sz="4" w:space="0" w:color="auto"/>
              <w:right w:val="nil"/>
            </w:tcBorders>
          </w:tcPr>
          <w:p w:rsidR="008D5CDB" w:rsidRDefault="00D1134C">
            <w:pPr>
              <w:pStyle w:val="af7"/>
              <w:widowControl w:val="0"/>
              <w:ind w:firstLineChars="0" w:firstLine="0"/>
              <w:jc w:val="center"/>
              <w:rPr>
                <w:rFonts w:ascii="Times New Roman"/>
                <w:color w:val="000000"/>
              </w:rPr>
            </w:pPr>
            <w:r>
              <w:rPr>
                <w:rFonts w:ascii="Times New Roman"/>
                <w:color w:val="000000"/>
              </w:rPr>
              <w:t>甘油</w:t>
            </w:r>
          </w:p>
        </w:tc>
        <w:tc>
          <w:tcPr>
            <w:tcW w:w="2108" w:type="dxa"/>
            <w:tcBorders>
              <w:top w:val="nil"/>
              <w:left w:val="nil"/>
              <w:bottom w:val="single" w:sz="4" w:space="0" w:color="auto"/>
              <w:right w:val="single" w:sz="4" w:space="0" w:color="auto"/>
            </w:tcBorders>
          </w:tcPr>
          <w:p w:rsidR="008D5CDB" w:rsidRDefault="00D1134C">
            <w:pPr>
              <w:pStyle w:val="af7"/>
              <w:widowControl w:val="0"/>
              <w:ind w:firstLineChars="0" w:firstLine="0"/>
              <w:jc w:val="center"/>
              <w:rPr>
                <w:rFonts w:ascii="Times New Roman"/>
                <w:color w:val="000000"/>
              </w:rPr>
            </w:pPr>
            <w:r>
              <w:rPr>
                <w:rFonts w:ascii="Times New Roman"/>
                <w:color w:val="000000"/>
              </w:rPr>
              <w:t>+</w:t>
            </w:r>
          </w:p>
        </w:tc>
        <w:tc>
          <w:tcPr>
            <w:tcW w:w="2387" w:type="dxa"/>
            <w:tcBorders>
              <w:top w:val="nil"/>
              <w:left w:val="single" w:sz="4" w:space="0" w:color="auto"/>
              <w:bottom w:val="single" w:sz="4" w:space="0" w:color="auto"/>
              <w:right w:val="nil"/>
            </w:tcBorders>
          </w:tcPr>
          <w:p w:rsidR="008D5CDB" w:rsidRDefault="008D5CDB">
            <w:pPr>
              <w:pStyle w:val="af7"/>
              <w:widowControl w:val="0"/>
              <w:ind w:firstLineChars="0" w:firstLine="0"/>
              <w:jc w:val="center"/>
              <w:rPr>
                <w:rFonts w:ascii="Times New Roman"/>
                <w:color w:val="000000"/>
              </w:rPr>
            </w:pPr>
          </w:p>
        </w:tc>
        <w:tc>
          <w:tcPr>
            <w:tcW w:w="1900" w:type="dxa"/>
            <w:tcBorders>
              <w:top w:val="nil"/>
              <w:left w:val="nil"/>
              <w:bottom w:val="single" w:sz="4" w:space="0" w:color="auto"/>
              <w:right w:val="nil"/>
            </w:tcBorders>
          </w:tcPr>
          <w:p w:rsidR="008D5CDB" w:rsidRDefault="008D5CDB">
            <w:pPr>
              <w:pStyle w:val="af7"/>
              <w:widowControl w:val="0"/>
              <w:ind w:firstLineChars="0" w:firstLine="0"/>
              <w:jc w:val="center"/>
              <w:rPr>
                <w:rFonts w:ascii="Times New Roman"/>
                <w:color w:val="000000"/>
              </w:rPr>
            </w:pPr>
          </w:p>
        </w:tc>
      </w:tr>
    </w:tbl>
    <w:p w:rsidR="008D5CDB" w:rsidRDefault="00D1134C">
      <w:pPr>
        <w:adjustRightInd/>
        <w:textAlignment w:val="auto"/>
        <w:rPr>
          <w:color w:val="000000"/>
          <w:sz w:val="18"/>
          <w:szCs w:val="18"/>
        </w:rPr>
      </w:pPr>
      <w:r>
        <w:rPr>
          <w:color w:val="000000"/>
          <w:sz w:val="18"/>
          <w:szCs w:val="18"/>
        </w:rPr>
        <w:t>注：</w:t>
      </w:r>
      <w:r>
        <w:rPr>
          <w:color w:val="000000"/>
          <w:sz w:val="18"/>
          <w:szCs w:val="18"/>
        </w:rPr>
        <w:t>+</w:t>
      </w:r>
      <w:r>
        <w:rPr>
          <w:color w:val="000000"/>
          <w:sz w:val="18"/>
          <w:szCs w:val="18"/>
        </w:rPr>
        <w:t>表示不小于</w:t>
      </w:r>
      <w:r>
        <w:rPr>
          <w:color w:val="000000"/>
          <w:sz w:val="18"/>
          <w:szCs w:val="18"/>
        </w:rPr>
        <w:t>90%</w:t>
      </w:r>
      <w:r>
        <w:rPr>
          <w:color w:val="000000"/>
          <w:sz w:val="18"/>
          <w:szCs w:val="18"/>
        </w:rPr>
        <w:t>阳性</w:t>
      </w:r>
      <w:r>
        <w:rPr>
          <w:color w:val="000000"/>
          <w:sz w:val="18"/>
          <w:szCs w:val="18"/>
        </w:rPr>
        <w:t>, -</w:t>
      </w:r>
      <w:r>
        <w:rPr>
          <w:color w:val="000000"/>
          <w:sz w:val="18"/>
          <w:szCs w:val="18"/>
        </w:rPr>
        <w:t>表示阴性</w:t>
      </w:r>
    </w:p>
    <w:p w:rsidR="008D5CDB" w:rsidRDefault="008D5CDB">
      <w:pPr>
        <w:jc w:val="center"/>
        <w:rPr>
          <w:color w:val="000000"/>
          <w:szCs w:val="21"/>
        </w:rPr>
      </w:pPr>
    </w:p>
    <w:p w:rsidR="008D5CDB" w:rsidRDefault="00D1134C">
      <w:pPr>
        <w:pStyle w:val="af"/>
        <w:jc w:val="left"/>
        <w:rPr>
          <w:rFonts w:ascii="Times New Roman" w:hAnsi="Times New Roman"/>
          <w:color w:val="000000"/>
          <w:sz w:val="24"/>
          <w:szCs w:val="24"/>
        </w:rPr>
      </w:pPr>
      <w:bookmarkStart w:id="20" w:name="_Toc4617167"/>
      <w:r>
        <w:rPr>
          <w:rFonts w:ascii="Times New Roman" w:hAnsi="Times New Roman" w:hint="eastAsia"/>
          <w:color w:val="000000"/>
          <w:sz w:val="24"/>
          <w:szCs w:val="24"/>
        </w:rPr>
        <w:t>（六）</w:t>
      </w:r>
      <w:r>
        <w:rPr>
          <w:rFonts w:ascii="Times New Roman" w:hAnsi="Times New Roman"/>
          <w:color w:val="000000"/>
          <w:sz w:val="24"/>
          <w:szCs w:val="24"/>
        </w:rPr>
        <w:t>实际样品中活菌数测定</w:t>
      </w:r>
      <w:bookmarkEnd w:id="20"/>
    </w:p>
    <w:p w:rsidR="008D5CDB" w:rsidRDefault="00D1134C">
      <w:pPr>
        <w:spacing w:beforeLines="50" w:before="156" w:afterLines="50" w:after="156"/>
        <w:ind w:firstLineChars="200" w:firstLine="480"/>
        <w:rPr>
          <w:color w:val="000000"/>
          <w:sz w:val="24"/>
        </w:rPr>
      </w:pPr>
      <w:r>
        <w:rPr>
          <w:rFonts w:hint="eastAsia"/>
          <w:color w:val="000000"/>
          <w:sz w:val="24"/>
        </w:rPr>
        <w:t>我们</w:t>
      </w:r>
      <w:r>
        <w:rPr>
          <w:color w:val="000000"/>
          <w:sz w:val="24"/>
        </w:rPr>
        <w:t>从各地购买了一些含光合细菌产品，按照标准草案中传统计数方法进行活菌数检测，检测结果见表</w:t>
      </w:r>
      <w:r>
        <w:rPr>
          <w:color w:val="000000"/>
          <w:sz w:val="24"/>
        </w:rPr>
        <w:t>6</w:t>
      </w:r>
      <w:r>
        <w:rPr>
          <w:color w:val="000000"/>
          <w:sz w:val="24"/>
        </w:rPr>
        <w:t>。</w:t>
      </w:r>
    </w:p>
    <w:p w:rsidR="008D5CDB" w:rsidRDefault="00D1134C">
      <w:pPr>
        <w:adjustRightInd/>
        <w:ind w:firstLineChars="900" w:firstLine="1897"/>
        <w:textAlignment w:val="auto"/>
        <w:rPr>
          <w:b/>
          <w:color w:val="000000"/>
          <w:szCs w:val="21"/>
        </w:rPr>
      </w:pPr>
      <w:r>
        <w:rPr>
          <w:b/>
          <w:color w:val="000000"/>
          <w:szCs w:val="21"/>
        </w:rPr>
        <w:t>表</w:t>
      </w:r>
      <w:r>
        <w:rPr>
          <w:b/>
          <w:color w:val="000000"/>
          <w:szCs w:val="21"/>
        </w:rPr>
        <w:t xml:space="preserve">6 </w:t>
      </w:r>
      <w:r>
        <w:rPr>
          <w:b/>
          <w:color w:val="000000"/>
          <w:szCs w:val="21"/>
        </w:rPr>
        <w:t>几种商品化</w:t>
      </w:r>
      <w:r>
        <w:rPr>
          <w:rFonts w:hint="eastAsia"/>
          <w:b/>
          <w:color w:val="000000"/>
          <w:szCs w:val="21"/>
        </w:rPr>
        <w:t>光合细菌</w:t>
      </w:r>
      <w:r>
        <w:rPr>
          <w:b/>
          <w:color w:val="000000"/>
          <w:szCs w:val="21"/>
        </w:rPr>
        <w:t>菌剂</w:t>
      </w:r>
      <w:r>
        <w:rPr>
          <w:rFonts w:hint="eastAsia"/>
          <w:b/>
          <w:color w:val="000000"/>
          <w:szCs w:val="21"/>
        </w:rPr>
        <w:t>平板计数</w:t>
      </w:r>
    </w:p>
    <w:tbl>
      <w:tblPr>
        <w:tblW w:w="7229" w:type="dxa"/>
        <w:tblInd w:w="534" w:type="dxa"/>
        <w:tblBorders>
          <w:top w:val="single" w:sz="4" w:space="0" w:color="auto"/>
          <w:bottom w:val="single" w:sz="4" w:space="0" w:color="auto"/>
        </w:tblBorders>
        <w:tblLayout w:type="fixed"/>
        <w:tblLook w:val="04A0" w:firstRow="1" w:lastRow="0" w:firstColumn="1" w:lastColumn="0" w:noHBand="0" w:noVBand="1"/>
      </w:tblPr>
      <w:tblGrid>
        <w:gridCol w:w="1769"/>
        <w:gridCol w:w="2058"/>
        <w:gridCol w:w="1531"/>
        <w:gridCol w:w="1871"/>
      </w:tblGrid>
      <w:tr w:rsidR="008D5CDB" w:rsidTr="005478A3">
        <w:trPr>
          <w:trHeight w:val="460"/>
        </w:trPr>
        <w:tc>
          <w:tcPr>
            <w:tcW w:w="1769" w:type="dxa"/>
            <w:tcBorders>
              <w:top w:val="single" w:sz="4" w:space="0" w:color="auto"/>
              <w:bottom w:val="single" w:sz="4" w:space="0" w:color="auto"/>
            </w:tcBorders>
          </w:tcPr>
          <w:p w:rsidR="008D5CDB" w:rsidRDefault="00D1134C">
            <w:pPr>
              <w:spacing w:beforeLines="50" w:before="156" w:afterLines="50" w:after="156" w:line="240" w:lineRule="auto"/>
              <w:rPr>
                <w:color w:val="000000"/>
                <w:szCs w:val="21"/>
              </w:rPr>
            </w:pPr>
            <w:r>
              <w:rPr>
                <w:color w:val="000000"/>
                <w:szCs w:val="21"/>
              </w:rPr>
              <w:t>样品</w:t>
            </w:r>
          </w:p>
        </w:tc>
        <w:tc>
          <w:tcPr>
            <w:tcW w:w="2058" w:type="dxa"/>
            <w:tcBorders>
              <w:top w:val="single" w:sz="4" w:space="0" w:color="auto"/>
              <w:bottom w:val="single" w:sz="4" w:space="0" w:color="auto"/>
            </w:tcBorders>
          </w:tcPr>
          <w:p w:rsidR="008D5CDB" w:rsidRDefault="00D1134C">
            <w:pPr>
              <w:spacing w:beforeLines="50" w:before="156" w:afterLines="50" w:after="156" w:line="240" w:lineRule="auto"/>
              <w:rPr>
                <w:color w:val="000000"/>
                <w:szCs w:val="21"/>
              </w:rPr>
            </w:pPr>
            <w:r>
              <w:rPr>
                <w:color w:val="000000"/>
                <w:szCs w:val="21"/>
              </w:rPr>
              <w:t>活菌数</w:t>
            </w:r>
          </w:p>
        </w:tc>
        <w:tc>
          <w:tcPr>
            <w:tcW w:w="1531" w:type="dxa"/>
            <w:tcBorders>
              <w:top w:val="single" w:sz="4" w:space="0" w:color="auto"/>
              <w:bottom w:val="single" w:sz="4" w:space="0" w:color="auto"/>
            </w:tcBorders>
          </w:tcPr>
          <w:p w:rsidR="008D5CDB" w:rsidRDefault="00D1134C">
            <w:pPr>
              <w:spacing w:beforeLines="50" w:before="156" w:afterLines="50" w:after="156" w:line="240" w:lineRule="auto"/>
              <w:rPr>
                <w:color w:val="000000"/>
                <w:szCs w:val="21"/>
              </w:rPr>
            </w:pPr>
            <w:r>
              <w:rPr>
                <w:color w:val="000000"/>
                <w:szCs w:val="21"/>
              </w:rPr>
              <w:t>样品</w:t>
            </w:r>
          </w:p>
        </w:tc>
        <w:tc>
          <w:tcPr>
            <w:tcW w:w="1871" w:type="dxa"/>
            <w:tcBorders>
              <w:top w:val="single" w:sz="4" w:space="0" w:color="auto"/>
              <w:bottom w:val="single" w:sz="4" w:space="0" w:color="auto"/>
            </w:tcBorders>
          </w:tcPr>
          <w:p w:rsidR="008D5CDB" w:rsidRDefault="00D1134C">
            <w:pPr>
              <w:spacing w:beforeLines="50" w:before="156" w:afterLines="50" w:after="156" w:line="240" w:lineRule="auto"/>
              <w:rPr>
                <w:color w:val="000000"/>
                <w:szCs w:val="21"/>
              </w:rPr>
            </w:pPr>
            <w:r>
              <w:rPr>
                <w:color w:val="000000"/>
                <w:szCs w:val="21"/>
              </w:rPr>
              <w:t>活菌数</w:t>
            </w:r>
          </w:p>
        </w:tc>
      </w:tr>
      <w:tr w:rsidR="008D5CDB" w:rsidTr="005478A3">
        <w:trPr>
          <w:trHeight w:val="446"/>
        </w:trPr>
        <w:tc>
          <w:tcPr>
            <w:tcW w:w="1769" w:type="dxa"/>
            <w:tcBorders>
              <w:top w:val="single" w:sz="4" w:space="0" w:color="auto"/>
            </w:tcBorders>
          </w:tcPr>
          <w:p w:rsidR="008D5CDB" w:rsidRDefault="00D1134C">
            <w:pPr>
              <w:spacing w:beforeLines="50" w:before="156" w:afterLines="50" w:after="156" w:line="240" w:lineRule="auto"/>
              <w:rPr>
                <w:color w:val="000000"/>
                <w:szCs w:val="21"/>
              </w:rPr>
            </w:pPr>
            <w:r>
              <w:rPr>
                <w:color w:val="000000"/>
                <w:szCs w:val="21"/>
              </w:rPr>
              <w:t>样品</w:t>
            </w:r>
            <w:r>
              <w:rPr>
                <w:color w:val="000000"/>
                <w:szCs w:val="21"/>
              </w:rPr>
              <w:t>1</w:t>
            </w:r>
            <w:r>
              <w:rPr>
                <w:color w:val="000000"/>
                <w:szCs w:val="21"/>
              </w:rPr>
              <w:t>（液体）</w:t>
            </w:r>
          </w:p>
        </w:tc>
        <w:tc>
          <w:tcPr>
            <w:tcW w:w="2058" w:type="dxa"/>
            <w:tcBorders>
              <w:top w:val="single" w:sz="4" w:space="0" w:color="auto"/>
            </w:tcBorders>
          </w:tcPr>
          <w:p w:rsidR="008D5CDB" w:rsidRDefault="00D1134C">
            <w:pPr>
              <w:spacing w:beforeLines="50" w:before="156" w:afterLines="50" w:after="156" w:line="240" w:lineRule="auto"/>
              <w:rPr>
                <w:color w:val="000000"/>
                <w:szCs w:val="21"/>
              </w:rPr>
            </w:pPr>
            <w:r>
              <w:rPr>
                <w:color w:val="000000"/>
                <w:szCs w:val="21"/>
              </w:rPr>
              <w:t>1.6×10</w:t>
            </w:r>
            <w:r>
              <w:rPr>
                <w:color w:val="000000"/>
                <w:szCs w:val="21"/>
                <w:vertAlign w:val="superscript"/>
              </w:rPr>
              <w:t>8</w:t>
            </w:r>
            <w:r>
              <w:rPr>
                <w:rFonts w:hint="eastAsia"/>
                <w:color w:val="000000"/>
                <w:szCs w:val="21"/>
                <w:vertAlign w:val="superscript"/>
              </w:rPr>
              <w:t xml:space="preserve"> </w:t>
            </w:r>
            <w:r>
              <w:rPr>
                <w:rFonts w:hint="eastAsia"/>
                <w:color w:val="000000"/>
                <w:szCs w:val="21"/>
              </w:rPr>
              <w:t xml:space="preserve"> CFU</w:t>
            </w:r>
            <w:r>
              <w:rPr>
                <w:color w:val="000000"/>
                <w:szCs w:val="21"/>
              </w:rPr>
              <w:t>/mL</w:t>
            </w:r>
          </w:p>
        </w:tc>
        <w:tc>
          <w:tcPr>
            <w:tcW w:w="1531" w:type="dxa"/>
            <w:tcBorders>
              <w:top w:val="single" w:sz="4" w:space="0" w:color="auto"/>
            </w:tcBorders>
          </w:tcPr>
          <w:p w:rsidR="008D5CDB" w:rsidRDefault="00D1134C">
            <w:pPr>
              <w:spacing w:beforeLines="50" w:before="156" w:afterLines="50" w:after="156" w:line="240" w:lineRule="auto"/>
              <w:rPr>
                <w:color w:val="000000"/>
                <w:szCs w:val="21"/>
              </w:rPr>
            </w:pPr>
            <w:r>
              <w:rPr>
                <w:color w:val="000000"/>
                <w:szCs w:val="21"/>
              </w:rPr>
              <w:t>样品</w:t>
            </w:r>
            <w:r>
              <w:rPr>
                <w:color w:val="000000"/>
                <w:szCs w:val="21"/>
              </w:rPr>
              <w:t>4</w:t>
            </w:r>
            <w:r>
              <w:rPr>
                <w:color w:val="000000"/>
                <w:szCs w:val="21"/>
              </w:rPr>
              <w:t>（固体）</w:t>
            </w:r>
          </w:p>
        </w:tc>
        <w:tc>
          <w:tcPr>
            <w:tcW w:w="1871" w:type="dxa"/>
            <w:tcBorders>
              <w:top w:val="single" w:sz="4" w:space="0" w:color="auto"/>
            </w:tcBorders>
          </w:tcPr>
          <w:p w:rsidR="008D5CDB" w:rsidRDefault="00D1134C">
            <w:pPr>
              <w:spacing w:beforeLines="50" w:before="156" w:afterLines="50" w:after="156" w:line="240" w:lineRule="auto"/>
              <w:rPr>
                <w:color w:val="000000"/>
                <w:szCs w:val="21"/>
              </w:rPr>
            </w:pPr>
            <w:r>
              <w:rPr>
                <w:color w:val="000000"/>
                <w:szCs w:val="21"/>
              </w:rPr>
              <w:t>2.7×10</w:t>
            </w:r>
            <w:r>
              <w:rPr>
                <w:color w:val="000000"/>
                <w:szCs w:val="21"/>
                <w:vertAlign w:val="superscript"/>
              </w:rPr>
              <w:t>8</w:t>
            </w:r>
            <w:r>
              <w:rPr>
                <w:rFonts w:hint="eastAsia"/>
                <w:color w:val="000000"/>
                <w:szCs w:val="21"/>
              </w:rPr>
              <w:t xml:space="preserve"> </w:t>
            </w:r>
            <w:r>
              <w:rPr>
                <w:rFonts w:hint="eastAsia"/>
                <w:color w:val="000000"/>
                <w:szCs w:val="21"/>
              </w:rPr>
              <w:t>CFU</w:t>
            </w:r>
            <w:r>
              <w:rPr>
                <w:color w:val="000000"/>
                <w:szCs w:val="21"/>
              </w:rPr>
              <w:t>/</w:t>
            </w:r>
            <w:r>
              <w:rPr>
                <w:rFonts w:hint="eastAsia"/>
                <w:color w:val="000000"/>
                <w:szCs w:val="21"/>
              </w:rPr>
              <w:t>g</w:t>
            </w:r>
          </w:p>
        </w:tc>
      </w:tr>
      <w:tr w:rsidR="008D5CDB" w:rsidTr="005478A3">
        <w:trPr>
          <w:trHeight w:val="548"/>
        </w:trPr>
        <w:tc>
          <w:tcPr>
            <w:tcW w:w="1769" w:type="dxa"/>
          </w:tcPr>
          <w:p w:rsidR="008D5CDB" w:rsidRDefault="00D1134C">
            <w:pPr>
              <w:spacing w:beforeLines="50" w:before="156" w:afterLines="50" w:after="156" w:line="240" w:lineRule="auto"/>
              <w:rPr>
                <w:color w:val="000000"/>
                <w:szCs w:val="21"/>
              </w:rPr>
            </w:pPr>
            <w:r>
              <w:rPr>
                <w:color w:val="000000"/>
                <w:szCs w:val="21"/>
              </w:rPr>
              <w:t>样品</w:t>
            </w:r>
            <w:r>
              <w:rPr>
                <w:color w:val="000000"/>
                <w:szCs w:val="21"/>
              </w:rPr>
              <w:t>2</w:t>
            </w:r>
            <w:r>
              <w:rPr>
                <w:color w:val="000000"/>
                <w:szCs w:val="21"/>
              </w:rPr>
              <w:t>（液体）</w:t>
            </w:r>
          </w:p>
        </w:tc>
        <w:tc>
          <w:tcPr>
            <w:tcW w:w="2058" w:type="dxa"/>
          </w:tcPr>
          <w:p w:rsidR="008D5CDB" w:rsidRDefault="00D1134C">
            <w:pPr>
              <w:spacing w:beforeLines="50" w:before="156" w:afterLines="50" w:after="156" w:line="240" w:lineRule="auto"/>
              <w:rPr>
                <w:color w:val="000000"/>
                <w:szCs w:val="21"/>
              </w:rPr>
            </w:pPr>
            <w:r>
              <w:rPr>
                <w:color w:val="000000"/>
                <w:szCs w:val="21"/>
              </w:rPr>
              <w:t>2.8×10</w:t>
            </w:r>
            <w:r>
              <w:rPr>
                <w:color w:val="000000"/>
                <w:szCs w:val="21"/>
                <w:vertAlign w:val="superscript"/>
              </w:rPr>
              <w:t>8</w:t>
            </w:r>
            <w:r>
              <w:rPr>
                <w:rFonts w:hint="eastAsia"/>
                <w:color w:val="000000"/>
                <w:szCs w:val="21"/>
              </w:rPr>
              <w:t xml:space="preserve">  </w:t>
            </w:r>
            <w:r>
              <w:rPr>
                <w:rFonts w:hint="eastAsia"/>
                <w:color w:val="000000"/>
                <w:szCs w:val="21"/>
              </w:rPr>
              <w:t>CFU</w:t>
            </w:r>
            <w:r>
              <w:rPr>
                <w:color w:val="000000"/>
                <w:szCs w:val="21"/>
              </w:rPr>
              <w:t>/mL</w:t>
            </w:r>
          </w:p>
        </w:tc>
        <w:tc>
          <w:tcPr>
            <w:tcW w:w="1531" w:type="dxa"/>
          </w:tcPr>
          <w:p w:rsidR="008D5CDB" w:rsidRDefault="00D1134C">
            <w:pPr>
              <w:spacing w:beforeLines="50" w:before="156" w:afterLines="50" w:after="156" w:line="240" w:lineRule="auto"/>
              <w:rPr>
                <w:color w:val="000000"/>
                <w:szCs w:val="21"/>
              </w:rPr>
            </w:pPr>
            <w:r>
              <w:rPr>
                <w:color w:val="000000"/>
                <w:szCs w:val="21"/>
              </w:rPr>
              <w:t>样品</w:t>
            </w:r>
            <w:r>
              <w:rPr>
                <w:color w:val="000000"/>
                <w:szCs w:val="21"/>
              </w:rPr>
              <w:t>5</w:t>
            </w:r>
            <w:r>
              <w:rPr>
                <w:color w:val="000000"/>
                <w:szCs w:val="21"/>
              </w:rPr>
              <w:t>（固体）</w:t>
            </w:r>
          </w:p>
        </w:tc>
        <w:tc>
          <w:tcPr>
            <w:tcW w:w="1871" w:type="dxa"/>
          </w:tcPr>
          <w:p w:rsidR="008D5CDB" w:rsidRDefault="00D1134C">
            <w:pPr>
              <w:spacing w:beforeLines="50" w:before="156" w:afterLines="50" w:after="156" w:line="240" w:lineRule="auto"/>
              <w:rPr>
                <w:color w:val="000000"/>
                <w:szCs w:val="21"/>
              </w:rPr>
            </w:pPr>
            <w:r>
              <w:rPr>
                <w:rFonts w:hint="eastAsia"/>
                <w:color w:val="000000"/>
                <w:szCs w:val="21"/>
              </w:rPr>
              <w:t>2</w:t>
            </w:r>
            <w:r>
              <w:rPr>
                <w:color w:val="000000"/>
                <w:szCs w:val="21"/>
              </w:rPr>
              <w:t>.5×10</w:t>
            </w:r>
            <w:r>
              <w:rPr>
                <w:color w:val="000000"/>
                <w:szCs w:val="21"/>
                <w:vertAlign w:val="superscript"/>
              </w:rPr>
              <w:t>8</w:t>
            </w:r>
            <w:r>
              <w:rPr>
                <w:rFonts w:hint="eastAsia"/>
                <w:color w:val="000000"/>
                <w:szCs w:val="21"/>
                <w:vertAlign w:val="superscript"/>
              </w:rPr>
              <w:t xml:space="preserve"> </w:t>
            </w:r>
            <w:r>
              <w:rPr>
                <w:rFonts w:hint="eastAsia"/>
                <w:color w:val="000000"/>
                <w:szCs w:val="21"/>
              </w:rPr>
              <w:t>CFU</w:t>
            </w:r>
            <w:r>
              <w:rPr>
                <w:color w:val="000000"/>
                <w:szCs w:val="21"/>
              </w:rPr>
              <w:t>/</w:t>
            </w:r>
            <w:r>
              <w:rPr>
                <w:rFonts w:hint="eastAsia"/>
                <w:color w:val="000000"/>
                <w:szCs w:val="21"/>
              </w:rPr>
              <w:t>g</w:t>
            </w:r>
          </w:p>
        </w:tc>
      </w:tr>
      <w:tr w:rsidR="008D5CDB" w:rsidTr="005478A3">
        <w:trPr>
          <w:trHeight w:val="446"/>
        </w:trPr>
        <w:tc>
          <w:tcPr>
            <w:tcW w:w="1769" w:type="dxa"/>
          </w:tcPr>
          <w:p w:rsidR="008D5CDB" w:rsidRDefault="00D1134C">
            <w:pPr>
              <w:spacing w:beforeLines="50" w:before="156" w:afterLines="50" w:after="156" w:line="240" w:lineRule="auto"/>
              <w:rPr>
                <w:color w:val="000000"/>
                <w:szCs w:val="21"/>
              </w:rPr>
            </w:pPr>
            <w:r>
              <w:rPr>
                <w:color w:val="000000"/>
                <w:szCs w:val="21"/>
              </w:rPr>
              <w:t>样品</w:t>
            </w:r>
            <w:r>
              <w:rPr>
                <w:color w:val="000000"/>
                <w:szCs w:val="21"/>
              </w:rPr>
              <w:t>3</w:t>
            </w:r>
            <w:r>
              <w:rPr>
                <w:color w:val="000000"/>
                <w:szCs w:val="21"/>
              </w:rPr>
              <w:t>（液体）</w:t>
            </w:r>
          </w:p>
        </w:tc>
        <w:tc>
          <w:tcPr>
            <w:tcW w:w="2058" w:type="dxa"/>
          </w:tcPr>
          <w:p w:rsidR="008D5CDB" w:rsidRDefault="00D1134C">
            <w:pPr>
              <w:spacing w:beforeLines="50" w:before="156" w:afterLines="50" w:after="156" w:line="240" w:lineRule="auto"/>
              <w:rPr>
                <w:color w:val="000000"/>
                <w:szCs w:val="21"/>
              </w:rPr>
            </w:pPr>
            <w:r>
              <w:rPr>
                <w:rFonts w:hint="eastAsia"/>
                <w:color w:val="000000"/>
                <w:szCs w:val="21"/>
              </w:rPr>
              <w:t>4</w:t>
            </w:r>
            <w:r>
              <w:rPr>
                <w:color w:val="000000"/>
                <w:szCs w:val="21"/>
              </w:rPr>
              <w:t>.3×10</w:t>
            </w:r>
            <w:r>
              <w:rPr>
                <w:rFonts w:hint="eastAsia"/>
                <w:color w:val="000000"/>
                <w:szCs w:val="21"/>
                <w:vertAlign w:val="superscript"/>
              </w:rPr>
              <w:t>8</w:t>
            </w:r>
            <w:r>
              <w:rPr>
                <w:rFonts w:hint="eastAsia"/>
                <w:color w:val="000000"/>
                <w:szCs w:val="21"/>
                <w:vertAlign w:val="superscript"/>
              </w:rPr>
              <w:t xml:space="preserve">  </w:t>
            </w:r>
            <w:r>
              <w:rPr>
                <w:rFonts w:hint="eastAsia"/>
                <w:color w:val="000000"/>
                <w:szCs w:val="21"/>
              </w:rPr>
              <w:t>CFU</w:t>
            </w:r>
            <w:r>
              <w:rPr>
                <w:color w:val="000000"/>
                <w:szCs w:val="21"/>
              </w:rPr>
              <w:t>/mL</w:t>
            </w:r>
          </w:p>
        </w:tc>
        <w:tc>
          <w:tcPr>
            <w:tcW w:w="1531" w:type="dxa"/>
          </w:tcPr>
          <w:p w:rsidR="008D5CDB" w:rsidRDefault="00D1134C">
            <w:pPr>
              <w:spacing w:beforeLines="50" w:before="156" w:afterLines="50" w:after="156" w:line="240" w:lineRule="auto"/>
              <w:rPr>
                <w:color w:val="000000"/>
                <w:szCs w:val="21"/>
              </w:rPr>
            </w:pPr>
            <w:r>
              <w:rPr>
                <w:rFonts w:hint="eastAsia"/>
                <w:color w:val="000000"/>
                <w:szCs w:val="21"/>
              </w:rPr>
              <w:t>样品</w:t>
            </w:r>
            <w:r>
              <w:rPr>
                <w:rFonts w:hint="eastAsia"/>
                <w:color w:val="000000"/>
                <w:szCs w:val="21"/>
              </w:rPr>
              <w:t>6</w:t>
            </w:r>
            <w:r>
              <w:rPr>
                <w:rFonts w:hint="eastAsia"/>
                <w:color w:val="000000"/>
                <w:szCs w:val="21"/>
              </w:rPr>
              <w:t>（固体）</w:t>
            </w:r>
          </w:p>
        </w:tc>
        <w:tc>
          <w:tcPr>
            <w:tcW w:w="1871" w:type="dxa"/>
          </w:tcPr>
          <w:p w:rsidR="008D5CDB" w:rsidRDefault="00D1134C" w:rsidP="005478A3">
            <w:pPr>
              <w:spacing w:beforeLines="50" w:before="156" w:afterLines="50" w:after="156" w:line="240" w:lineRule="auto"/>
              <w:rPr>
                <w:color w:val="000000"/>
                <w:szCs w:val="21"/>
              </w:rPr>
            </w:pPr>
            <w:r>
              <w:rPr>
                <w:rFonts w:hint="eastAsia"/>
                <w:color w:val="000000"/>
                <w:szCs w:val="21"/>
              </w:rPr>
              <w:t>7.8</w:t>
            </w:r>
            <w:r>
              <w:rPr>
                <w:color w:val="000000"/>
                <w:szCs w:val="21"/>
              </w:rPr>
              <w:t>×10</w:t>
            </w:r>
            <w:r>
              <w:rPr>
                <w:rFonts w:hint="eastAsia"/>
                <w:color w:val="000000"/>
                <w:szCs w:val="21"/>
                <w:vertAlign w:val="superscript"/>
              </w:rPr>
              <w:t xml:space="preserve">7  </w:t>
            </w:r>
            <w:r w:rsidR="005478A3" w:rsidRPr="005478A3">
              <w:rPr>
                <w:rFonts w:hint="eastAsia"/>
                <w:color w:val="000000"/>
                <w:szCs w:val="21"/>
              </w:rPr>
              <w:t>C</w:t>
            </w:r>
            <w:r>
              <w:rPr>
                <w:rFonts w:hint="eastAsia"/>
                <w:color w:val="000000"/>
                <w:szCs w:val="21"/>
              </w:rPr>
              <w:t>FU</w:t>
            </w:r>
            <w:r>
              <w:rPr>
                <w:color w:val="000000"/>
                <w:szCs w:val="21"/>
              </w:rPr>
              <w:t>/</w:t>
            </w:r>
            <w:r>
              <w:rPr>
                <w:rFonts w:hint="eastAsia"/>
                <w:color w:val="000000"/>
                <w:szCs w:val="21"/>
              </w:rPr>
              <w:t>g</w:t>
            </w:r>
          </w:p>
        </w:tc>
      </w:tr>
    </w:tbl>
    <w:p w:rsidR="008D5CDB" w:rsidRDefault="00D1134C">
      <w:pPr>
        <w:spacing w:beforeLines="50" w:before="156" w:afterLines="50" w:after="156"/>
        <w:ind w:firstLineChars="200" w:firstLine="480"/>
        <w:rPr>
          <w:color w:val="000000"/>
          <w:sz w:val="24"/>
        </w:rPr>
      </w:pPr>
      <w:r>
        <w:rPr>
          <w:color w:val="000000"/>
          <w:sz w:val="24"/>
        </w:rPr>
        <w:t>通过运用传统菌落计数方法检测市场上的光合细菌产品，可有效对产品中的活菌数进行计数。</w:t>
      </w:r>
    </w:p>
    <w:p w:rsidR="008D5CDB" w:rsidRDefault="00D1134C">
      <w:pPr>
        <w:pStyle w:val="af"/>
        <w:jc w:val="left"/>
        <w:rPr>
          <w:b w:val="0"/>
          <w:bCs w:val="0"/>
          <w:color w:val="000000"/>
          <w:sz w:val="24"/>
          <w:szCs w:val="24"/>
        </w:rPr>
      </w:pPr>
      <w:bookmarkStart w:id="21" w:name="_Toc4617168"/>
      <w:r>
        <w:rPr>
          <w:rFonts w:ascii="Times New Roman" w:hAnsi="Times New Roman" w:hint="eastAsia"/>
          <w:color w:val="000000"/>
          <w:sz w:val="24"/>
          <w:szCs w:val="24"/>
        </w:rPr>
        <w:t>（七）</w:t>
      </w:r>
      <w:r>
        <w:rPr>
          <w:rFonts w:ascii="Times New Roman" w:hAnsi="Times New Roman" w:hint="eastAsia"/>
          <w:color w:val="000000"/>
          <w:sz w:val="24"/>
          <w:szCs w:val="24"/>
        </w:rPr>
        <w:t>MNP</w:t>
      </w:r>
      <w:r>
        <w:rPr>
          <w:rFonts w:ascii="Times New Roman" w:hAnsi="Times New Roman" w:hint="eastAsia"/>
          <w:color w:val="000000"/>
          <w:sz w:val="24"/>
          <w:szCs w:val="24"/>
        </w:rPr>
        <w:t>标记筛选</w:t>
      </w:r>
      <w:bookmarkEnd w:id="21"/>
    </w:p>
    <w:p w:rsidR="008D5CDB" w:rsidRDefault="00D1134C">
      <w:pPr>
        <w:spacing w:line="520" w:lineRule="exact"/>
        <w:ind w:firstLineChars="200" w:firstLine="480"/>
        <w:rPr>
          <w:color w:val="000000"/>
          <w:sz w:val="24"/>
          <w:szCs w:val="24"/>
        </w:rPr>
      </w:pPr>
      <w:r>
        <w:rPr>
          <w:color w:val="000000"/>
          <w:sz w:val="24"/>
          <w:szCs w:val="24"/>
        </w:rPr>
        <w:t>在标记筛选中，遵守扩增区多态性高、引物区保守、扩增区尽量选择单拷贝区域、在不同样品中的</w:t>
      </w:r>
      <w:proofErr w:type="gramStart"/>
      <w:r>
        <w:rPr>
          <w:color w:val="000000"/>
          <w:sz w:val="24"/>
          <w:szCs w:val="24"/>
        </w:rPr>
        <w:t>缺失率</w:t>
      </w:r>
      <w:proofErr w:type="gramEnd"/>
      <w:r>
        <w:rPr>
          <w:color w:val="000000"/>
          <w:sz w:val="24"/>
          <w:szCs w:val="24"/>
        </w:rPr>
        <w:t>低等引物筛选的通用原则；引物在参考基因组上的扩增长度不超过</w:t>
      </w:r>
      <w:r>
        <w:rPr>
          <w:color w:val="000000"/>
          <w:sz w:val="24"/>
          <w:szCs w:val="24"/>
        </w:rPr>
        <w:t xml:space="preserve">250 </w:t>
      </w:r>
      <w:proofErr w:type="spellStart"/>
      <w:r>
        <w:rPr>
          <w:color w:val="000000"/>
          <w:sz w:val="24"/>
          <w:szCs w:val="24"/>
        </w:rPr>
        <w:t>bp</w:t>
      </w:r>
      <w:proofErr w:type="spellEnd"/>
      <w:r>
        <w:rPr>
          <w:color w:val="000000"/>
          <w:sz w:val="24"/>
          <w:szCs w:val="24"/>
        </w:rPr>
        <w:t>，以满足现有的大部分高通量测序仪测序长度的要求；扩增区</w:t>
      </w:r>
      <w:r>
        <w:rPr>
          <w:color w:val="000000"/>
          <w:sz w:val="24"/>
          <w:szCs w:val="24"/>
        </w:rPr>
        <w:t>GC</w:t>
      </w:r>
      <w:r>
        <w:rPr>
          <w:color w:val="000000"/>
          <w:sz w:val="24"/>
          <w:szCs w:val="24"/>
        </w:rPr>
        <w:t>含量在</w:t>
      </w:r>
      <w:r>
        <w:rPr>
          <w:color w:val="000000"/>
          <w:sz w:val="24"/>
          <w:szCs w:val="24"/>
        </w:rPr>
        <w:t>30%</w:t>
      </w:r>
      <w:r>
        <w:rPr>
          <w:color w:val="000000"/>
          <w:sz w:val="24"/>
          <w:szCs w:val="24"/>
        </w:rPr>
        <w:t>到</w:t>
      </w:r>
      <w:r>
        <w:rPr>
          <w:color w:val="000000"/>
          <w:sz w:val="24"/>
          <w:szCs w:val="24"/>
        </w:rPr>
        <w:t>70%</w:t>
      </w:r>
      <w:r>
        <w:rPr>
          <w:color w:val="000000"/>
          <w:sz w:val="24"/>
          <w:szCs w:val="24"/>
        </w:rPr>
        <w:t>之间时，以保证数据均匀度好；扩增区碱基组成简单、</w:t>
      </w:r>
      <w:r>
        <w:rPr>
          <w:color w:val="000000"/>
          <w:sz w:val="24"/>
          <w:szCs w:val="24"/>
        </w:rPr>
        <w:lastRenderedPageBreak/>
        <w:t>扩增区无简单重复序列等，以避免对生物信息学的比对造成混乱；</w:t>
      </w:r>
      <w:r>
        <w:rPr>
          <w:rFonts w:hint="eastAsia"/>
          <w:color w:val="000000"/>
          <w:sz w:val="24"/>
          <w:szCs w:val="24"/>
        </w:rPr>
        <w:t>“</w:t>
      </w:r>
      <w:r>
        <w:rPr>
          <w:color w:val="000000"/>
          <w:sz w:val="24"/>
          <w:szCs w:val="24"/>
        </w:rPr>
        <w:t>扩增区在单个个体中等位基因型数目尽量低</w:t>
      </w:r>
      <w:r>
        <w:rPr>
          <w:rFonts w:hint="eastAsia"/>
          <w:color w:val="000000"/>
          <w:sz w:val="24"/>
          <w:szCs w:val="24"/>
        </w:rPr>
        <w:t>”</w:t>
      </w:r>
      <w:r>
        <w:rPr>
          <w:color w:val="000000"/>
          <w:sz w:val="24"/>
          <w:szCs w:val="24"/>
        </w:rPr>
        <w:t>，以尽量简化软件处理的流程，减少不确定信息。</w:t>
      </w:r>
    </w:p>
    <w:p w:rsidR="008D5CDB" w:rsidRDefault="00D1134C">
      <w:pPr>
        <w:pStyle w:val="af"/>
        <w:jc w:val="left"/>
        <w:rPr>
          <w:b w:val="0"/>
          <w:bCs w:val="0"/>
          <w:color w:val="000000"/>
          <w:sz w:val="24"/>
          <w:szCs w:val="24"/>
        </w:rPr>
      </w:pPr>
      <w:bookmarkStart w:id="22" w:name="_Toc4617169"/>
      <w:r>
        <w:rPr>
          <w:rFonts w:ascii="Times New Roman" w:hAnsi="Times New Roman" w:hint="eastAsia"/>
          <w:color w:val="000000"/>
          <w:sz w:val="24"/>
          <w:szCs w:val="24"/>
        </w:rPr>
        <w:t>（八）</w:t>
      </w:r>
      <w:r>
        <w:rPr>
          <w:rFonts w:ascii="Times New Roman" w:hAnsi="Times New Roman" w:hint="eastAsia"/>
          <w:color w:val="000000"/>
          <w:sz w:val="24"/>
          <w:szCs w:val="24"/>
        </w:rPr>
        <w:t>MNP</w:t>
      </w:r>
      <w:r>
        <w:rPr>
          <w:rFonts w:ascii="Times New Roman" w:hAnsi="Times New Roman" w:hint="eastAsia"/>
          <w:color w:val="000000"/>
          <w:sz w:val="24"/>
          <w:szCs w:val="24"/>
        </w:rPr>
        <w:t>标记多态性与光合细菌区分能力</w:t>
      </w:r>
      <w:bookmarkEnd w:id="22"/>
    </w:p>
    <w:p w:rsidR="008D5CDB" w:rsidRDefault="00D1134C">
      <w:pPr>
        <w:spacing w:line="520" w:lineRule="exact"/>
        <w:ind w:firstLineChars="200" w:firstLine="480"/>
        <w:rPr>
          <w:color w:val="000000"/>
          <w:sz w:val="24"/>
          <w:szCs w:val="24"/>
        </w:rPr>
      </w:pPr>
      <w:r>
        <w:rPr>
          <w:color w:val="000000"/>
          <w:sz w:val="24"/>
          <w:szCs w:val="24"/>
        </w:rPr>
        <w:t>每个</w:t>
      </w:r>
      <w:r>
        <w:rPr>
          <w:rFonts w:hint="eastAsia"/>
          <w:color w:val="000000"/>
          <w:sz w:val="24"/>
          <w:szCs w:val="24"/>
        </w:rPr>
        <w:t>MNP</w:t>
      </w:r>
      <w:r>
        <w:rPr>
          <w:color w:val="000000"/>
          <w:sz w:val="24"/>
          <w:szCs w:val="24"/>
        </w:rPr>
        <w:t>标记位点均为一种特定光合细菌所拥有，且每个标记位点区分到单个碱基，因此，</w:t>
      </w:r>
      <w:r>
        <w:rPr>
          <w:rFonts w:hint="eastAsia"/>
          <w:color w:val="000000"/>
          <w:sz w:val="24"/>
          <w:szCs w:val="24"/>
        </w:rPr>
        <w:t>每个</w:t>
      </w:r>
      <w:r>
        <w:rPr>
          <w:color w:val="000000"/>
          <w:sz w:val="24"/>
          <w:szCs w:val="24"/>
        </w:rPr>
        <w:t>MNP</w:t>
      </w:r>
      <w:r>
        <w:rPr>
          <w:color w:val="000000"/>
          <w:sz w:val="24"/>
          <w:szCs w:val="24"/>
        </w:rPr>
        <w:t>标记</w:t>
      </w:r>
      <w:r>
        <w:rPr>
          <w:rFonts w:hint="eastAsia"/>
          <w:color w:val="000000"/>
          <w:sz w:val="24"/>
          <w:szCs w:val="24"/>
        </w:rPr>
        <w:t>具有极高的光合细菌的鉴定能力，每一种光合细菌鉴定了</w:t>
      </w:r>
      <w:r>
        <w:rPr>
          <w:rFonts w:hint="eastAsia"/>
          <w:color w:val="000000"/>
          <w:sz w:val="24"/>
          <w:szCs w:val="24"/>
        </w:rPr>
        <w:t>10</w:t>
      </w:r>
      <w:r>
        <w:rPr>
          <w:rFonts w:hint="eastAsia"/>
          <w:color w:val="000000"/>
          <w:sz w:val="24"/>
          <w:szCs w:val="24"/>
        </w:rPr>
        <w:t>个以上的标记位点，进一步增强了光合细菌的鉴定能力。</w:t>
      </w:r>
    </w:p>
    <w:p w:rsidR="008D5CDB" w:rsidRDefault="00D1134C">
      <w:pPr>
        <w:spacing w:line="520" w:lineRule="exact"/>
        <w:ind w:firstLineChars="200" w:firstLine="480"/>
        <w:rPr>
          <w:color w:val="000000"/>
          <w:sz w:val="24"/>
          <w:szCs w:val="24"/>
        </w:rPr>
      </w:pPr>
      <w:r>
        <w:rPr>
          <w:rFonts w:hint="eastAsia"/>
          <w:color w:val="000000"/>
          <w:sz w:val="24"/>
          <w:szCs w:val="24"/>
        </w:rPr>
        <w:t>我们利用本标准的方法，对</w:t>
      </w:r>
      <w:r>
        <w:rPr>
          <w:rFonts w:hint="eastAsia"/>
          <w:color w:val="000000"/>
          <w:sz w:val="24"/>
          <w:szCs w:val="24"/>
        </w:rPr>
        <w:t>6</w:t>
      </w:r>
      <w:r>
        <w:rPr>
          <w:rFonts w:hint="eastAsia"/>
          <w:color w:val="000000"/>
          <w:sz w:val="24"/>
          <w:szCs w:val="24"/>
        </w:rPr>
        <w:t>个光合细菌的标准样品进行了鉴定，判定结论均为“待测样品中存在该光合细菌”，与光合细菌标准样品的标识一致，成功率</w:t>
      </w:r>
      <w:r>
        <w:rPr>
          <w:rFonts w:hint="eastAsia"/>
          <w:color w:val="000000"/>
          <w:sz w:val="24"/>
          <w:szCs w:val="24"/>
        </w:rPr>
        <w:t>100%</w:t>
      </w:r>
      <w:r w:rsidR="005478A3">
        <w:rPr>
          <w:rFonts w:hint="eastAsia"/>
          <w:color w:val="000000"/>
          <w:sz w:val="24"/>
          <w:szCs w:val="24"/>
        </w:rPr>
        <w:t>（表</w:t>
      </w:r>
      <w:r w:rsidR="005478A3">
        <w:rPr>
          <w:rFonts w:hint="eastAsia"/>
          <w:color w:val="000000"/>
          <w:sz w:val="24"/>
          <w:szCs w:val="24"/>
        </w:rPr>
        <w:t>7</w:t>
      </w:r>
      <w:r w:rsidR="005478A3">
        <w:rPr>
          <w:rFonts w:hint="eastAsia"/>
          <w:color w:val="000000"/>
          <w:sz w:val="24"/>
          <w:szCs w:val="24"/>
        </w:rPr>
        <w:t>）</w:t>
      </w:r>
      <w:r>
        <w:rPr>
          <w:color w:val="000000"/>
          <w:sz w:val="24"/>
          <w:szCs w:val="24"/>
        </w:rPr>
        <w:t>。</w:t>
      </w:r>
    </w:p>
    <w:p w:rsidR="008D5CDB" w:rsidRPr="005478A3" w:rsidRDefault="00D1134C" w:rsidP="005478A3">
      <w:pPr>
        <w:spacing w:line="520" w:lineRule="exact"/>
        <w:ind w:firstLineChars="200" w:firstLine="422"/>
        <w:jc w:val="center"/>
        <w:rPr>
          <w:b/>
          <w:color w:val="000000"/>
          <w:szCs w:val="21"/>
        </w:rPr>
      </w:pPr>
      <w:r w:rsidRPr="005478A3">
        <w:rPr>
          <w:rFonts w:hint="eastAsia"/>
          <w:b/>
          <w:color w:val="000000"/>
          <w:szCs w:val="21"/>
        </w:rPr>
        <w:t>表</w:t>
      </w:r>
      <w:r w:rsidRPr="005478A3">
        <w:rPr>
          <w:rFonts w:hint="eastAsia"/>
          <w:b/>
          <w:color w:val="000000"/>
          <w:szCs w:val="21"/>
        </w:rPr>
        <w:t xml:space="preserve">7  </w:t>
      </w:r>
      <w:r w:rsidRPr="005478A3">
        <w:rPr>
          <w:rFonts w:hint="eastAsia"/>
          <w:b/>
          <w:color w:val="000000"/>
          <w:szCs w:val="21"/>
        </w:rPr>
        <w:t>六种光合细菌的标准样品的高通量测序检测情况</w:t>
      </w:r>
    </w:p>
    <w:tbl>
      <w:tblPr>
        <w:tblW w:w="8529" w:type="dxa"/>
        <w:tblLayout w:type="fixed"/>
        <w:tblLook w:val="04A0" w:firstRow="1" w:lastRow="0" w:firstColumn="1" w:lastColumn="0" w:noHBand="0" w:noVBand="1"/>
      </w:tblPr>
      <w:tblGrid>
        <w:gridCol w:w="818"/>
        <w:gridCol w:w="1274"/>
        <w:gridCol w:w="1418"/>
        <w:gridCol w:w="1418"/>
        <w:gridCol w:w="1276"/>
        <w:gridCol w:w="1418"/>
        <w:gridCol w:w="907"/>
      </w:tblGrid>
      <w:tr w:rsidR="008D5CDB" w:rsidTr="005478A3">
        <w:trPr>
          <w:trHeight w:val="270"/>
        </w:trPr>
        <w:tc>
          <w:tcPr>
            <w:tcW w:w="818" w:type="dxa"/>
            <w:vMerge w:val="restart"/>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标准品种编号</w:t>
            </w:r>
          </w:p>
        </w:tc>
        <w:tc>
          <w:tcPr>
            <w:tcW w:w="1274" w:type="dxa"/>
            <w:vMerge w:val="restart"/>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标准品种包含的光合细菌的名称</w:t>
            </w:r>
          </w:p>
        </w:tc>
        <w:tc>
          <w:tcPr>
            <w:tcW w:w="1418" w:type="dxa"/>
            <w:vMerge w:val="restart"/>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总的测序片段的数目</w:t>
            </w:r>
          </w:p>
        </w:tc>
        <w:tc>
          <w:tcPr>
            <w:tcW w:w="2694" w:type="dxa"/>
            <w:gridSpan w:val="2"/>
            <w:tcBorders>
              <w:top w:val="single" w:sz="4" w:space="0" w:color="auto"/>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成功比对到标记位点的测序片段</w:t>
            </w:r>
          </w:p>
        </w:tc>
        <w:tc>
          <w:tcPr>
            <w:tcW w:w="1418" w:type="dxa"/>
            <w:vMerge w:val="restart"/>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鉴定的光合细菌的名称</w:t>
            </w:r>
          </w:p>
        </w:tc>
        <w:tc>
          <w:tcPr>
            <w:tcW w:w="907" w:type="dxa"/>
            <w:vMerge w:val="restart"/>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鉴定是否正确</w:t>
            </w:r>
          </w:p>
        </w:tc>
      </w:tr>
      <w:tr w:rsidR="008D5CDB" w:rsidTr="005478A3">
        <w:trPr>
          <w:trHeight w:val="630"/>
        </w:trPr>
        <w:tc>
          <w:tcPr>
            <w:tcW w:w="818" w:type="dxa"/>
            <w:vMerge/>
            <w:tcBorders>
              <w:left w:val="nil"/>
              <w:bottom w:val="single" w:sz="4" w:space="0" w:color="auto"/>
              <w:right w:val="nil"/>
            </w:tcBorders>
            <w:vAlign w:val="center"/>
          </w:tcPr>
          <w:p w:rsidR="008D5CDB" w:rsidRDefault="008D5CDB">
            <w:pPr>
              <w:widowControl/>
              <w:adjustRightInd/>
              <w:spacing w:line="240" w:lineRule="auto"/>
              <w:jc w:val="left"/>
              <w:textAlignment w:val="auto"/>
              <w:rPr>
                <w:rFonts w:ascii="宋体" w:hAnsi="宋体" w:cs="宋体"/>
                <w:color w:val="000000"/>
                <w:kern w:val="0"/>
                <w:sz w:val="22"/>
                <w:szCs w:val="22"/>
              </w:rPr>
            </w:pPr>
          </w:p>
        </w:tc>
        <w:tc>
          <w:tcPr>
            <w:tcW w:w="1274" w:type="dxa"/>
            <w:vMerge/>
            <w:tcBorders>
              <w:left w:val="nil"/>
              <w:bottom w:val="single" w:sz="4" w:space="0" w:color="auto"/>
              <w:right w:val="nil"/>
            </w:tcBorders>
            <w:vAlign w:val="center"/>
          </w:tcPr>
          <w:p w:rsidR="008D5CDB" w:rsidRDefault="008D5CDB">
            <w:pPr>
              <w:widowControl/>
              <w:adjustRightInd/>
              <w:spacing w:line="240" w:lineRule="auto"/>
              <w:jc w:val="left"/>
              <w:textAlignment w:val="auto"/>
              <w:rPr>
                <w:rFonts w:ascii="宋体" w:hAnsi="宋体" w:cs="宋体"/>
                <w:color w:val="000000"/>
                <w:kern w:val="0"/>
                <w:sz w:val="22"/>
                <w:szCs w:val="22"/>
              </w:rPr>
            </w:pPr>
          </w:p>
        </w:tc>
        <w:tc>
          <w:tcPr>
            <w:tcW w:w="1418" w:type="dxa"/>
            <w:vMerge/>
            <w:tcBorders>
              <w:left w:val="nil"/>
              <w:bottom w:val="single" w:sz="4" w:space="0" w:color="auto"/>
              <w:right w:val="nil"/>
            </w:tcBorders>
            <w:vAlign w:val="center"/>
          </w:tcPr>
          <w:p w:rsidR="008D5CDB" w:rsidRDefault="008D5CDB">
            <w:pPr>
              <w:widowControl/>
              <w:adjustRightInd/>
              <w:spacing w:line="240" w:lineRule="auto"/>
              <w:jc w:val="left"/>
              <w:textAlignment w:val="auto"/>
              <w:rPr>
                <w:rFonts w:ascii="宋体" w:hAnsi="宋体" w:cs="宋体"/>
                <w:color w:val="000000"/>
                <w:kern w:val="0"/>
                <w:sz w:val="22"/>
                <w:szCs w:val="22"/>
              </w:rPr>
            </w:pPr>
          </w:p>
        </w:tc>
        <w:tc>
          <w:tcPr>
            <w:tcW w:w="1418" w:type="dxa"/>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数目</w:t>
            </w:r>
          </w:p>
        </w:tc>
        <w:tc>
          <w:tcPr>
            <w:tcW w:w="1276" w:type="dxa"/>
            <w:tcBorders>
              <w:top w:val="single" w:sz="4" w:space="0" w:color="auto"/>
              <w:left w:val="nil"/>
              <w:bottom w:val="single" w:sz="4" w:space="0" w:color="auto"/>
              <w:right w:val="nil"/>
            </w:tcBorders>
            <w:shd w:val="clear" w:color="auto" w:fill="auto"/>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比例</w:t>
            </w:r>
          </w:p>
        </w:tc>
        <w:tc>
          <w:tcPr>
            <w:tcW w:w="1418" w:type="dxa"/>
            <w:vMerge/>
            <w:tcBorders>
              <w:left w:val="nil"/>
              <w:bottom w:val="single" w:sz="4" w:space="0" w:color="auto"/>
              <w:right w:val="nil"/>
            </w:tcBorders>
            <w:vAlign w:val="center"/>
          </w:tcPr>
          <w:p w:rsidR="008D5CDB" w:rsidRDefault="008D5CDB">
            <w:pPr>
              <w:widowControl/>
              <w:adjustRightInd/>
              <w:spacing w:line="240" w:lineRule="auto"/>
              <w:jc w:val="left"/>
              <w:textAlignment w:val="auto"/>
              <w:rPr>
                <w:rFonts w:ascii="宋体" w:hAnsi="宋体" w:cs="宋体"/>
                <w:color w:val="000000"/>
                <w:kern w:val="0"/>
                <w:sz w:val="22"/>
                <w:szCs w:val="22"/>
              </w:rPr>
            </w:pPr>
          </w:p>
        </w:tc>
        <w:tc>
          <w:tcPr>
            <w:tcW w:w="907" w:type="dxa"/>
            <w:vMerge/>
            <w:tcBorders>
              <w:left w:val="nil"/>
              <w:bottom w:val="single" w:sz="4" w:space="0" w:color="auto"/>
              <w:right w:val="nil"/>
            </w:tcBorders>
            <w:vAlign w:val="center"/>
          </w:tcPr>
          <w:p w:rsidR="008D5CDB" w:rsidRDefault="008D5CDB">
            <w:pPr>
              <w:widowControl/>
              <w:adjustRightInd/>
              <w:spacing w:line="240" w:lineRule="auto"/>
              <w:jc w:val="left"/>
              <w:textAlignment w:val="auto"/>
              <w:rPr>
                <w:rFonts w:ascii="宋体" w:hAnsi="宋体" w:cs="宋体"/>
                <w:color w:val="000000"/>
                <w:kern w:val="0"/>
                <w:sz w:val="22"/>
                <w:szCs w:val="22"/>
              </w:rPr>
            </w:pPr>
          </w:p>
        </w:tc>
      </w:tr>
      <w:tr w:rsidR="008D5CDB" w:rsidTr="005478A3">
        <w:trPr>
          <w:trHeight w:val="270"/>
        </w:trPr>
        <w:tc>
          <w:tcPr>
            <w:tcW w:w="818"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Pb-1</w:t>
            </w:r>
          </w:p>
        </w:tc>
        <w:tc>
          <w:tcPr>
            <w:tcW w:w="1274"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color w:val="000000"/>
                <w:szCs w:val="21"/>
              </w:rPr>
              <w:t>沼泽红假单胞菌</w:t>
            </w:r>
          </w:p>
        </w:tc>
        <w:tc>
          <w:tcPr>
            <w:tcW w:w="1418"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16,912,598 </w:t>
            </w:r>
          </w:p>
        </w:tc>
        <w:tc>
          <w:tcPr>
            <w:tcW w:w="1418"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8,185,057 </w:t>
            </w:r>
          </w:p>
        </w:tc>
        <w:tc>
          <w:tcPr>
            <w:tcW w:w="1276"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48.40%</w:t>
            </w:r>
          </w:p>
        </w:tc>
        <w:tc>
          <w:tcPr>
            <w:tcW w:w="1418"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color w:val="000000"/>
                <w:szCs w:val="21"/>
              </w:rPr>
              <w:t>沼泽红假单胞菌</w:t>
            </w:r>
          </w:p>
        </w:tc>
        <w:tc>
          <w:tcPr>
            <w:tcW w:w="907" w:type="dxa"/>
            <w:tcBorders>
              <w:top w:val="single" w:sz="4" w:space="0" w:color="auto"/>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正确</w:t>
            </w:r>
          </w:p>
        </w:tc>
      </w:tr>
      <w:tr w:rsidR="008D5CDB">
        <w:trPr>
          <w:trHeight w:val="270"/>
        </w:trPr>
        <w:tc>
          <w:tcPr>
            <w:tcW w:w="8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Pb-2</w:t>
            </w:r>
          </w:p>
        </w:tc>
        <w:tc>
          <w:tcPr>
            <w:tcW w:w="1274"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color w:val="000000"/>
                <w:szCs w:val="21"/>
              </w:rPr>
              <w:t>沼泽红假单胞菌</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11,498,714 </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5,616,757 </w:t>
            </w:r>
          </w:p>
        </w:tc>
        <w:tc>
          <w:tcPr>
            <w:tcW w:w="1276"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48.85%</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color w:val="000000"/>
                <w:szCs w:val="21"/>
              </w:rPr>
              <w:t>沼泽红假单胞菌</w:t>
            </w:r>
          </w:p>
        </w:tc>
        <w:tc>
          <w:tcPr>
            <w:tcW w:w="907"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正确</w:t>
            </w:r>
          </w:p>
        </w:tc>
      </w:tr>
      <w:tr w:rsidR="008D5CDB">
        <w:trPr>
          <w:trHeight w:val="270"/>
        </w:trPr>
        <w:tc>
          <w:tcPr>
            <w:tcW w:w="8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Pb-3</w:t>
            </w:r>
          </w:p>
        </w:tc>
        <w:tc>
          <w:tcPr>
            <w:tcW w:w="1274" w:type="dxa"/>
            <w:tcBorders>
              <w:top w:val="nil"/>
              <w:left w:val="nil"/>
              <w:bottom w:val="nil"/>
              <w:right w:val="nil"/>
            </w:tcBorders>
            <w:shd w:val="clear" w:color="auto" w:fill="auto"/>
            <w:noWrap/>
          </w:tcPr>
          <w:p w:rsidR="008D5CDB" w:rsidRDefault="00D1134C">
            <w:pPr>
              <w:jc w:val="center"/>
            </w:pPr>
            <w:r>
              <w:rPr>
                <w:rFonts w:hint="eastAsia"/>
              </w:rPr>
              <w:t>荚膜红假单胞菌</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16,087,212 </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8,102,039 </w:t>
            </w:r>
          </w:p>
        </w:tc>
        <w:tc>
          <w:tcPr>
            <w:tcW w:w="1276"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50.36%</w:t>
            </w:r>
          </w:p>
        </w:tc>
        <w:tc>
          <w:tcPr>
            <w:tcW w:w="1418" w:type="dxa"/>
            <w:tcBorders>
              <w:top w:val="nil"/>
              <w:left w:val="nil"/>
              <w:bottom w:val="nil"/>
              <w:right w:val="nil"/>
            </w:tcBorders>
            <w:shd w:val="clear" w:color="auto" w:fill="auto"/>
            <w:noWrap/>
          </w:tcPr>
          <w:p w:rsidR="008D5CDB" w:rsidRDefault="00D1134C">
            <w:pPr>
              <w:jc w:val="center"/>
            </w:pPr>
            <w:r>
              <w:rPr>
                <w:rFonts w:hint="eastAsia"/>
              </w:rPr>
              <w:t>荚膜红假单胞菌</w:t>
            </w:r>
          </w:p>
        </w:tc>
        <w:tc>
          <w:tcPr>
            <w:tcW w:w="907"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正确</w:t>
            </w:r>
          </w:p>
        </w:tc>
      </w:tr>
      <w:tr w:rsidR="008D5CDB">
        <w:trPr>
          <w:trHeight w:val="270"/>
        </w:trPr>
        <w:tc>
          <w:tcPr>
            <w:tcW w:w="8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Pb-4</w:t>
            </w:r>
          </w:p>
        </w:tc>
        <w:tc>
          <w:tcPr>
            <w:tcW w:w="1274" w:type="dxa"/>
            <w:tcBorders>
              <w:top w:val="nil"/>
              <w:left w:val="nil"/>
              <w:bottom w:val="nil"/>
              <w:right w:val="nil"/>
            </w:tcBorders>
            <w:shd w:val="clear" w:color="auto" w:fill="auto"/>
            <w:noWrap/>
          </w:tcPr>
          <w:p w:rsidR="008D5CDB" w:rsidRDefault="00D1134C">
            <w:pPr>
              <w:jc w:val="center"/>
            </w:pPr>
            <w:r>
              <w:rPr>
                <w:rFonts w:hint="eastAsia"/>
              </w:rPr>
              <w:t>荚膜红假单胞菌</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11,741,920 </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5,737,591 </w:t>
            </w:r>
          </w:p>
        </w:tc>
        <w:tc>
          <w:tcPr>
            <w:tcW w:w="1276"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48.86%</w:t>
            </w:r>
          </w:p>
        </w:tc>
        <w:tc>
          <w:tcPr>
            <w:tcW w:w="1418" w:type="dxa"/>
            <w:tcBorders>
              <w:top w:val="nil"/>
              <w:left w:val="nil"/>
              <w:bottom w:val="nil"/>
              <w:right w:val="nil"/>
            </w:tcBorders>
            <w:shd w:val="clear" w:color="auto" w:fill="auto"/>
            <w:noWrap/>
          </w:tcPr>
          <w:p w:rsidR="008D5CDB" w:rsidRDefault="00D1134C">
            <w:pPr>
              <w:jc w:val="center"/>
            </w:pPr>
            <w:r>
              <w:rPr>
                <w:rFonts w:hint="eastAsia"/>
              </w:rPr>
              <w:t>荚膜红假单胞菌</w:t>
            </w:r>
          </w:p>
        </w:tc>
        <w:tc>
          <w:tcPr>
            <w:tcW w:w="907"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正确</w:t>
            </w:r>
          </w:p>
        </w:tc>
      </w:tr>
      <w:tr w:rsidR="008D5CDB">
        <w:trPr>
          <w:trHeight w:val="270"/>
        </w:trPr>
        <w:tc>
          <w:tcPr>
            <w:tcW w:w="8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Pb-5</w:t>
            </w:r>
          </w:p>
        </w:tc>
        <w:tc>
          <w:tcPr>
            <w:tcW w:w="1274"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highlight w:val="yellow"/>
              </w:rPr>
            </w:pPr>
            <w:r>
              <w:rPr>
                <w:szCs w:val="21"/>
              </w:rPr>
              <w:t>球形红假单胞菌</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11,507,878 </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5,888,085 </w:t>
            </w:r>
          </w:p>
        </w:tc>
        <w:tc>
          <w:tcPr>
            <w:tcW w:w="1276"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51.17%</w:t>
            </w:r>
          </w:p>
        </w:tc>
        <w:tc>
          <w:tcPr>
            <w:tcW w:w="1418"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highlight w:val="yellow"/>
              </w:rPr>
            </w:pPr>
            <w:r>
              <w:rPr>
                <w:szCs w:val="21"/>
              </w:rPr>
              <w:t>球形红假单胞菌</w:t>
            </w:r>
          </w:p>
        </w:tc>
        <w:tc>
          <w:tcPr>
            <w:tcW w:w="907" w:type="dxa"/>
            <w:tcBorders>
              <w:top w:val="nil"/>
              <w:left w:val="nil"/>
              <w:bottom w:val="nil"/>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正确</w:t>
            </w:r>
          </w:p>
        </w:tc>
      </w:tr>
      <w:tr w:rsidR="008D5CDB">
        <w:trPr>
          <w:trHeight w:val="270"/>
        </w:trPr>
        <w:tc>
          <w:tcPr>
            <w:tcW w:w="818"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Pb-6</w:t>
            </w:r>
          </w:p>
        </w:tc>
        <w:tc>
          <w:tcPr>
            <w:tcW w:w="1274"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highlight w:val="yellow"/>
              </w:rPr>
            </w:pPr>
            <w:r>
              <w:rPr>
                <w:szCs w:val="21"/>
              </w:rPr>
              <w:t>球形红假单胞菌</w:t>
            </w:r>
          </w:p>
        </w:tc>
        <w:tc>
          <w:tcPr>
            <w:tcW w:w="1418"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20,955,848 </w:t>
            </w:r>
          </w:p>
        </w:tc>
        <w:tc>
          <w:tcPr>
            <w:tcW w:w="1418"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 xml:space="preserve">   10,499,404 </w:t>
            </w:r>
          </w:p>
        </w:tc>
        <w:tc>
          <w:tcPr>
            <w:tcW w:w="1276"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50.10%</w:t>
            </w:r>
          </w:p>
        </w:tc>
        <w:tc>
          <w:tcPr>
            <w:tcW w:w="1418"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highlight w:val="yellow"/>
              </w:rPr>
            </w:pPr>
            <w:r>
              <w:rPr>
                <w:szCs w:val="21"/>
              </w:rPr>
              <w:t>球形红假单胞菌</w:t>
            </w:r>
          </w:p>
        </w:tc>
        <w:tc>
          <w:tcPr>
            <w:tcW w:w="907" w:type="dxa"/>
            <w:tcBorders>
              <w:top w:val="nil"/>
              <w:left w:val="nil"/>
              <w:bottom w:val="single" w:sz="4" w:space="0" w:color="auto"/>
              <w:right w:val="nil"/>
            </w:tcBorders>
            <w:shd w:val="clear" w:color="auto" w:fill="auto"/>
            <w:noWrap/>
            <w:vAlign w:val="center"/>
          </w:tcPr>
          <w:p w:rsidR="008D5CDB" w:rsidRDefault="00D1134C">
            <w:pPr>
              <w:widowControl/>
              <w:adjustRightInd/>
              <w:spacing w:line="240" w:lineRule="auto"/>
              <w:jc w:val="center"/>
              <w:textAlignment w:val="auto"/>
              <w:rPr>
                <w:rFonts w:ascii="宋体" w:hAnsi="宋体" w:cs="宋体"/>
                <w:color w:val="000000"/>
                <w:kern w:val="0"/>
                <w:sz w:val="22"/>
                <w:szCs w:val="22"/>
              </w:rPr>
            </w:pPr>
            <w:r>
              <w:rPr>
                <w:rFonts w:ascii="宋体" w:hAnsi="宋体" w:cs="宋体" w:hint="eastAsia"/>
                <w:color w:val="000000"/>
                <w:kern w:val="0"/>
                <w:sz w:val="22"/>
                <w:szCs w:val="22"/>
              </w:rPr>
              <w:t>正确</w:t>
            </w:r>
          </w:p>
        </w:tc>
      </w:tr>
    </w:tbl>
    <w:p w:rsidR="008D5CDB" w:rsidRDefault="00D1134C">
      <w:pPr>
        <w:pStyle w:val="af"/>
        <w:jc w:val="left"/>
        <w:rPr>
          <w:b w:val="0"/>
          <w:bCs w:val="0"/>
          <w:color w:val="000000"/>
          <w:sz w:val="24"/>
          <w:szCs w:val="24"/>
        </w:rPr>
      </w:pPr>
      <w:bookmarkStart w:id="23" w:name="_Toc4617174"/>
      <w:r>
        <w:rPr>
          <w:rFonts w:ascii="Times New Roman" w:hAnsi="Times New Roman" w:hint="eastAsia"/>
          <w:color w:val="000000"/>
          <w:sz w:val="24"/>
          <w:szCs w:val="24"/>
        </w:rPr>
        <w:t>（九）多重</w:t>
      </w:r>
      <w:r>
        <w:rPr>
          <w:rFonts w:ascii="Times New Roman" w:hAnsi="Times New Roman" w:hint="eastAsia"/>
          <w:color w:val="000000"/>
          <w:sz w:val="24"/>
          <w:szCs w:val="24"/>
        </w:rPr>
        <w:t>PCR</w:t>
      </w:r>
      <w:r>
        <w:rPr>
          <w:rFonts w:ascii="Times New Roman" w:hAnsi="Times New Roman" w:hint="eastAsia"/>
          <w:color w:val="000000"/>
          <w:sz w:val="24"/>
          <w:szCs w:val="24"/>
        </w:rPr>
        <w:t>扩增循环数</w:t>
      </w:r>
      <w:bookmarkEnd w:id="23"/>
    </w:p>
    <w:p w:rsidR="008D5CDB" w:rsidRDefault="00D1134C">
      <w:pPr>
        <w:spacing w:line="520" w:lineRule="exact"/>
        <w:ind w:firstLineChars="200" w:firstLine="480"/>
        <w:rPr>
          <w:color w:val="000000"/>
          <w:sz w:val="24"/>
          <w:szCs w:val="24"/>
        </w:rPr>
      </w:pPr>
      <w:r>
        <w:rPr>
          <w:color w:val="000000"/>
          <w:sz w:val="24"/>
          <w:szCs w:val="24"/>
        </w:rPr>
        <w:t>根据的我们的大量实验的结果，</w:t>
      </w:r>
      <w:r>
        <w:rPr>
          <w:color w:val="000000"/>
          <w:sz w:val="24"/>
          <w:szCs w:val="24"/>
        </w:rPr>
        <w:t>PCR</w:t>
      </w:r>
      <w:r>
        <w:rPr>
          <w:color w:val="000000"/>
          <w:sz w:val="24"/>
          <w:szCs w:val="24"/>
        </w:rPr>
        <w:t>循环数</w:t>
      </w:r>
      <w:r>
        <w:rPr>
          <w:rFonts w:ascii="宋体" w:hAnsi="宋体" w:cs="宋体" w:hint="eastAsia"/>
          <w:color w:val="000000"/>
          <w:sz w:val="24"/>
          <w:szCs w:val="24"/>
        </w:rPr>
        <w:t>≦</w:t>
      </w:r>
      <w:r>
        <w:rPr>
          <w:color w:val="000000"/>
          <w:sz w:val="24"/>
          <w:szCs w:val="24"/>
        </w:rPr>
        <w:t>20</w:t>
      </w:r>
      <w:r>
        <w:rPr>
          <w:color w:val="000000"/>
          <w:sz w:val="24"/>
          <w:szCs w:val="24"/>
        </w:rPr>
        <w:t>个时，等位基因型的比例在重现性实验中保持稳定，避免了由于等位基因型消失造成的实验不可重现性，因此，本标准草案规定多重</w:t>
      </w:r>
      <w:r>
        <w:rPr>
          <w:color w:val="000000"/>
          <w:sz w:val="24"/>
          <w:szCs w:val="24"/>
        </w:rPr>
        <w:t>PCR</w:t>
      </w:r>
      <w:r>
        <w:rPr>
          <w:color w:val="000000"/>
          <w:sz w:val="24"/>
          <w:szCs w:val="24"/>
        </w:rPr>
        <w:t>循环数</w:t>
      </w:r>
      <w:r>
        <w:rPr>
          <w:rFonts w:ascii="宋体" w:hAnsi="宋体" w:cs="宋体" w:hint="eastAsia"/>
          <w:color w:val="000000"/>
          <w:sz w:val="24"/>
          <w:szCs w:val="24"/>
        </w:rPr>
        <w:t>≦</w:t>
      </w:r>
      <w:r>
        <w:rPr>
          <w:color w:val="000000"/>
          <w:sz w:val="24"/>
          <w:szCs w:val="24"/>
        </w:rPr>
        <w:t>20</w:t>
      </w:r>
      <w:r>
        <w:rPr>
          <w:color w:val="000000"/>
          <w:sz w:val="24"/>
          <w:szCs w:val="24"/>
        </w:rPr>
        <w:t>个。</w:t>
      </w:r>
    </w:p>
    <w:p w:rsidR="008D5CDB" w:rsidRDefault="00D1134C">
      <w:pPr>
        <w:numPr>
          <w:ilvl w:val="0"/>
          <w:numId w:val="2"/>
        </w:numPr>
        <w:spacing w:beforeLines="50" w:before="156"/>
        <w:rPr>
          <w:rFonts w:ascii="黑体" w:eastAsia="黑体" w:hAnsi="金山简标宋"/>
          <w:b/>
          <w:color w:val="000000"/>
          <w:sz w:val="24"/>
        </w:rPr>
      </w:pPr>
      <w:r>
        <w:rPr>
          <w:rFonts w:ascii="黑体" w:eastAsia="黑体" w:hAnsi="金山简标宋" w:hint="eastAsia"/>
          <w:b/>
          <w:color w:val="000000"/>
          <w:sz w:val="24"/>
        </w:rPr>
        <w:t>验证情况及结果分析</w:t>
      </w:r>
    </w:p>
    <w:p w:rsidR="008D5CDB" w:rsidRDefault="00D1134C">
      <w:pPr>
        <w:adjustRightInd/>
        <w:ind w:firstLineChars="200" w:firstLine="480"/>
        <w:textAlignment w:val="auto"/>
        <w:rPr>
          <w:rFonts w:ascii="宋体" w:hAnsi="宋体"/>
          <w:color w:val="000000"/>
          <w:sz w:val="24"/>
        </w:rPr>
      </w:pPr>
      <w:r>
        <w:rPr>
          <w:rFonts w:ascii="宋体" w:hAnsi="宋体" w:hint="eastAsia"/>
          <w:color w:val="000000"/>
          <w:sz w:val="24"/>
        </w:rPr>
        <w:lastRenderedPageBreak/>
        <w:t>将《生物产品中光合细菌测定》标准征求意见稿中光合细菌的测定方法，分别在浙江工商大学、河北科技大学、江汉大学进行了方法的验证，验证结果见</w:t>
      </w:r>
      <w:r>
        <w:rPr>
          <w:color w:val="000000"/>
          <w:sz w:val="24"/>
        </w:rPr>
        <w:t>表</w:t>
      </w:r>
      <w:r w:rsidR="005478A3">
        <w:rPr>
          <w:rFonts w:hint="eastAsia"/>
          <w:color w:val="000000"/>
          <w:sz w:val="24"/>
        </w:rPr>
        <w:t>8</w:t>
      </w:r>
      <w:r>
        <w:rPr>
          <w:rFonts w:ascii="宋体" w:hAnsi="宋体" w:hint="eastAsia"/>
          <w:color w:val="000000"/>
          <w:sz w:val="24"/>
        </w:rPr>
        <w:t>，验证结果表明测定方法简单快捷，测定结果可靠。</w:t>
      </w:r>
      <w:bookmarkStart w:id="24" w:name="_GoBack"/>
      <w:bookmarkEnd w:id="24"/>
    </w:p>
    <w:p w:rsidR="008D5CDB" w:rsidRDefault="00D1134C">
      <w:pPr>
        <w:adjustRightInd/>
        <w:ind w:firstLineChars="900" w:firstLine="1897"/>
        <w:textAlignment w:val="auto"/>
        <w:rPr>
          <w:b/>
          <w:color w:val="000000"/>
          <w:szCs w:val="21"/>
        </w:rPr>
      </w:pPr>
      <w:r>
        <w:rPr>
          <w:rFonts w:hint="eastAsia"/>
          <w:b/>
          <w:color w:val="000000"/>
          <w:szCs w:val="21"/>
        </w:rPr>
        <w:t>表</w:t>
      </w:r>
      <w:r w:rsidR="005478A3">
        <w:rPr>
          <w:rFonts w:hint="eastAsia"/>
          <w:b/>
          <w:color w:val="000000"/>
          <w:szCs w:val="21"/>
        </w:rPr>
        <w:t>8</w:t>
      </w:r>
      <w:r>
        <w:rPr>
          <w:rFonts w:hint="eastAsia"/>
          <w:b/>
          <w:color w:val="000000"/>
          <w:szCs w:val="21"/>
        </w:rPr>
        <w:t xml:space="preserve"> </w:t>
      </w:r>
      <w:r>
        <w:rPr>
          <w:rFonts w:hint="eastAsia"/>
          <w:b/>
          <w:color w:val="000000"/>
          <w:szCs w:val="21"/>
        </w:rPr>
        <w:t>生物产品中光合细菌检验验证报告</w:t>
      </w:r>
    </w:p>
    <w:tbl>
      <w:tblPr>
        <w:tblW w:w="8188" w:type="dxa"/>
        <w:tblBorders>
          <w:top w:val="single" w:sz="4" w:space="0" w:color="auto"/>
          <w:bottom w:val="single" w:sz="4" w:space="0" w:color="auto"/>
        </w:tblBorders>
        <w:tblLayout w:type="fixed"/>
        <w:tblLook w:val="04A0" w:firstRow="1" w:lastRow="0" w:firstColumn="1" w:lastColumn="0" w:noHBand="0" w:noVBand="1"/>
      </w:tblPr>
      <w:tblGrid>
        <w:gridCol w:w="2518"/>
        <w:gridCol w:w="2126"/>
        <w:gridCol w:w="1560"/>
        <w:gridCol w:w="1984"/>
      </w:tblGrid>
      <w:tr w:rsidR="008D5CDB">
        <w:trPr>
          <w:trHeight w:val="638"/>
        </w:trPr>
        <w:tc>
          <w:tcPr>
            <w:tcW w:w="2518" w:type="dxa"/>
            <w:tcBorders>
              <w:top w:val="single" w:sz="4" w:space="0" w:color="auto"/>
              <w:bottom w:val="single" w:sz="4" w:space="0" w:color="auto"/>
            </w:tcBorders>
            <w:vAlign w:val="center"/>
          </w:tcPr>
          <w:p w:rsidR="008D5CDB" w:rsidRDefault="00D1134C">
            <w:pPr>
              <w:jc w:val="center"/>
              <w:rPr>
                <w:color w:val="000000"/>
                <w:szCs w:val="21"/>
              </w:rPr>
            </w:pPr>
            <w:r>
              <w:rPr>
                <w:rFonts w:hint="eastAsia"/>
                <w:color w:val="000000"/>
                <w:szCs w:val="21"/>
              </w:rPr>
              <w:t>验证项目</w:t>
            </w:r>
          </w:p>
        </w:tc>
        <w:tc>
          <w:tcPr>
            <w:tcW w:w="2126" w:type="dxa"/>
            <w:tcBorders>
              <w:top w:val="single" w:sz="4" w:space="0" w:color="auto"/>
              <w:bottom w:val="single" w:sz="4" w:space="0" w:color="auto"/>
            </w:tcBorders>
            <w:vAlign w:val="center"/>
          </w:tcPr>
          <w:p w:rsidR="008D5CDB" w:rsidRDefault="00D1134C">
            <w:pPr>
              <w:jc w:val="center"/>
              <w:rPr>
                <w:color w:val="000000"/>
                <w:szCs w:val="21"/>
              </w:rPr>
            </w:pPr>
            <w:r>
              <w:rPr>
                <w:rFonts w:hint="eastAsia"/>
                <w:color w:val="000000"/>
                <w:szCs w:val="21"/>
              </w:rPr>
              <w:t>生理生化鉴定结果</w:t>
            </w:r>
          </w:p>
        </w:tc>
        <w:tc>
          <w:tcPr>
            <w:tcW w:w="1560" w:type="dxa"/>
            <w:tcBorders>
              <w:top w:val="single" w:sz="4" w:space="0" w:color="auto"/>
              <w:bottom w:val="single" w:sz="4" w:space="0" w:color="auto"/>
            </w:tcBorders>
            <w:vAlign w:val="center"/>
          </w:tcPr>
          <w:p w:rsidR="008D5CDB" w:rsidRDefault="00D1134C">
            <w:pPr>
              <w:jc w:val="center"/>
              <w:rPr>
                <w:color w:val="000000"/>
                <w:szCs w:val="21"/>
              </w:rPr>
            </w:pPr>
            <w:r>
              <w:rPr>
                <w:rFonts w:hint="eastAsia"/>
                <w:color w:val="000000"/>
                <w:szCs w:val="21"/>
              </w:rPr>
              <w:t>MNP</w:t>
            </w:r>
            <w:r>
              <w:rPr>
                <w:rFonts w:hint="eastAsia"/>
                <w:color w:val="000000"/>
                <w:szCs w:val="21"/>
              </w:rPr>
              <w:t>鉴定结果</w:t>
            </w:r>
          </w:p>
        </w:tc>
        <w:tc>
          <w:tcPr>
            <w:tcW w:w="1984" w:type="dxa"/>
            <w:tcBorders>
              <w:top w:val="single" w:sz="4" w:space="0" w:color="auto"/>
              <w:bottom w:val="single" w:sz="4" w:space="0" w:color="auto"/>
            </w:tcBorders>
            <w:vAlign w:val="center"/>
          </w:tcPr>
          <w:p w:rsidR="008D5CDB" w:rsidRDefault="00D1134C">
            <w:pPr>
              <w:jc w:val="center"/>
              <w:rPr>
                <w:color w:val="000000"/>
                <w:szCs w:val="21"/>
              </w:rPr>
            </w:pPr>
            <w:r>
              <w:rPr>
                <w:rFonts w:hint="eastAsia"/>
                <w:color w:val="000000"/>
                <w:szCs w:val="21"/>
              </w:rPr>
              <w:t>菌落数平均值</w:t>
            </w:r>
          </w:p>
        </w:tc>
      </w:tr>
      <w:tr w:rsidR="008D5CDB">
        <w:trPr>
          <w:trHeight w:val="851"/>
        </w:trPr>
        <w:tc>
          <w:tcPr>
            <w:tcW w:w="2518" w:type="dxa"/>
            <w:tcBorders>
              <w:top w:val="single" w:sz="4" w:space="0" w:color="auto"/>
              <w:bottom w:val="nil"/>
            </w:tcBorders>
            <w:vAlign w:val="center"/>
          </w:tcPr>
          <w:p w:rsidR="008D5CDB" w:rsidRDefault="00D1134C">
            <w:pPr>
              <w:jc w:val="center"/>
              <w:rPr>
                <w:color w:val="000000"/>
                <w:szCs w:val="21"/>
              </w:rPr>
            </w:pPr>
            <w:r>
              <w:rPr>
                <w:rFonts w:hint="eastAsia"/>
                <w:color w:val="000000"/>
                <w:szCs w:val="21"/>
              </w:rPr>
              <w:t>样品</w:t>
            </w:r>
            <w:r>
              <w:rPr>
                <w:rFonts w:hint="eastAsia"/>
                <w:color w:val="000000"/>
                <w:szCs w:val="21"/>
              </w:rPr>
              <w:t>1</w:t>
            </w:r>
            <w:r>
              <w:rPr>
                <w:rFonts w:hint="eastAsia"/>
                <w:color w:val="000000"/>
                <w:szCs w:val="21"/>
              </w:rPr>
              <w:t>（</w:t>
            </w:r>
            <w:r>
              <w:rPr>
                <w:color w:val="000000"/>
                <w:szCs w:val="21"/>
              </w:rPr>
              <w:t>沼泽红假单胞菌</w:t>
            </w:r>
            <w:r>
              <w:rPr>
                <w:rFonts w:hint="eastAsia"/>
                <w:color w:val="000000"/>
                <w:szCs w:val="21"/>
              </w:rPr>
              <w:t>）</w:t>
            </w:r>
          </w:p>
        </w:tc>
        <w:tc>
          <w:tcPr>
            <w:tcW w:w="2126" w:type="dxa"/>
            <w:tcBorders>
              <w:top w:val="single" w:sz="4" w:space="0" w:color="auto"/>
              <w:bottom w:val="nil"/>
            </w:tcBorders>
            <w:vAlign w:val="center"/>
          </w:tcPr>
          <w:p w:rsidR="008D5CDB" w:rsidRDefault="00D1134C">
            <w:pPr>
              <w:jc w:val="center"/>
              <w:rPr>
                <w:color w:val="000000"/>
                <w:szCs w:val="21"/>
              </w:rPr>
            </w:pPr>
            <w:r>
              <w:rPr>
                <w:rFonts w:hint="eastAsia"/>
                <w:color w:val="000000"/>
                <w:szCs w:val="21"/>
              </w:rPr>
              <w:t>阳性</w:t>
            </w:r>
          </w:p>
        </w:tc>
        <w:tc>
          <w:tcPr>
            <w:tcW w:w="1560" w:type="dxa"/>
            <w:tcBorders>
              <w:top w:val="single" w:sz="4" w:space="0" w:color="auto"/>
              <w:bottom w:val="nil"/>
            </w:tcBorders>
            <w:vAlign w:val="center"/>
          </w:tcPr>
          <w:p w:rsidR="008D5CDB" w:rsidRDefault="00D1134C">
            <w:pPr>
              <w:jc w:val="center"/>
              <w:rPr>
                <w:color w:val="000000"/>
                <w:szCs w:val="21"/>
              </w:rPr>
            </w:pPr>
            <w:r>
              <w:rPr>
                <w:rFonts w:hint="eastAsia"/>
                <w:color w:val="000000"/>
                <w:szCs w:val="21"/>
              </w:rPr>
              <w:t>阳性</w:t>
            </w:r>
          </w:p>
        </w:tc>
        <w:tc>
          <w:tcPr>
            <w:tcW w:w="1984" w:type="dxa"/>
            <w:tcBorders>
              <w:top w:val="single" w:sz="4" w:space="0" w:color="auto"/>
              <w:bottom w:val="nil"/>
            </w:tcBorders>
            <w:vAlign w:val="center"/>
          </w:tcPr>
          <w:p w:rsidR="008D5CDB" w:rsidRDefault="00D1134C">
            <w:pPr>
              <w:jc w:val="center"/>
              <w:rPr>
                <w:color w:val="000000"/>
                <w:szCs w:val="21"/>
              </w:rPr>
            </w:pPr>
            <w:r>
              <w:rPr>
                <w:rFonts w:hint="eastAsia"/>
                <w:color w:val="000000"/>
                <w:szCs w:val="21"/>
              </w:rPr>
              <w:t>3</w:t>
            </w:r>
            <w:r>
              <w:rPr>
                <w:color w:val="000000"/>
                <w:szCs w:val="21"/>
              </w:rPr>
              <w:t>.2×10</w:t>
            </w:r>
            <w:r>
              <w:rPr>
                <w:rFonts w:hint="eastAsia"/>
                <w:color w:val="000000"/>
                <w:szCs w:val="21"/>
                <w:vertAlign w:val="superscript"/>
              </w:rPr>
              <w:t xml:space="preserve">8 </w:t>
            </w:r>
            <w:r>
              <w:rPr>
                <w:rFonts w:hint="eastAsia"/>
                <w:color w:val="000000"/>
                <w:szCs w:val="21"/>
              </w:rPr>
              <w:t>CFU/mL</w:t>
            </w:r>
          </w:p>
        </w:tc>
      </w:tr>
      <w:tr w:rsidR="008D5CDB">
        <w:trPr>
          <w:trHeight w:val="851"/>
        </w:trPr>
        <w:tc>
          <w:tcPr>
            <w:tcW w:w="2518" w:type="dxa"/>
            <w:tcBorders>
              <w:top w:val="nil"/>
              <w:bottom w:val="nil"/>
            </w:tcBorders>
            <w:vAlign w:val="center"/>
          </w:tcPr>
          <w:p w:rsidR="008D5CDB" w:rsidRDefault="00D1134C">
            <w:pPr>
              <w:jc w:val="center"/>
              <w:rPr>
                <w:color w:val="000000"/>
                <w:szCs w:val="21"/>
              </w:rPr>
            </w:pPr>
            <w:r>
              <w:rPr>
                <w:rFonts w:hint="eastAsia"/>
                <w:color w:val="000000"/>
                <w:szCs w:val="21"/>
              </w:rPr>
              <w:t>样品</w:t>
            </w:r>
            <w:r>
              <w:rPr>
                <w:rFonts w:hint="eastAsia"/>
                <w:color w:val="000000"/>
                <w:szCs w:val="21"/>
              </w:rPr>
              <w:t>2</w:t>
            </w:r>
            <w:r>
              <w:rPr>
                <w:rFonts w:hint="eastAsia"/>
                <w:color w:val="000000"/>
                <w:szCs w:val="21"/>
              </w:rPr>
              <w:t>（</w:t>
            </w:r>
            <w:r>
              <w:rPr>
                <w:rFonts w:hint="eastAsia"/>
              </w:rPr>
              <w:t>荚膜红假单胞菌</w:t>
            </w:r>
            <w:r>
              <w:rPr>
                <w:rFonts w:hint="eastAsia"/>
                <w:color w:val="000000"/>
                <w:szCs w:val="21"/>
              </w:rPr>
              <w:t>）</w:t>
            </w:r>
          </w:p>
        </w:tc>
        <w:tc>
          <w:tcPr>
            <w:tcW w:w="2126" w:type="dxa"/>
            <w:tcBorders>
              <w:top w:val="nil"/>
              <w:bottom w:val="nil"/>
            </w:tcBorders>
            <w:vAlign w:val="center"/>
          </w:tcPr>
          <w:p w:rsidR="008D5CDB" w:rsidRDefault="00D1134C">
            <w:pPr>
              <w:jc w:val="center"/>
              <w:rPr>
                <w:color w:val="000000"/>
                <w:szCs w:val="21"/>
              </w:rPr>
            </w:pPr>
            <w:r>
              <w:rPr>
                <w:rFonts w:hint="eastAsia"/>
                <w:color w:val="000000"/>
                <w:szCs w:val="21"/>
              </w:rPr>
              <w:t>阳性</w:t>
            </w:r>
          </w:p>
        </w:tc>
        <w:tc>
          <w:tcPr>
            <w:tcW w:w="1560" w:type="dxa"/>
            <w:tcBorders>
              <w:top w:val="nil"/>
              <w:bottom w:val="nil"/>
            </w:tcBorders>
            <w:vAlign w:val="center"/>
          </w:tcPr>
          <w:p w:rsidR="008D5CDB" w:rsidRDefault="00D1134C">
            <w:pPr>
              <w:jc w:val="center"/>
              <w:rPr>
                <w:color w:val="000000"/>
                <w:szCs w:val="21"/>
              </w:rPr>
            </w:pPr>
            <w:r>
              <w:rPr>
                <w:rFonts w:hint="eastAsia"/>
                <w:color w:val="000000"/>
                <w:szCs w:val="21"/>
              </w:rPr>
              <w:t>阳性</w:t>
            </w:r>
          </w:p>
        </w:tc>
        <w:tc>
          <w:tcPr>
            <w:tcW w:w="1984" w:type="dxa"/>
            <w:tcBorders>
              <w:top w:val="nil"/>
              <w:bottom w:val="nil"/>
            </w:tcBorders>
            <w:vAlign w:val="center"/>
          </w:tcPr>
          <w:p w:rsidR="008D5CDB" w:rsidRDefault="00D1134C">
            <w:pPr>
              <w:jc w:val="center"/>
              <w:rPr>
                <w:color w:val="000000"/>
                <w:szCs w:val="21"/>
              </w:rPr>
            </w:pPr>
            <w:r>
              <w:rPr>
                <w:rFonts w:hint="eastAsia"/>
                <w:color w:val="000000"/>
                <w:szCs w:val="21"/>
              </w:rPr>
              <w:t>2.5</w:t>
            </w:r>
            <w:r>
              <w:rPr>
                <w:color w:val="000000"/>
                <w:szCs w:val="21"/>
              </w:rPr>
              <w:t>×10</w:t>
            </w:r>
            <w:r>
              <w:rPr>
                <w:rFonts w:hint="eastAsia"/>
                <w:color w:val="000000"/>
                <w:szCs w:val="21"/>
                <w:vertAlign w:val="superscript"/>
              </w:rPr>
              <w:t>8</w:t>
            </w:r>
            <w:r>
              <w:rPr>
                <w:rFonts w:hint="eastAsia"/>
                <w:color w:val="000000"/>
                <w:szCs w:val="21"/>
              </w:rPr>
              <w:t xml:space="preserve"> CFU/g</w:t>
            </w:r>
          </w:p>
        </w:tc>
      </w:tr>
      <w:tr w:rsidR="008D5CDB">
        <w:trPr>
          <w:trHeight w:val="851"/>
        </w:trPr>
        <w:tc>
          <w:tcPr>
            <w:tcW w:w="2518" w:type="dxa"/>
            <w:tcBorders>
              <w:top w:val="nil"/>
            </w:tcBorders>
            <w:vAlign w:val="center"/>
          </w:tcPr>
          <w:p w:rsidR="008D5CDB" w:rsidRDefault="00D1134C">
            <w:pPr>
              <w:jc w:val="center"/>
              <w:rPr>
                <w:color w:val="000000"/>
                <w:szCs w:val="21"/>
              </w:rPr>
            </w:pPr>
            <w:r>
              <w:rPr>
                <w:rFonts w:hint="eastAsia"/>
                <w:color w:val="000000"/>
                <w:szCs w:val="21"/>
              </w:rPr>
              <w:t>样品</w:t>
            </w:r>
            <w:r>
              <w:rPr>
                <w:rFonts w:hint="eastAsia"/>
                <w:color w:val="000000"/>
                <w:szCs w:val="21"/>
              </w:rPr>
              <w:t>3</w:t>
            </w:r>
            <w:r>
              <w:rPr>
                <w:rFonts w:hint="eastAsia"/>
                <w:color w:val="000000"/>
                <w:szCs w:val="21"/>
              </w:rPr>
              <w:t>（</w:t>
            </w:r>
            <w:r>
              <w:rPr>
                <w:szCs w:val="21"/>
              </w:rPr>
              <w:t>球形红假单胞菌</w:t>
            </w:r>
            <w:r>
              <w:rPr>
                <w:rFonts w:hint="eastAsia"/>
                <w:color w:val="000000"/>
                <w:szCs w:val="21"/>
              </w:rPr>
              <w:t>）</w:t>
            </w:r>
          </w:p>
        </w:tc>
        <w:tc>
          <w:tcPr>
            <w:tcW w:w="2126" w:type="dxa"/>
            <w:tcBorders>
              <w:top w:val="nil"/>
            </w:tcBorders>
            <w:vAlign w:val="center"/>
          </w:tcPr>
          <w:p w:rsidR="008D5CDB" w:rsidRDefault="00D1134C">
            <w:pPr>
              <w:jc w:val="center"/>
              <w:rPr>
                <w:color w:val="000000"/>
                <w:szCs w:val="21"/>
              </w:rPr>
            </w:pPr>
            <w:r>
              <w:rPr>
                <w:rFonts w:hint="eastAsia"/>
                <w:color w:val="000000"/>
                <w:szCs w:val="21"/>
              </w:rPr>
              <w:t>阳性</w:t>
            </w:r>
          </w:p>
        </w:tc>
        <w:tc>
          <w:tcPr>
            <w:tcW w:w="1560" w:type="dxa"/>
            <w:tcBorders>
              <w:top w:val="nil"/>
            </w:tcBorders>
            <w:vAlign w:val="center"/>
          </w:tcPr>
          <w:p w:rsidR="008D5CDB" w:rsidRDefault="00D1134C">
            <w:pPr>
              <w:jc w:val="center"/>
              <w:rPr>
                <w:color w:val="000000"/>
                <w:szCs w:val="21"/>
              </w:rPr>
            </w:pPr>
            <w:r>
              <w:rPr>
                <w:rFonts w:hint="eastAsia"/>
                <w:color w:val="000000"/>
                <w:szCs w:val="21"/>
              </w:rPr>
              <w:t>阳性</w:t>
            </w:r>
          </w:p>
        </w:tc>
        <w:tc>
          <w:tcPr>
            <w:tcW w:w="1984" w:type="dxa"/>
            <w:tcBorders>
              <w:top w:val="nil"/>
            </w:tcBorders>
            <w:vAlign w:val="center"/>
          </w:tcPr>
          <w:p w:rsidR="008D5CDB" w:rsidRDefault="00D1134C">
            <w:pPr>
              <w:jc w:val="center"/>
              <w:rPr>
                <w:color w:val="000000"/>
                <w:szCs w:val="21"/>
              </w:rPr>
            </w:pPr>
            <w:r>
              <w:rPr>
                <w:rFonts w:hint="eastAsia"/>
                <w:color w:val="000000"/>
                <w:szCs w:val="21"/>
              </w:rPr>
              <w:t>4.5</w:t>
            </w:r>
            <w:r>
              <w:rPr>
                <w:color w:val="000000"/>
                <w:szCs w:val="21"/>
              </w:rPr>
              <w:t>×10</w:t>
            </w:r>
            <w:r>
              <w:rPr>
                <w:rFonts w:hint="eastAsia"/>
                <w:color w:val="000000"/>
                <w:szCs w:val="21"/>
                <w:vertAlign w:val="superscript"/>
              </w:rPr>
              <w:t>8</w:t>
            </w:r>
            <w:r>
              <w:rPr>
                <w:rFonts w:hint="eastAsia"/>
                <w:color w:val="000000"/>
                <w:szCs w:val="21"/>
              </w:rPr>
              <w:t xml:space="preserve"> CFU/g</w:t>
            </w:r>
          </w:p>
        </w:tc>
      </w:tr>
    </w:tbl>
    <w:p w:rsidR="008D5CDB" w:rsidRDefault="008D5CDB">
      <w:pPr>
        <w:spacing w:beforeLines="50" w:before="156"/>
        <w:rPr>
          <w:rFonts w:ascii="黑体" w:eastAsia="黑体" w:hAnsi="金山简标宋"/>
          <w:b/>
          <w:color w:val="000000"/>
          <w:sz w:val="24"/>
        </w:rPr>
      </w:pPr>
    </w:p>
    <w:p w:rsidR="008D5CDB" w:rsidRDefault="00D1134C">
      <w:pPr>
        <w:numPr>
          <w:ilvl w:val="0"/>
          <w:numId w:val="2"/>
        </w:numPr>
        <w:spacing w:beforeLines="50" w:before="156"/>
        <w:rPr>
          <w:rFonts w:ascii="黑体" w:eastAsia="黑体" w:hAnsi="金山简标宋"/>
          <w:b/>
          <w:color w:val="000000"/>
          <w:sz w:val="24"/>
        </w:rPr>
      </w:pPr>
      <w:r>
        <w:rPr>
          <w:rFonts w:ascii="黑体" w:eastAsia="黑体" w:hAnsi="金山简标宋" w:hint="eastAsia"/>
          <w:b/>
          <w:color w:val="000000"/>
          <w:sz w:val="24"/>
        </w:rPr>
        <w:t>与有关的现行法律、法规和强制性国家标准的关系</w:t>
      </w:r>
    </w:p>
    <w:p w:rsidR="008D5CDB" w:rsidRDefault="00D1134C">
      <w:pPr>
        <w:ind w:firstLineChars="200" w:firstLine="480"/>
        <w:rPr>
          <w:rFonts w:ascii="宋体" w:hAnsi="宋体"/>
          <w:color w:val="000000"/>
          <w:sz w:val="24"/>
        </w:rPr>
      </w:pPr>
      <w:r>
        <w:rPr>
          <w:rFonts w:ascii="宋体" w:hAnsi="宋体" w:hint="eastAsia"/>
          <w:color w:val="000000"/>
          <w:sz w:val="24"/>
        </w:rPr>
        <w:t>本标准符合国家现行法律、法规、规章和强制性国家标准的要求。本标准的实施不涉及对现行标准的废止情况。</w:t>
      </w:r>
    </w:p>
    <w:p w:rsidR="008D5CDB" w:rsidRDefault="00D1134C">
      <w:pPr>
        <w:numPr>
          <w:ilvl w:val="0"/>
          <w:numId w:val="2"/>
        </w:numPr>
        <w:spacing w:beforeLines="50" w:before="156"/>
        <w:rPr>
          <w:rFonts w:ascii="黑体" w:eastAsia="黑体" w:hAnsi="金山简标宋"/>
          <w:b/>
          <w:color w:val="000000"/>
          <w:sz w:val="24"/>
        </w:rPr>
      </w:pPr>
      <w:r>
        <w:rPr>
          <w:rFonts w:ascii="黑体" w:eastAsia="黑体" w:hAnsi="金山简标宋" w:hint="eastAsia"/>
          <w:b/>
          <w:color w:val="000000"/>
          <w:sz w:val="24"/>
        </w:rPr>
        <w:t>标准属性建议</w:t>
      </w:r>
    </w:p>
    <w:p w:rsidR="008D5CDB" w:rsidRDefault="00D1134C">
      <w:pPr>
        <w:spacing w:beforeLines="50" w:before="156"/>
        <w:rPr>
          <w:rFonts w:ascii="宋体" w:hAnsi="宋体"/>
          <w:color w:val="000000"/>
          <w:sz w:val="24"/>
          <w:szCs w:val="22"/>
        </w:rPr>
      </w:pPr>
      <w:r>
        <w:rPr>
          <w:rFonts w:ascii="黑体" w:eastAsia="黑体" w:hAnsi="金山简标宋" w:hint="eastAsia"/>
          <w:b/>
          <w:color w:val="000000"/>
          <w:sz w:val="24"/>
        </w:rPr>
        <w:t xml:space="preserve">  </w:t>
      </w:r>
      <w:r>
        <w:rPr>
          <w:rFonts w:ascii="宋体" w:hAnsi="宋体" w:hint="eastAsia"/>
          <w:color w:val="000000"/>
          <w:sz w:val="24"/>
          <w:szCs w:val="22"/>
        </w:rPr>
        <w:t xml:space="preserve"> </w:t>
      </w:r>
      <w:r>
        <w:rPr>
          <w:rFonts w:ascii="宋体" w:hAnsi="宋体" w:hint="eastAsia"/>
          <w:color w:val="000000"/>
          <w:sz w:val="24"/>
          <w:szCs w:val="22"/>
        </w:rPr>
        <w:t>本标准为推荐性国家标准。</w:t>
      </w:r>
    </w:p>
    <w:p w:rsidR="008D5CDB" w:rsidRDefault="00D1134C">
      <w:pPr>
        <w:numPr>
          <w:ilvl w:val="0"/>
          <w:numId w:val="2"/>
        </w:numPr>
        <w:spacing w:beforeLines="50" w:before="156"/>
        <w:rPr>
          <w:rFonts w:ascii="黑体" w:eastAsia="黑体" w:hAnsi="金山简标宋"/>
          <w:b/>
          <w:color w:val="000000"/>
          <w:sz w:val="24"/>
        </w:rPr>
      </w:pPr>
      <w:r>
        <w:rPr>
          <w:rFonts w:ascii="黑体" w:eastAsia="黑体" w:hAnsi="金山简标宋" w:hint="eastAsia"/>
          <w:b/>
          <w:color w:val="000000"/>
          <w:sz w:val="24"/>
        </w:rPr>
        <w:t>贯彻国家标准的要求和措施建议</w:t>
      </w:r>
    </w:p>
    <w:p w:rsidR="008D5CDB" w:rsidRDefault="00D1134C">
      <w:pPr>
        <w:ind w:firstLineChars="200" w:firstLine="480"/>
        <w:rPr>
          <w:rFonts w:ascii="宋体" w:hAnsi="宋体"/>
          <w:color w:val="000000"/>
          <w:sz w:val="24"/>
          <w:szCs w:val="22"/>
        </w:rPr>
      </w:pPr>
      <w:r>
        <w:rPr>
          <w:rFonts w:ascii="宋体" w:hAnsi="宋体" w:hint="eastAsia"/>
          <w:color w:val="000000"/>
          <w:sz w:val="24"/>
          <w:szCs w:val="22"/>
        </w:rPr>
        <w:t>标准发布实施后，建议由标准编制单位组织有关生产、检验、设计等单位进行宣传贯彻。</w:t>
      </w:r>
    </w:p>
    <w:p w:rsidR="008D5CDB" w:rsidRDefault="00D1134C">
      <w:pPr>
        <w:numPr>
          <w:ilvl w:val="0"/>
          <w:numId w:val="2"/>
        </w:numPr>
        <w:spacing w:beforeLines="50" w:before="156"/>
        <w:rPr>
          <w:rFonts w:ascii="黑体" w:eastAsia="黑体" w:hAnsi="金山简标宋"/>
          <w:b/>
          <w:color w:val="000000"/>
          <w:sz w:val="24"/>
        </w:rPr>
      </w:pPr>
      <w:r>
        <w:rPr>
          <w:rFonts w:ascii="黑体" w:eastAsia="黑体" w:hAnsi="金山简标宋" w:hint="eastAsia"/>
          <w:b/>
          <w:color w:val="000000"/>
          <w:sz w:val="24"/>
        </w:rPr>
        <w:t>其他应予说明的事项</w:t>
      </w:r>
    </w:p>
    <w:p w:rsidR="008D5CDB" w:rsidRDefault="00D1134C">
      <w:pPr>
        <w:ind w:firstLineChars="200" w:firstLine="480"/>
        <w:rPr>
          <w:rFonts w:ascii="宋体" w:hAnsi="宋体"/>
          <w:color w:val="000000"/>
          <w:sz w:val="24"/>
          <w:szCs w:val="22"/>
        </w:rPr>
      </w:pPr>
      <w:r>
        <w:rPr>
          <w:rFonts w:ascii="宋体" w:hAnsi="宋体" w:hint="eastAsia"/>
          <w:color w:val="000000"/>
          <w:sz w:val="24"/>
          <w:szCs w:val="22"/>
        </w:rPr>
        <w:t>无其他事项说明。</w:t>
      </w:r>
    </w:p>
    <w:p w:rsidR="008D5CDB" w:rsidRDefault="008D5CDB">
      <w:pPr>
        <w:adjustRightInd/>
        <w:spacing w:line="440" w:lineRule="exact"/>
        <w:ind w:firstLineChars="200" w:firstLine="420"/>
        <w:textAlignment w:val="auto"/>
        <w:rPr>
          <w:color w:val="000000"/>
          <w:szCs w:val="21"/>
        </w:rPr>
      </w:pPr>
    </w:p>
    <w:sectPr w:rsidR="008D5CDB">
      <w:footerReference w:type="even" r:id="rId11"/>
      <w:footerReference w:type="default" r:id="rId12"/>
      <w:pgSz w:w="11907" w:h="16840"/>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34C" w:rsidRDefault="00D1134C">
      <w:pPr>
        <w:spacing w:line="240" w:lineRule="auto"/>
      </w:pPr>
      <w:r>
        <w:separator/>
      </w:r>
    </w:p>
  </w:endnote>
  <w:endnote w:type="continuationSeparator" w:id="0">
    <w:p w:rsidR="00D1134C" w:rsidRDefault="00D11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金山简标宋">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CDB" w:rsidRDefault="00D1134C">
    <w:pPr>
      <w:pStyle w:val="ad"/>
      <w:framePr w:wrap="around" w:vAnchor="text" w:hAnchor="margin" w:xAlign="right" w:y="1"/>
      <w:rPr>
        <w:rStyle w:val="af4"/>
      </w:rPr>
    </w:pPr>
    <w:r>
      <w:fldChar w:fldCharType="begin"/>
    </w:r>
    <w:r>
      <w:rPr>
        <w:rStyle w:val="af4"/>
      </w:rPr>
      <w:instrText xml:space="preserve">PAGE  </w:instrText>
    </w:r>
    <w:r>
      <w:fldChar w:fldCharType="separate"/>
    </w:r>
    <w:r>
      <w:rPr>
        <w:rStyle w:val="af4"/>
      </w:rPr>
      <w:t>5</w:t>
    </w:r>
    <w:r>
      <w:fldChar w:fldCharType="end"/>
    </w:r>
  </w:p>
  <w:p w:rsidR="008D5CDB" w:rsidRDefault="008D5CD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CDB" w:rsidRDefault="00D1134C">
    <w:pPr>
      <w:pStyle w:val="ad"/>
      <w:framePr w:wrap="around" w:vAnchor="text" w:hAnchor="margin" w:xAlign="right" w:y="1"/>
      <w:rPr>
        <w:rStyle w:val="af4"/>
      </w:rPr>
    </w:pPr>
    <w:r>
      <w:fldChar w:fldCharType="begin"/>
    </w:r>
    <w:r>
      <w:rPr>
        <w:rStyle w:val="af4"/>
      </w:rPr>
      <w:instrText xml:space="preserve">PAGE  </w:instrText>
    </w:r>
    <w:r>
      <w:fldChar w:fldCharType="separate"/>
    </w:r>
    <w:r w:rsidR="00C96321">
      <w:rPr>
        <w:rStyle w:val="af4"/>
        <w:noProof/>
      </w:rPr>
      <w:t>7</w:t>
    </w:r>
    <w:r>
      <w:fldChar w:fldCharType="end"/>
    </w:r>
  </w:p>
  <w:p w:rsidR="008D5CDB" w:rsidRDefault="008D5CDB">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34C" w:rsidRDefault="00D1134C">
      <w:pPr>
        <w:spacing w:line="240" w:lineRule="auto"/>
      </w:pPr>
      <w:r>
        <w:separator/>
      </w:r>
    </w:p>
  </w:footnote>
  <w:footnote w:type="continuationSeparator" w:id="0">
    <w:p w:rsidR="00D1134C" w:rsidRDefault="00D1134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FB453"/>
    <w:multiLevelType w:val="singleLevel"/>
    <w:tmpl w:val="1FFFB453"/>
    <w:lvl w:ilvl="0">
      <w:start w:val="6"/>
      <w:numFmt w:val="chineseCounting"/>
      <w:suff w:val="nothing"/>
      <w:lvlText w:val="%1、"/>
      <w:lvlJc w:val="left"/>
      <w:rPr>
        <w:rFonts w:hint="eastAsia"/>
      </w:rPr>
    </w:lvl>
  </w:abstractNum>
  <w:abstractNum w:abstractNumId="1">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21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500"/>
    <w:rsid w:val="0000114B"/>
    <w:rsid w:val="00010819"/>
    <w:rsid w:val="000116B6"/>
    <w:rsid w:val="00013F55"/>
    <w:rsid w:val="00014179"/>
    <w:rsid w:val="00014701"/>
    <w:rsid w:val="000251C0"/>
    <w:rsid w:val="00026926"/>
    <w:rsid w:val="00026B08"/>
    <w:rsid w:val="00033CF0"/>
    <w:rsid w:val="00034DEA"/>
    <w:rsid w:val="00042822"/>
    <w:rsid w:val="00043B4B"/>
    <w:rsid w:val="000468BE"/>
    <w:rsid w:val="00051548"/>
    <w:rsid w:val="000524C4"/>
    <w:rsid w:val="0005296E"/>
    <w:rsid w:val="00053BCA"/>
    <w:rsid w:val="00057802"/>
    <w:rsid w:val="00060D95"/>
    <w:rsid w:val="00062A0A"/>
    <w:rsid w:val="0006365F"/>
    <w:rsid w:val="0006395D"/>
    <w:rsid w:val="00070628"/>
    <w:rsid w:val="00072B7F"/>
    <w:rsid w:val="0007498C"/>
    <w:rsid w:val="00084F28"/>
    <w:rsid w:val="000855F3"/>
    <w:rsid w:val="00085E07"/>
    <w:rsid w:val="000909C9"/>
    <w:rsid w:val="000923B6"/>
    <w:rsid w:val="000A1DEE"/>
    <w:rsid w:val="000A5734"/>
    <w:rsid w:val="000A7B92"/>
    <w:rsid w:val="000B54E0"/>
    <w:rsid w:val="000B73E7"/>
    <w:rsid w:val="000C18BA"/>
    <w:rsid w:val="000C2EF0"/>
    <w:rsid w:val="000C4D72"/>
    <w:rsid w:val="000C7500"/>
    <w:rsid w:val="000D1E88"/>
    <w:rsid w:val="000D437F"/>
    <w:rsid w:val="000D59BC"/>
    <w:rsid w:val="000D5DC8"/>
    <w:rsid w:val="000E3128"/>
    <w:rsid w:val="000E4F2F"/>
    <w:rsid w:val="000E6B55"/>
    <w:rsid w:val="000E78E6"/>
    <w:rsid w:val="000F2FE2"/>
    <w:rsid w:val="001012F7"/>
    <w:rsid w:val="001021F7"/>
    <w:rsid w:val="001061AD"/>
    <w:rsid w:val="001069DB"/>
    <w:rsid w:val="001078E7"/>
    <w:rsid w:val="00110090"/>
    <w:rsid w:val="001103AD"/>
    <w:rsid w:val="001107F6"/>
    <w:rsid w:val="00115046"/>
    <w:rsid w:val="00117C78"/>
    <w:rsid w:val="0012161B"/>
    <w:rsid w:val="00125D19"/>
    <w:rsid w:val="00142B46"/>
    <w:rsid w:val="00144B41"/>
    <w:rsid w:val="00147A4D"/>
    <w:rsid w:val="00153E75"/>
    <w:rsid w:val="00154381"/>
    <w:rsid w:val="001561C3"/>
    <w:rsid w:val="00156C75"/>
    <w:rsid w:val="0015703E"/>
    <w:rsid w:val="00164AFD"/>
    <w:rsid w:val="00165EFB"/>
    <w:rsid w:val="00167FD0"/>
    <w:rsid w:val="00173145"/>
    <w:rsid w:val="00174198"/>
    <w:rsid w:val="001758B5"/>
    <w:rsid w:val="001760F2"/>
    <w:rsid w:val="001772F7"/>
    <w:rsid w:val="00177AF6"/>
    <w:rsid w:val="001820B5"/>
    <w:rsid w:val="0019177B"/>
    <w:rsid w:val="001A0ACC"/>
    <w:rsid w:val="001B1C1B"/>
    <w:rsid w:val="001B3D0B"/>
    <w:rsid w:val="001B79D0"/>
    <w:rsid w:val="001C183E"/>
    <w:rsid w:val="001C37B0"/>
    <w:rsid w:val="001C3D82"/>
    <w:rsid w:val="001C65BE"/>
    <w:rsid w:val="001D07A6"/>
    <w:rsid w:val="001D07DC"/>
    <w:rsid w:val="001D16C8"/>
    <w:rsid w:val="001D5A1F"/>
    <w:rsid w:val="001D7E1C"/>
    <w:rsid w:val="001E2B9E"/>
    <w:rsid w:val="001E6ECC"/>
    <w:rsid w:val="001F06CF"/>
    <w:rsid w:val="001F2BB1"/>
    <w:rsid w:val="001F30F2"/>
    <w:rsid w:val="001F37AA"/>
    <w:rsid w:val="001F4BB1"/>
    <w:rsid w:val="0020298C"/>
    <w:rsid w:val="00202A0D"/>
    <w:rsid w:val="0020383D"/>
    <w:rsid w:val="00204E15"/>
    <w:rsid w:val="002117C5"/>
    <w:rsid w:val="00211926"/>
    <w:rsid w:val="00217FA5"/>
    <w:rsid w:val="00220829"/>
    <w:rsid w:val="0022087D"/>
    <w:rsid w:val="00222398"/>
    <w:rsid w:val="00222961"/>
    <w:rsid w:val="00222C75"/>
    <w:rsid w:val="002231ED"/>
    <w:rsid w:val="002262BC"/>
    <w:rsid w:val="00230834"/>
    <w:rsid w:val="00231AA3"/>
    <w:rsid w:val="002344B6"/>
    <w:rsid w:val="00235BE0"/>
    <w:rsid w:val="00235DF3"/>
    <w:rsid w:val="00240FDD"/>
    <w:rsid w:val="00242059"/>
    <w:rsid w:val="00242164"/>
    <w:rsid w:val="002460F3"/>
    <w:rsid w:val="00246651"/>
    <w:rsid w:val="002475F5"/>
    <w:rsid w:val="00250186"/>
    <w:rsid w:val="00250D14"/>
    <w:rsid w:val="00251D5C"/>
    <w:rsid w:val="00252B6D"/>
    <w:rsid w:val="00253E1E"/>
    <w:rsid w:val="00263D36"/>
    <w:rsid w:val="0026594E"/>
    <w:rsid w:val="00272E06"/>
    <w:rsid w:val="0027393B"/>
    <w:rsid w:val="00280096"/>
    <w:rsid w:val="00281E8B"/>
    <w:rsid w:val="00282CAD"/>
    <w:rsid w:val="00284C7A"/>
    <w:rsid w:val="002914F2"/>
    <w:rsid w:val="002928E0"/>
    <w:rsid w:val="002947A0"/>
    <w:rsid w:val="002A0A9A"/>
    <w:rsid w:val="002B183A"/>
    <w:rsid w:val="002B5B51"/>
    <w:rsid w:val="002C1508"/>
    <w:rsid w:val="002C274C"/>
    <w:rsid w:val="002C46EF"/>
    <w:rsid w:val="002C4DD2"/>
    <w:rsid w:val="002C5248"/>
    <w:rsid w:val="002D11F6"/>
    <w:rsid w:val="002D1454"/>
    <w:rsid w:val="002D1C47"/>
    <w:rsid w:val="002D2F29"/>
    <w:rsid w:val="002D3232"/>
    <w:rsid w:val="002E04F4"/>
    <w:rsid w:val="002E3662"/>
    <w:rsid w:val="002E55C9"/>
    <w:rsid w:val="002E67B3"/>
    <w:rsid w:val="002E71F6"/>
    <w:rsid w:val="002F1402"/>
    <w:rsid w:val="002F3348"/>
    <w:rsid w:val="002F5296"/>
    <w:rsid w:val="002F52C8"/>
    <w:rsid w:val="0030680F"/>
    <w:rsid w:val="00312F09"/>
    <w:rsid w:val="003133CD"/>
    <w:rsid w:val="00313493"/>
    <w:rsid w:val="0031625F"/>
    <w:rsid w:val="0031712E"/>
    <w:rsid w:val="003200FE"/>
    <w:rsid w:val="0032265D"/>
    <w:rsid w:val="00324948"/>
    <w:rsid w:val="003276FC"/>
    <w:rsid w:val="00327FF5"/>
    <w:rsid w:val="003328BA"/>
    <w:rsid w:val="00341094"/>
    <w:rsid w:val="00343AC4"/>
    <w:rsid w:val="00347A57"/>
    <w:rsid w:val="00354756"/>
    <w:rsid w:val="003637CB"/>
    <w:rsid w:val="0036659A"/>
    <w:rsid w:val="003665B0"/>
    <w:rsid w:val="00366C56"/>
    <w:rsid w:val="003678CF"/>
    <w:rsid w:val="0037041A"/>
    <w:rsid w:val="00380D30"/>
    <w:rsid w:val="00380D71"/>
    <w:rsid w:val="003838F3"/>
    <w:rsid w:val="00383A5B"/>
    <w:rsid w:val="00384B50"/>
    <w:rsid w:val="00386719"/>
    <w:rsid w:val="00386B33"/>
    <w:rsid w:val="00393497"/>
    <w:rsid w:val="003A1798"/>
    <w:rsid w:val="003A5A8E"/>
    <w:rsid w:val="003A6DF1"/>
    <w:rsid w:val="003B1011"/>
    <w:rsid w:val="003B2C87"/>
    <w:rsid w:val="003B3240"/>
    <w:rsid w:val="003B4343"/>
    <w:rsid w:val="003B4D18"/>
    <w:rsid w:val="003B5DE9"/>
    <w:rsid w:val="003C2313"/>
    <w:rsid w:val="003D00DF"/>
    <w:rsid w:val="003D2022"/>
    <w:rsid w:val="003D208E"/>
    <w:rsid w:val="003D24CB"/>
    <w:rsid w:val="003D5241"/>
    <w:rsid w:val="003D5605"/>
    <w:rsid w:val="003D688B"/>
    <w:rsid w:val="003E0762"/>
    <w:rsid w:val="003E0EEE"/>
    <w:rsid w:val="003E4988"/>
    <w:rsid w:val="003E4FEF"/>
    <w:rsid w:val="003E539B"/>
    <w:rsid w:val="003F1016"/>
    <w:rsid w:val="003F4DD2"/>
    <w:rsid w:val="003F4FE9"/>
    <w:rsid w:val="003F63B5"/>
    <w:rsid w:val="003F7D16"/>
    <w:rsid w:val="00400231"/>
    <w:rsid w:val="00401E63"/>
    <w:rsid w:val="00402DD7"/>
    <w:rsid w:val="00402F7C"/>
    <w:rsid w:val="00404AD1"/>
    <w:rsid w:val="004071C3"/>
    <w:rsid w:val="004100D2"/>
    <w:rsid w:val="00414910"/>
    <w:rsid w:val="00420171"/>
    <w:rsid w:val="00423038"/>
    <w:rsid w:val="00424896"/>
    <w:rsid w:val="00431770"/>
    <w:rsid w:val="00435C1F"/>
    <w:rsid w:val="00436621"/>
    <w:rsid w:val="00446DF9"/>
    <w:rsid w:val="0045020F"/>
    <w:rsid w:val="00454C21"/>
    <w:rsid w:val="004655E6"/>
    <w:rsid w:val="00466E5A"/>
    <w:rsid w:val="00470CD8"/>
    <w:rsid w:val="00483421"/>
    <w:rsid w:val="00484611"/>
    <w:rsid w:val="004907A7"/>
    <w:rsid w:val="004910A7"/>
    <w:rsid w:val="004911A4"/>
    <w:rsid w:val="0049729C"/>
    <w:rsid w:val="004A0493"/>
    <w:rsid w:val="004A064D"/>
    <w:rsid w:val="004A2525"/>
    <w:rsid w:val="004B065C"/>
    <w:rsid w:val="004B72B8"/>
    <w:rsid w:val="004C15BC"/>
    <w:rsid w:val="004C31F0"/>
    <w:rsid w:val="004C3A80"/>
    <w:rsid w:val="004C5591"/>
    <w:rsid w:val="004D062B"/>
    <w:rsid w:val="004D11E3"/>
    <w:rsid w:val="004D3DF8"/>
    <w:rsid w:val="004D3FF6"/>
    <w:rsid w:val="004E15E2"/>
    <w:rsid w:val="004E32F9"/>
    <w:rsid w:val="004E5034"/>
    <w:rsid w:val="004E75E7"/>
    <w:rsid w:val="004F0060"/>
    <w:rsid w:val="004F12AB"/>
    <w:rsid w:val="00501764"/>
    <w:rsid w:val="00502CC2"/>
    <w:rsid w:val="0050464E"/>
    <w:rsid w:val="00506A77"/>
    <w:rsid w:val="00507A59"/>
    <w:rsid w:val="0051040F"/>
    <w:rsid w:val="005105DE"/>
    <w:rsid w:val="00516A37"/>
    <w:rsid w:val="005278BC"/>
    <w:rsid w:val="00527F9F"/>
    <w:rsid w:val="005341F6"/>
    <w:rsid w:val="00534A6F"/>
    <w:rsid w:val="005439DA"/>
    <w:rsid w:val="005478A3"/>
    <w:rsid w:val="00553DC5"/>
    <w:rsid w:val="00557D9B"/>
    <w:rsid w:val="00563D19"/>
    <w:rsid w:val="00566430"/>
    <w:rsid w:val="00566FE7"/>
    <w:rsid w:val="00567A71"/>
    <w:rsid w:val="005707E5"/>
    <w:rsid w:val="00571862"/>
    <w:rsid w:val="00577808"/>
    <w:rsid w:val="00582016"/>
    <w:rsid w:val="0058210A"/>
    <w:rsid w:val="00582538"/>
    <w:rsid w:val="00584943"/>
    <w:rsid w:val="005859CF"/>
    <w:rsid w:val="005956A5"/>
    <w:rsid w:val="00597865"/>
    <w:rsid w:val="005A1472"/>
    <w:rsid w:val="005A4536"/>
    <w:rsid w:val="005A53FD"/>
    <w:rsid w:val="005A540F"/>
    <w:rsid w:val="005A5C3A"/>
    <w:rsid w:val="005B412B"/>
    <w:rsid w:val="005B596B"/>
    <w:rsid w:val="005B642A"/>
    <w:rsid w:val="005C014D"/>
    <w:rsid w:val="005C27A7"/>
    <w:rsid w:val="005C38BA"/>
    <w:rsid w:val="005C4423"/>
    <w:rsid w:val="005D027B"/>
    <w:rsid w:val="005D3913"/>
    <w:rsid w:val="005E1051"/>
    <w:rsid w:val="005E5284"/>
    <w:rsid w:val="005F6D72"/>
    <w:rsid w:val="00604EB0"/>
    <w:rsid w:val="00606012"/>
    <w:rsid w:val="00607262"/>
    <w:rsid w:val="00621084"/>
    <w:rsid w:val="00624478"/>
    <w:rsid w:val="00641233"/>
    <w:rsid w:val="006538AB"/>
    <w:rsid w:val="00656188"/>
    <w:rsid w:val="00656544"/>
    <w:rsid w:val="00665AE2"/>
    <w:rsid w:val="006728E0"/>
    <w:rsid w:val="00673344"/>
    <w:rsid w:val="00690092"/>
    <w:rsid w:val="00693BE2"/>
    <w:rsid w:val="00696AF7"/>
    <w:rsid w:val="006977ED"/>
    <w:rsid w:val="00697DCA"/>
    <w:rsid w:val="006A1ED7"/>
    <w:rsid w:val="006B1E49"/>
    <w:rsid w:val="006B33D6"/>
    <w:rsid w:val="006B3FB0"/>
    <w:rsid w:val="006C052A"/>
    <w:rsid w:val="006C28CE"/>
    <w:rsid w:val="006C5D98"/>
    <w:rsid w:val="006C7F59"/>
    <w:rsid w:val="006D5331"/>
    <w:rsid w:val="006D67D8"/>
    <w:rsid w:val="006E5C72"/>
    <w:rsid w:val="006F127B"/>
    <w:rsid w:val="006F5FB3"/>
    <w:rsid w:val="00701589"/>
    <w:rsid w:val="00702A83"/>
    <w:rsid w:val="007055DC"/>
    <w:rsid w:val="0070689F"/>
    <w:rsid w:val="007068E7"/>
    <w:rsid w:val="00716440"/>
    <w:rsid w:val="00720C57"/>
    <w:rsid w:val="00723961"/>
    <w:rsid w:val="00724B91"/>
    <w:rsid w:val="00733D7C"/>
    <w:rsid w:val="007367D1"/>
    <w:rsid w:val="007419D0"/>
    <w:rsid w:val="00743051"/>
    <w:rsid w:val="00743C8C"/>
    <w:rsid w:val="0075433B"/>
    <w:rsid w:val="007553FA"/>
    <w:rsid w:val="00755C90"/>
    <w:rsid w:val="00760D7C"/>
    <w:rsid w:val="00760DE6"/>
    <w:rsid w:val="00761BCF"/>
    <w:rsid w:val="00762F6E"/>
    <w:rsid w:val="00763E2F"/>
    <w:rsid w:val="00764670"/>
    <w:rsid w:val="007646CE"/>
    <w:rsid w:val="00764965"/>
    <w:rsid w:val="00771CE7"/>
    <w:rsid w:val="00773EC6"/>
    <w:rsid w:val="007767CF"/>
    <w:rsid w:val="007820B5"/>
    <w:rsid w:val="0078471E"/>
    <w:rsid w:val="00786CF4"/>
    <w:rsid w:val="00787EC4"/>
    <w:rsid w:val="00793C4D"/>
    <w:rsid w:val="00795211"/>
    <w:rsid w:val="00796472"/>
    <w:rsid w:val="00796A8E"/>
    <w:rsid w:val="007A330A"/>
    <w:rsid w:val="007A3AFA"/>
    <w:rsid w:val="007A4824"/>
    <w:rsid w:val="007A4E7A"/>
    <w:rsid w:val="007A5618"/>
    <w:rsid w:val="007A5732"/>
    <w:rsid w:val="007B03FD"/>
    <w:rsid w:val="007B7754"/>
    <w:rsid w:val="007C188E"/>
    <w:rsid w:val="007C1986"/>
    <w:rsid w:val="007C4A34"/>
    <w:rsid w:val="007C5A49"/>
    <w:rsid w:val="007D35A5"/>
    <w:rsid w:val="007D7F14"/>
    <w:rsid w:val="007E37F9"/>
    <w:rsid w:val="007F11B9"/>
    <w:rsid w:val="007F165E"/>
    <w:rsid w:val="007F1D5D"/>
    <w:rsid w:val="007F5BB6"/>
    <w:rsid w:val="00806848"/>
    <w:rsid w:val="0081545F"/>
    <w:rsid w:val="00820193"/>
    <w:rsid w:val="00820D7F"/>
    <w:rsid w:val="0082472B"/>
    <w:rsid w:val="008338A8"/>
    <w:rsid w:val="008404C3"/>
    <w:rsid w:val="00841F0C"/>
    <w:rsid w:val="00844435"/>
    <w:rsid w:val="008446FC"/>
    <w:rsid w:val="00850BBF"/>
    <w:rsid w:val="00850C83"/>
    <w:rsid w:val="008579D5"/>
    <w:rsid w:val="00857B33"/>
    <w:rsid w:val="00860EB0"/>
    <w:rsid w:val="008614EE"/>
    <w:rsid w:val="00861E44"/>
    <w:rsid w:val="0086278F"/>
    <w:rsid w:val="0086523C"/>
    <w:rsid w:val="00866DD2"/>
    <w:rsid w:val="00870626"/>
    <w:rsid w:val="0087466C"/>
    <w:rsid w:val="0087586D"/>
    <w:rsid w:val="008857C5"/>
    <w:rsid w:val="00890930"/>
    <w:rsid w:val="00890F60"/>
    <w:rsid w:val="008919B3"/>
    <w:rsid w:val="00895C79"/>
    <w:rsid w:val="00896CF8"/>
    <w:rsid w:val="008A02A7"/>
    <w:rsid w:val="008A3DA3"/>
    <w:rsid w:val="008A5D20"/>
    <w:rsid w:val="008A5DD3"/>
    <w:rsid w:val="008B131A"/>
    <w:rsid w:val="008B19A1"/>
    <w:rsid w:val="008B1D88"/>
    <w:rsid w:val="008B1E8B"/>
    <w:rsid w:val="008C3149"/>
    <w:rsid w:val="008C51A6"/>
    <w:rsid w:val="008C531D"/>
    <w:rsid w:val="008C67BD"/>
    <w:rsid w:val="008C6960"/>
    <w:rsid w:val="008D03A9"/>
    <w:rsid w:val="008D09EB"/>
    <w:rsid w:val="008D4F9C"/>
    <w:rsid w:val="008D5CDB"/>
    <w:rsid w:val="008D5D5A"/>
    <w:rsid w:val="008E362A"/>
    <w:rsid w:val="008E5B80"/>
    <w:rsid w:val="008F0F36"/>
    <w:rsid w:val="008F12A8"/>
    <w:rsid w:val="00901BF8"/>
    <w:rsid w:val="0090620D"/>
    <w:rsid w:val="00906577"/>
    <w:rsid w:val="009124FC"/>
    <w:rsid w:val="0091262C"/>
    <w:rsid w:val="00915516"/>
    <w:rsid w:val="00915A7F"/>
    <w:rsid w:val="00916980"/>
    <w:rsid w:val="009210F4"/>
    <w:rsid w:val="0092120F"/>
    <w:rsid w:val="00947476"/>
    <w:rsid w:val="00947A2D"/>
    <w:rsid w:val="009526AB"/>
    <w:rsid w:val="0095456C"/>
    <w:rsid w:val="009612FC"/>
    <w:rsid w:val="009662A9"/>
    <w:rsid w:val="00966B06"/>
    <w:rsid w:val="0096784F"/>
    <w:rsid w:val="009717AC"/>
    <w:rsid w:val="00971ECE"/>
    <w:rsid w:val="00973D0A"/>
    <w:rsid w:val="009805DD"/>
    <w:rsid w:val="0098210B"/>
    <w:rsid w:val="00982284"/>
    <w:rsid w:val="00983805"/>
    <w:rsid w:val="009841F3"/>
    <w:rsid w:val="00987077"/>
    <w:rsid w:val="00990826"/>
    <w:rsid w:val="00990CAB"/>
    <w:rsid w:val="0099271C"/>
    <w:rsid w:val="00992B07"/>
    <w:rsid w:val="00995AB7"/>
    <w:rsid w:val="00995AE4"/>
    <w:rsid w:val="00996179"/>
    <w:rsid w:val="0099653B"/>
    <w:rsid w:val="009A078F"/>
    <w:rsid w:val="009A097D"/>
    <w:rsid w:val="009A3446"/>
    <w:rsid w:val="009A5EA3"/>
    <w:rsid w:val="009A70A9"/>
    <w:rsid w:val="009B299B"/>
    <w:rsid w:val="009C3FE4"/>
    <w:rsid w:val="009C5518"/>
    <w:rsid w:val="009D047E"/>
    <w:rsid w:val="009D17B2"/>
    <w:rsid w:val="009D2CBF"/>
    <w:rsid w:val="009D44B3"/>
    <w:rsid w:val="009E16A9"/>
    <w:rsid w:val="009E1771"/>
    <w:rsid w:val="009E1C6E"/>
    <w:rsid w:val="009E3F91"/>
    <w:rsid w:val="009E6B23"/>
    <w:rsid w:val="009F14B3"/>
    <w:rsid w:val="009F26B6"/>
    <w:rsid w:val="009F4DCE"/>
    <w:rsid w:val="009F76EE"/>
    <w:rsid w:val="009F7801"/>
    <w:rsid w:val="00A00B05"/>
    <w:rsid w:val="00A0749E"/>
    <w:rsid w:val="00A0789E"/>
    <w:rsid w:val="00A07FB6"/>
    <w:rsid w:val="00A15D2A"/>
    <w:rsid w:val="00A16890"/>
    <w:rsid w:val="00A17BA1"/>
    <w:rsid w:val="00A21F5C"/>
    <w:rsid w:val="00A23B3B"/>
    <w:rsid w:val="00A24F28"/>
    <w:rsid w:val="00A30A7F"/>
    <w:rsid w:val="00A340F8"/>
    <w:rsid w:val="00A34C8E"/>
    <w:rsid w:val="00A409BE"/>
    <w:rsid w:val="00A46907"/>
    <w:rsid w:val="00A54B41"/>
    <w:rsid w:val="00A55376"/>
    <w:rsid w:val="00A61235"/>
    <w:rsid w:val="00A616E2"/>
    <w:rsid w:val="00A62A0A"/>
    <w:rsid w:val="00A64A11"/>
    <w:rsid w:val="00A81CA0"/>
    <w:rsid w:val="00A84AF0"/>
    <w:rsid w:val="00A92DF3"/>
    <w:rsid w:val="00A94B26"/>
    <w:rsid w:val="00A94BE4"/>
    <w:rsid w:val="00AA45C1"/>
    <w:rsid w:val="00AB1698"/>
    <w:rsid w:val="00AB2467"/>
    <w:rsid w:val="00AB4C82"/>
    <w:rsid w:val="00AB51AF"/>
    <w:rsid w:val="00AB6742"/>
    <w:rsid w:val="00AB73AB"/>
    <w:rsid w:val="00AC1B0D"/>
    <w:rsid w:val="00AC27F1"/>
    <w:rsid w:val="00AC3BE2"/>
    <w:rsid w:val="00AC40C3"/>
    <w:rsid w:val="00AC7B99"/>
    <w:rsid w:val="00AD0677"/>
    <w:rsid w:val="00AD14C2"/>
    <w:rsid w:val="00AD1F24"/>
    <w:rsid w:val="00AD3785"/>
    <w:rsid w:val="00AD4B7A"/>
    <w:rsid w:val="00AD6837"/>
    <w:rsid w:val="00AF2178"/>
    <w:rsid w:val="00AF3335"/>
    <w:rsid w:val="00AF3472"/>
    <w:rsid w:val="00AF641A"/>
    <w:rsid w:val="00AF64FA"/>
    <w:rsid w:val="00AF720D"/>
    <w:rsid w:val="00B00D95"/>
    <w:rsid w:val="00B013A0"/>
    <w:rsid w:val="00B0206A"/>
    <w:rsid w:val="00B021D5"/>
    <w:rsid w:val="00B02C0D"/>
    <w:rsid w:val="00B108C2"/>
    <w:rsid w:val="00B163F6"/>
    <w:rsid w:val="00B4106F"/>
    <w:rsid w:val="00B458BB"/>
    <w:rsid w:val="00B476A3"/>
    <w:rsid w:val="00B5059D"/>
    <w:rsid w:val="00B515EC"/>
    <w:rsid w:val="00B529BD"/>
    <w:rsid w:val="00B550D1"/>
    <w:rsid w:val="00B601F2"/>
    <w:rsid w:val="00B622BB"/>
    <w:rsid w:val="00B64BCF"/>
    <w:rsid w:val="00B667E4"/>
    <w:rsid w:val="00B73A8F"/>
    <w:rsid w:val="00B73D36"/>
    <w:rsid w:val="00B7493A"/>
    <w:rsid w:val="00B76336"/>
    <w:rsid w:val="00B76C0C"/>
    <w:rsid w:val="00B849A4"/>
    <w:rsid w:val="00B85802"/>
    <w:rsid w:val="00B87BC9"/>
    <w:rsid w:val="00B94B16"/>
    <w:rsid w:val="00B94DFB"/>
    <w:rsid w:val="00BA02A6"/>
    <w:rsid w:val="00BA3573"/>
    <w:rsid w:val="00BA6F62"/>
    <w:rsid w:val="00BB0340"/>
    <w:rsid w:val="00BC3F2B"/>
    <w:rsid w:val="00BD2C35"/>
    <w:rsid w:val="00BD4B34"/>
    <w:rsid w:val="00BD4DFC"/>
    <w:rsid w:val="00BE18E2"/>
    <w:rsid w:val="00BE67C5"/>
    <w:rsid w:val="00BF0AAF"/>
    <w:rsid w:val="00BF318E"/>
    <w:rsid w:val="00C01822"/>
    <w:rsid w:val="00C01FA3"/>
    <w:rsid w:val="00C02E87"/>
    <w:rsid w:val="00C03D7F"/>
    <w:rsid w:val="00C058ED"/>
    <w:rsid w:val="00C103C6"/>
    <w:rsid w:val="00C13408"/>
    <w:rsid w:val="00C21EC7"/>
    <w:rsid w:val="00C242BF"/>
    <w:rsid w:val="00C24A94"/>
    <w:rsid w:val="00C26D3B"/>
    <w:rsid w:val="00C30B77"/>
    <w:rsid w:val="00C326A6"/>
    <w:rsid w:val="00C356C2"/>
    <w:rsid w:val="00C41027"/>
    <w:rsid w:val="00C436F9"/>
    <w:rsid w:val="00C45601"/>
    <w:rsid w:val="00C46DBF"/>
    <w:rsid w:val="00C47112"/>
    <w:rsid w:val="00C47C54"/>
    <w:rsid w:val="00C47E89"/>
    <w:rsid w:val="00C51B5F"/>
    <w:rsid w:val="00C52F5D"/>
    <w:rsid w:val="00C53B6C"/>
    <w:rsid w:val="00C56B07"/>
    <w:rsid w:val="00C577CF"/>
    <w:rsid w:val="00C679C6"/>
    <w:rsid w:val="00C809F3"/>
    <w:rsid w:val="00C85787"/>
    <w:rsid w:val="00C867B1"/>
    <w:rsid w:val="00C8685C"/>
    <w:rsid w:val="00C90E42"/>
    <w:rsid w:val="00C91B74"/>
    <w:rsid w:val="00C96321"/>
    <w:rsid w:val="00C96415"/>
    <w:rsid w:val="00CB328A"/>
    <w:rsid w:val="00CB670C"/>
    <w:rsid w:val="00CB69A2"/>
    <w:rsid w:val="00CC12DA"/>
    <w:rsid w:val="00CC2429"/>
    <w:rsid w:val="00CD449A"/>
    <w:rsid w:val="00CE113D"/>
    <w:rsid w:val="00CE2438"/>
    <w:rsid w:val="00CE7445"/>
    <w:rsid w:val="00CF13C9"/>
    <w:rsid w:val="00CF3225"/>
    <w:rsid w:val="00CF755D"/>
    <w:rsid w:val="00D0197F"/>
    <w:rsid w:val="00D02A14"/>
    <w:rsid w:val="00D0367F"/>
    <w:rsid w:val="00D04FBD"/>
    <w:rsid w:val="00D10C89"/>
    <w:rsid w:val="00D1134C"/>
    <w:rsid w:val="00D22A3D"/>
    <w:rsid w:val="00D25BE2"/>
    <w:rsid w:val="00D26DFB"/>
    <w:rsid w:val="00D32700"/>
    <w:rsid w:val="00D508B5"/>
    <w:rsid w:val="00D517D6"/>
    <w:rsid w:val="00D51AA4"/>
    <w:rsid w:val="00D529D1"/>
    <w:rsid w:val="00D545FC"/>
    <w:rsid w:val="00D54609"/>
    <w:rsid w:val="00D56E41"/>
    <w:rsid w:val="00D57CC1"/>
    <w:rsid w:val="00D64A1E"/>
    <w:rsid w:val="00D7031C"/>
    <w:rsid w:val="00D706A7"/>
    <w:rsid w:val="00D72DBD"/>
    <w:rsid w:val="00D77576"/>
    <w:rsid w:val="00D81800"/>
    <w:rsid w:val="00D86084"/>
    <w:rsid w:val="00D876F4"/>
    <w:rsid w:val="00D93E17"/>
    <w:rsid w:val="00D940E5"/>
    <w:rsid w:val="00D940F0"/>
    <w:rsid w:val="00D94D37"/>
    <w:rsid w:val="00D971AF"/>
    <w:rsid w:val="00DA350B"/>
    <w:rsid w:val="00DA447B"/>
    <w:rsid w:val="00DA5D5C"/>
    <w:rsid w:val="00DA68DC"/>
    <w:rsid w:val="00DA6E1D"/>
    <w:rsid w:val="00DA71E5"/>
    <w:rsid w:val="00DB7101"/>
    <w:rsid w:val="00DC2BD8"/>
    <w:rsid w:val="00DC2E54"/>
    <w:rsid w:val="00DC39D9"/>
    <w:rsid w:val="00DC44FF"/>
    <w:rsid w:val="00DC569A"/>
    <w:rsid w:val="00DC63CB"/>
    <w:rsid w:val="00DC7972"/>
    <w:rsid w:val="00DD0595"/>
    <w:rsid w:val="00DD3724"/>
    <w:rsid w:val="00DD3CF3"/>
    <w:rsid w:val="00DD5451"/>
    <w:rsid w:val="00DD79EE"/>
    <w:rsid w:val="00DD7F76"/>
    <w:rsid w:val="00DE2008"/>
    <w:rsid w:val="00DE2304"/>
    <w:rsid w:val="00DE3134"/>
    <w:rsid w:val="00DE54C2"/>
    <w:rsid w:val="00DE58C3"/>
    <w:rsid w:val="00DE65E9"/>
    <w:rsid w:val="00DE664D"/>
    <w:rsid w:val="00DE71B8"/>
    <w:rsid w:val="00DF3472"/>
    <w:rsid w:val="00DF5345"/>
    <w:rsid w:val="00E05E3B"/>
    <w:rsid w:val="00E062CA"/>
    <w:rsid w:val="00E07376"/>
    <w:rsid w:val="00E07B3E"/>
    <w:rsid w:val="00E10DE3"/>
    <w:rsid w:val="00E11107"/>
    <w:rsid w:val="00E1174C"/>
    <w:rsid w:val="00E11785"/>
    <w:rsid w:val="00E11F7A"/>
    <w:rsid w:val="00E20268"/>
    <w:rsid w:val="00E22596"/>
    <w:rsid w:val="00E26388"/>
    <w:rsid w:val="00E27797"/>
    <w:rsid w:val="00E30CD0"/>
    <w:rsid w:val="00E32599"/>
    <w:rsid w:val="00E35764"/>
    <w:rsid w:val="00E364C9"/>
    <w:rsid w:val="00E4095E"/>
    <w:rsid w:val="00E41BFB"/>
    <w:rsid w:val="00E41CFA"/>
    <w:rsid w:val="00E47882"/>
    <w:rsid w:val="00E53DB1"/>
    <w:rsid w:val="00E64F19"/>
    <w:rsid w:val="00E7483A"/>
    <w:rsid w:val="00E76128"/>
    <w:rsid w:val="00E774CB"/>
    <w:rsid w:val="00E8124C"/>
    <w:rsid w:val="00E81DEB"/>
    <w:rsid w:val="00E82941"/>
    <w:rsid w:val="00E83B65"/>
    <w:rsid w:val="00E8489A"/>
    <w:rsid w:val="00E97011"/>
    <w:rsid w:val="00EA51F9"/>
    <w:rsid w:val="00EA6F8B"/>
    <w:rsid w:val="00EB0F37"/>
    <w:rsid w:val="00EB62C5"/>
    <w:rsid w:val="00EB75FB"/>
    <w:rsid w:val="00EC068E"/>
    <w:rsid w:val="00EC1837"/>
    <w:rsid w:val="00EC5C10"/>
    <w:rsid w:val="00EC75B5"/>
    <w:rsid w:val="00ED0227"/>
    <w:rsid w:val="00ED15C6"/>
    <w:rsid w:val="00ED1AA7"/>
    <w:rsid w:val="00ED3C8B"/>
    <w:rsid w:val="00ED5AF9"/>
    <w:rsid w:val="00ED683A"/>
    <w:rsid w:val="00EE09CE"/>
    <w:rsid w:val="00EE5665"/>
    <w:rsid w:val="00EE6807"/>
    <w:rsid w:val="00EF11C2"/>
    <w:rsid w:val="00EF3DA5"/>
    <w:rsid w:val="00EF62F5"/>
    <w:rsid w:val="00EF7B51"/>
    <w:rsid w:val="00F0342B"/>
    <w:rsid w:val="00F077B9"/>
    <w:rsid w:val="00F11B8F"/>
    <w:rsid w:val="00F16AEF"/>
    <w:rsid w:val="00F21292"/>
    <w:rsid w:val="00F23882"/>
    <w:rsid w:val="00F27273"/>
    <w:rsid w:val="00F279C3"/>
    <w:rsid w:val="00F30678"/>
    <w:rsid w:val="00F3351C"/>
    <w:rsid w:val="00F33F56"/>
    <w:rsid w:val="00F354F2"/>
    <w:rsid w:val="00F35537"/>
    <w:rsid w:val="00F36A1B"/>
    <w:rsid w:val="00F42C02"/>
    <w:rsid w:val="00F44026"/>
    <w:rsid w:val="00F45AD3"/>
    <w:rsid w:val="00F5018E"/>
    <w:rsid w:val="00F51318"/>
    <w:rsid w:val="00F52BC6"/>
    <w:rsid w:val="00F56349"/>
    <w:rsid w:val="00F566BD"/>
    <w:rsid w:val="00F6274C"/>
    <w:rsid w:val="00F63147"/>
    <w:rsid w:val="00F654BB"/>
    <w:rsid w:val="00F66F35"/>
    <w:rsid w:val="00F7288F"/>
    <w:rsid w:val="00F737AD"/>
    <w:rsid w:val="00F748C4"/>
    <w:rsid w:val="00F75758"/>
    <w:rsid w:val="00F75C52"/>
    <w:rsid w:val="00F82D03"/>
    <w:rsid w:val="00F8422E"/>
    <w:rsid w:val="00F8779B"/>
    <w:rsid w:val="00F901E7"/>
    <w:rsid w:val="00F92156"/>
    <w:rsid w:val="00F9274D"/>
    <w:rsid w:val="00F95A38"/>
    <w:rsid w:val="00FA1EEB"/>
    <w:rsid w:val="00FA24C7"/>
    <w:rsid w:val="00FA4992"/>
    <w:rsid w:val="00FB11BB"/>
    <w:rsid w:val="00FB31A7"/>
    <w:rsid w:val="00FB4573"/>
    <w:rsid w:val="00FB5692"/>
    <w:rsid w:val="00FC0289"/>
    <w:rsid w:val="00FC1DE8"/>
    <w:rsid w:val="00FD0653"/>
    <w:rsid w:val="00FD1FDB"/>
    <w:rsid w:val="00FD226C"/>
    <w:rsid w:val="00FD5AAF"/>
    <w:rsid w:val="00FE06F7"/>
    <w:rsid w:val="00FE267E"/>
    <w:rsid w:val="00FE6398"/>
    <w:rsid w:val="00FF5C7B"/>
    <w:rsid w:val="00FF5D81"/>
    <w:rsid w:val="00FF758A"/>
    <w:rsid w:val="2B962233"/>
    <w:rsid w:val="324E2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annotation text" w:semiHidden="1"/>
    <w:lsdException w:name="header" w:qFormat="1"/>
    <w:lsdException w:name="footer" w:qFormat="1"/>
    <w:lsdException w:name="caption" w:semiHidden="1" w:unhideWhenUsed="1" w:qFormat="1"/>
    <w:lsdException w:name="annotation reference" w:semiHidden="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adjustRightInd w:val="0"/>
      <w:spacing w:line="360" w:lineRule="auto"/>
      <w:jc w:val="both"/>
      <w:textAlignment w:val="baseline"/>
    </w:pPr>
    <w:rPr>
      <w:kern w:val="2"/>
      <w:sz w:val="21"/>
    </w:rPr>
  </w:style>
  <w:style w:type="paragraph" w:styleId="1">
    <w:name w:val="heading 1"/>
    <w:basedOn w:val="a6"/>
    <w:next w:val="a6"/>
    <w:link w:val="1Char"/>
    <w:qFormat/>
    <w:pPr>
      <w:keepNext/>
      <w:keepLines/>
      <w:spacing w:before="340" w:after="330" w:line="578" w:lineRule="auto"/>
      <w:outlineLvl w:val="0"/>
    </w:pPr>
    <w:rPr>
      <w:b/>
      <w:bCs/>
      <w:kern w:val="44"/>
      <w:sz w:val="44"/>
      <w:szCs w:val="44"/>
    </w:rPr>
  </w:style>
  <w:style w:type="paragraph" w:styleId="2">
    <w:name w:val="heading 2"/>
    <w:basedOn w:val="a6"/>
    <w:next w:val="a6"/>
    <w:link w:val="2Char"/>
    <w:qFormat/>
    <w:pPr>
      <w:keepNext/>
      <w:keepLines/>
      <w:spacing w:before="260" w:after="260" w:line="416" w:lineRule="auto"/>
      <w:outlineLvl w:val="1"/>
    </w:pPr>
    <w:rPr>
      <w:rFonts w:ascii="Cambria" w:hAnsi="Cambria"/>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semiHidden/>
    <w:pPr>
      <w:jc w:val="left"/>
    </w:pPr>
  </w:style>
  <w:style w:type="paragraph" w:styleId="ab">
    <w:name w:val="Body Text"/>
    <w:basedOn w:val="a6"/>
    <w:rPr>
      <w:sz w:val="18"/>
    </w:rPr>
  </w:style>
  <w:style w:type="paragraph" w:styleId="3">
    <w:name w:val="toc 3"/>
    <w:basedOn w:val="a6"/>
    <w:next w:val="a6"/>
    <w:uiPriority w:val="39"/>
    <w:unhideWhenUsed/>
    <w:qFormat/>
    <w:pPr>
      <w:widowControl/>
      <w:adjustRightInd/>
      <w:spacing w:after="100" w:line="276" w:lineRule="auto"/>
      <w:ind w:left="440"/>
      <w:jc w:val="left"/>
      <w:textAlignment w:val="auto"/>
    </w:pPr>
    <w:rPr>
      <w:rFonts w:ascii="Calibri" w:hAnsi="Calibri"/>
      <w:kern w:val="0"/>
      <w:sz w:val="22"/>
      <w:szCs w:val="22"/>
    </w:rPr>
  </w:style>
  <w:style w:type="paragraph" w:styleId="ac">
    <w:name w:val="Balloon Text"/>
    <w:basedOn w:val="a6"/>
    <w:semiHidden/>
    <w:rPr>
      <w:sz w:val="18"/>
      <w:szCs w:val="18"/>
    </w:rPr>
  </w:style>
  <w:style w:type="paragraph" w:styleId="ad">
    <w:name w:val="footer"/>
    <w:basedOn w:val="a6"/>
    <w:qFormat/>
    <w:pPr>
      <w:tabs>
        <w:tab w:val="center" w:pos="4153"/>
        <w:tab w:val="right" w:pos="8306"/>
      </w:tabs>
      <w:snapToGrid w:val="0"/>
      <w:jc w:val="left"/>
    </w:pPr>
    <w:rPr>
      <w:sz w:val="18"/>
      <w:szCs w:val="18"/>
    </w:rPr>
  </w:style>
  <w:style w:type="paragraph" w:styleId="ae">
    <w:name w:val="header"/>
    <w:basedOn w:val="a6"/>
    <w:link w:val="Char"/>
    <w:qFormat/>
    <w:pPr>
      <w:pBdr>
        <w:bottom w:val="single" w:sz="6" w:space="1" w:color="auto"/>
      </w:pBdr>
      <w:tabs>
        <w:tab w:val="center" w:pos="4153"/>
        <w:tab w:val="right" w:pos="8306"/>
      </w:tabs>
      <w:snapToGrid w:val="0"/>
      <w:jc w:val="center"/>
    </w:pPr>
    <w:rPr>
      <w:sz w:val="18"/>
      <w:szCs w:val="18"/>
    </w:rPr>
  </w:style>
  <w:style w:type="paragraph" w:styleId="10">
    <w:name w:val="toc 1"/>
    <w:basedOn w:val="a6"/>
    <w:next w:val="a6"/>
    <w:uiPriority w:val="39"/>
    <w:qFormat/>
  </w:style>
  <w:style w:type="paragraph" w:styleId="af">
    <w:name w:val="Subtitle"/>
    <w:basedOn w:val="a6"/>
    <w:next w:val="a6"/>
    <w:link w:val="Char0"/>
    <w:qFormat/>
    <w:pPr>
      <w:spacing w:before="240" w:after="60" w:line="312" w:lineRule="auto"/>
      <w:jc w:val="center"/>
      <w:outlineLvl w:val="1"/>
    </w:pPr>
    <w:rPr>
      <w:rFonts w:ascii="Cambria" w:hAnsi="Cambria"/>
      <w:b/>
      <w:bCs/>
      <w:kern w:val="28"/>
      <w:sz w:val="32"/>
      <w:szCs w:val="32"/>
    </w:rPr>
  </w:style>
  <w:style w:type="paragraph" w:styleId="20">
    <w:name w:val="toc 2"/>
    <w:basedOn w:val="a6"/>
    <w:next w:val="a6"/>
    <w:uiPriority w:val="39"/>
    <w:qFormat/>
    <w:pPr>
      <w:ind w:leftChars="200" w:left="420"/>
    </w:pPr>
  </w:style>
  <w:style w:type="paragraph" w:styleId="af0">
    <w:name w:val="Normal (Web)"/>
    <w:basedOn w:val="a6"/>
    <w:qFormat/>
    <w:pPr>
      <w:widowControl/>
      <w:adjustRightInd/>
      <w:spacing w:before="100" w:beforeAutospacing="1" w:after="100" w:afterAutospacing="1"/>
      <w:jc w:val="left"/>
      <w:textAlignment w:val="auto"/>
    </w:pPr>
    <w:rPr>
      <w:rFonts w:ascii="宋体" w:hAnsi="宋体" w:hint="eastAsia"/>
      <w:kern w:val="0"/>
      <w:sz w:val="24"/>
      <w:szCs w:val="24"/>
    </w:rPr>
  </w:style>
  <w:style w:type="paragraph" w:styleId="af1">
    <w:name w:val="Title"/>
    <w:basedOn w:val="a6"/>
    <w:next w:val="a6"/>
    <w:link w:val="Char1"/>
    <w:qFormat/>
    <w:pPr>
      <w:spacing w:before="240" w:after="60"/>
      <w:jc w:val="center"/>
      <w:outlineLvl w:val="0"/>
    </w:pPr>
    <w:rPr>
      <w:rFonts w:ascii="Cambria" w:hAnsi="Cambria"/>
      <w:b/>
      <w:bCs/>
      <w:sz w:val="32"/>
      <w:szCs w:val="32"/>
    </w:rPr>
  </w:style>
  <w:style w:type="paragraph" w:styleId="af2">
    <w:name w:val="annotation subject"/>
    <w:basedOn w:val="aa"/>
    <w:next w:val="aa"/>
    <w:semiHidden/>
    <w:rPr>
      <w:b/>
      <w:bCs/>
    </w:rPr>
  </w:style>
  <w:style w:type="table" w:styleId="af3">
    <w:name w:val="Table Grid"/>
    <w:basedOn w:val="a8"/>
    <w:uiPriority w:val="59"/>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7"/>
  </w:style>
  <w:style w:type="character" w:styleId="af5">
    <w:name w:val="Hyperlink"/>
    <w:uiPriority w:val="99"/>
    <w:unhideWhenUsed/>
    <w:rPr>
      <w:color w:val="0000FF"/>
      <w:u w:val="single"/>
    </w:rPr>
  </w:style>
  <w:style w:type="character" w:styleId="af6">
    <w:name w:val="annotation reference"/>
    <w:semiHidden/>
    <w:rPr>
      <w:sz w:val="21"/>
      <w:szCs w:val="21"/>
    </w:rPr>
  </w:style>
  <w:style w:type="character" w:customStyle="1" w:styleId="Char0">
    <w:name w:val="副标题 Char"/>
    <w:link w:val="af"/>
    <w:rPr>
      <w:rFonts w:ascii="Cambria" w:hAnsi="Cambria" w:cs="Times New Roman"/>
      <w:b/>
      <w:bCs/>
      <w:kern w:val="28"/>
      <w:sz w:val="32"/>
      <w:szCs w:val="32"/>
    </w:rPr>
  </w:style>
  <w:style w:type="character" w:customStyle="1" w:styleId="2Char">
    <w:name w:val="标题 2 Char"/>
    <w:link w:val="2"/>
    <w:semiHidden/>
    <w:rPr>
      <w:rFonts w:ascii="Cambria" w:eastAsia="宋体" w:hAnsi="Cambria" w:cs="Times New Roman"/>
      <w:b/>
      <w:bCs/>
      <w:kern w:val="2"/>
      <w:sz w:val="32"/>
      <w:szCs w:val="32"/>
    </w:rPr>
  </w:style>
  <w:style w:type="character" w:customStyle="1" w:styleId="addmd1">
    <w:name w:val="addmd1"/>
    <w:qFormat/>
    <w:rPr>
      <w:sz w:val="20"/>
      <w:szCs w:val="20"/>
    </w:rPr>
  </w:style>
  <w:style w:type="character" w:customStyle="1" w:styleId="apple-converted-space">
    <w:name w:val="apple-converted-space"/>
  </w:style>
  <w:style w:type="character" w:customStyle="1" w:styleId="11">
    <w:name w:val="要点1"/>
    <w:rPr>
      <w:b/>
    </w:rPr>
  </w:style>
  <w:style w:type="character" w:customStyle="1" w:styleId="Char">
    <w:name w:val="页眉 Char"/>
    <w:link w:val="ae"/>
    <w:rPr>
      <w:kern w:val="2"/>
      <w:sz w:val="18"/>
      <w:szCs w:val="18"/>
    </w:rPr>
  </w:style>
  <w:style w:type="character" w:customStyle="1" w:styleId="opdicttext2">
    <w:name w:val="op_dict_text2"/>
  </w:style>
  <w:style w:type="character" w:customStyle="1" w:styleId="Char1">
    <w:name w:val="标题 Char"/>
    <w:link w:val="af1"/>
    <w:rPr>
      <w:rFonts w:ascii="Cambria" w:hAnsi="Cambria" w:cs="Times New Roman"/>
      <w:b/>
      <w:bCs/>
      <w:kern w:val="2"/>
      <w:sz w:val="32"/>
      <w:szCs w:val="32"/>
    </w:rPr>
  </w:style>
  <w:style w:type="character" w:customStyle="1" w:styleId="1Char">
    <w:name w:val="标题 1 Char"/>
    <w:link w:val="1"/>
    <w:rPr>
      <w:b/>
      <w:bCs/>
      <w:kern w:val="44"/>
      <w:sz w:val="44"/>
      <w:szCs w:val="44"/>
    </w:rPr>
  </w:style>
  <w:style w:type="paragraph" w:customStyle="1" w:styleId="a0">
    <w:name w:val="章标题"/>
    <w:next w:val="a6"/>
    <w:pPr>
      <w:numPr>
        <w:ilvl w:val="1"/>
        <w:numId w:val="1"/>
      </w:numPr>
      <w:spacing w:beforeLines="50" w:before="50" w:afterLines="50" w:after="50" w:line="360" w:lineRule="auto"/>
      <w:jc w:val="both"/>
      <w:outlineLvl w:val="1"/>
    </w:pPr>
    <w:rPr>
      <w:rFonts w:ascii="黑体" w:eastAsia="黑体"/>
      <w:sz w:val="21"/>
    </w:rPr>
  </w:style>
  <w:style w:type="paragraph" w:customStyle="1" w:styleId="af7">
    <w:name w:val="段"/>
    <w:pPr>
      <w:autoSpaceDE w:val="0"/>
      <w:autoSpaceDN w:val="0"/>
      <w:spacing w:line="360" w:lineRule="auto"/>
      <w:ind w:firstLineChars="200" w:firstLine="200"/>
      <w:jc w:val="both"/>
    </w:pPr>
    <w:rPr>
      <w:rFonts w:ascii="宋体"/>
      <w:sz w:val="21"/>
    </w:rPr>
  </w:style>
  <w:style w:type="paragraph" w:customStyle="1" w:styleId="a4">
    <w:name w:val="四级条标题"/>
    <w:basedOn w:val="a3"/>
    <w:next w:val="a6"/>
    <w:pPr>
      <w:numPr>
        <w:ilvl w:val="5"/>
      </w:numPr>
      <w:outlineLvl w:val="5"/>
    </w:pPr>
  </w:style>
  <w:style w:type="paragraph" w:customStyle="1" w:styleId="a3">
    <w:name w:val="三级条标题"/>
    <w:basedOn w:val="a2"/>
    <w:next w:val="a6"/>
    <w:pPr>
      <w:numPr>
        <w:ilvl w:val="4"/>
      </w:numPr>
      <w:outlineLvl w:val="4"/>
    </w:pPr>
  </w:style>
  <w:style w:type="paragraph" w:customStyle="1" w:styleId="a2">
    <w:name w:val="二级条标题"/>
    <w:basedOn w:val="a1"/>
    <w:next w:val="a6"/>
    <w:pPr>
      <w:numPr>
        <w:ilvl w:val="3"/>
      </w:numPr>
      <w:outlineLvl w:val="3"/>
    </w:pPr>
  </w:style>
  <w:style w:type="paragraph" w:customStyle="1" w:styleId="a1">
    <w:name w:val="一级条标题"/>
    <w:basedOn w:val="a0"/>
    <w:next w:val="a6"/>
    <w:pPr>
      <w:numPr>
        <w:ilvl w:val="2"/>
      </w:numPr>
      <w:spacing w:beforeLines="0" w:before="0" w:afterLines="0" w:after="0"/>
      <w:outlineLvl w:val="2"/>
    </w:pPr>
  </w:style>
  <w:style w:type="paragraph" w:customStyle="1" w:styleId="12">
    <w:name w:val="普通(网站)1"/>
    <w:basedOn w:val="a6"/>
    <w:pPr>
      <w:widowControl/>
      <w:spacing w:before="100" w:after="100"/>
      <w:jc w:val="left"/>
    </w:pPr>
    <w:rPr>
      <w:rFonts w:ascii="宋体" w:hAnsi="宋体"/>
      <w:kern w:val="0"/>
      <w:sz w:val="24"/>
    </w:rPr>
  </w:style>
  <w:style w:type="paragraph" w:customStyle="1" w:styleId="TOC1">
    <w:name w:val="TOC 标题1"/>
    <w:basedOn w:val="1"/>
    <w:next w:val="a6"/>
    <w:uiPriority w:val="39"/>
    <w:qFormat/>
    <w:pPr>
      <w:widowControl/>
      <w:adjustRightInd/>
      <w:spacing w:before="480" w:after="0" w:line="276" w:lineRule="auto"/>
      <w:jc w:val="left"/>
      <w:textAlignment w:val="auto"/>
      <w:outlineLvl w:val="9"/>
    </w:pPr>
    <w:rPr>
      <w:rFonts w:ascii="Cambria" w:hAnsi="Cambria"/>
      <w:color w:val="365F91"/>
      <w:kern w:val="0"/>
      <w:sz w:val="28"/>
      <w:szCs w:val="28"/>
    </w:rPr>
  </w:style>
  <w:style w:type="paragraph" w:customStyle="1" w:styleId="21">
    <w:name w:val="正文文本 21"/>
    <w:basedOn w:val="a6"/>
    <w:pPr>
      <w:ind w:firstLine="720"/>
    </w:pPr>
    <w:rPr>
      <w:sz w:val="24"/>
    </w:rPr>
  </w:style>
  <w:style w:type="paragraph" w:customStyle="1" w:styleId="af8">
    <w:name w:val="封面标准英文名称"/>
    <w:pPr>
      <w:widowControl w:val="0"/>
      <w:spacing w:before="370" w:line="400" w:lineRule="exact"/>
      <w:jc w:val="center"/>
    </w:pPr>
    <w:rPr>
      <w:sz w:val="28"/>
    </w:rPr>
  </w:style>
  <w:style w:type="paragraph" w:customStyle="1" w:styleId="a5">
    <w:name w:val="五级条标题"/>
    <w:basedOn w:val="a4"/>
    <w:next w:val="a6"/>
    <w:pPr>
      <w:numPr>
        <w:ilvl w:val="6"/>
      </w:numPr>
      <w:outlineLvl w:val="6"/>
    </w:pPr>
  </w:style>
  <w:style w:type="paragraph" w:customStyle="1" w:styleId="a">
    <w:name w:val="前言、引言标题"/>
    <w:next w:val="a6"/>
    <w:pPr>
      <w:numPr>
        <w:numId w:val="1"/>
      </w:numPr>
      <w:shd w:val="clear" w:color="FFFFFF" w:fill="FFFFFF"/>
      <w:spacing w:before="640" w:after="560" w:line="360" w:lineRule="auto"/>
      <w:jc w:val="center"/>
      <w:outlineLvl w:val="0"/>
    </w:pPr>
    <w:rPr>
      <w:rFonts w:ascii="黑体" w:eastAsia="黑体"/>
      <w:sz w:val="32"/>
    </w:rPr>
  </w:style>
  <w:style w:type="paragraph" w:customStyle="1" w:styleId="CharChar1">
    <w:name w:val="Char Char1"/>
    <w:basedOn w:val="a6"/>
    <w:pPr>
      <w:widowControl/>
      <w:adjustRightInd/>
      <w:spacing w:after="160" w:line="240" w:lineRule="exact"/>
      <w:jc w:val="left"/>
      <w:textAlignment w:val="auto"/>
    </w:pPr>
    <w:rPr>
      <w:rFonts w:ascii="Verdana" w:hAnsi="Verdana"/>
      <w:kern w:val="0"/>
      <w:sz w:val="18"/>
      <w:lang w:eastAsia="en-US"/>
    </w:rPr>
  </w:style>
  <w:style w:type="paragraph" w:customStyle="1" w:styleId="CharCharChar1CharCharCharCharCharCharCharCharCharCharCharCharChar">
    <w:name w:val="Char Char Char1 Char Char Char Char Char Char Char Char Char Char Char Char Char"/>
    <w:basedOn w:val="a6"/>
    <w:pPr>
      <w:widowControl/>
      <w:adjustRightInd/>
      <w:spacing w:after="160" w:line="240" w:lineRule="exact"/>
      <w:jc w:val="left"/>
      <w:textAlignment w:val="auto"/>
    </w:pPr>
    <w:rPr>
      <w:rFonts w:ascii="Verdana" w:hAnsi="Verdana"/>
      <w:kern w:val="0"/>
      <w:sz w:val="18"/>
      <w:lang w:eastAsia="en-US"/>
    </w:rPr>
  </w:style>
  <w:style w:type="paragraph" w:customStyle="1" w:styleId="Default">
    <w:name w:val="Default"/>
    <w:pPr>
      <w:widowControl w:val="0"/>
      <w:autoSpaceDE w:val="0"/>
      <w:autoSpaceDN w:val="0"/>
      <w:adjustRightInd w:val="0"/>
      <w:spacing w:line="360" w:lineRule="auto"/>
      <w:jc w:val="both"/>
    </w:pPr>
    <w:rPr>
      <w:rFonts w:ascii="宋体" w:cs="宋体"/>
      <w:color w:val="000000"/>
      <w:sz w:val="24"/>
      <w:szCs w:val="24"/>
    </w:rPr>
  </w:style>
  <w:style w:type="paragraph" w:customStyle="1" w:styleId="Char2">
    <w:name w:val="Char"/>
    <w:basedOn w:val="a6"/>
    <w:pPr>
      <w:widowControl/>
      <w:adjustRightInd/>
      <w:spacing w:after="160" w:line="240" w:lineRule="exact"/>
      <w:jc w:val="left"/>
      <w:textAlignment w:val="auto"/>
    </w:pPr>
    <w:rPr>
      <w:rFonts w:ascii="Verdana" w:hAnsi="Verdana"/>
      <w:kern w:val="0"/>
      <w:sz w:val="18"/>
      <w:lang w:eastAsia="en-US"/>
    </w:rPr>
  </w:style>
  <w:style w:type="paragraph" w:styleId="af9">
    <w:name w:val="List Paragraph"/>
    <w:basedOn w:val="a6"/>
    <w:uiPriority w:val="34"/>
    <w:qFormat/>
    <w:pPr>
      <w:adjustRightInd/>
      <w:spacing w:line="240" w:lineRule="auto"/>
      <w:ind w:firstLineChars="200" w:firstLine="420"/>
      <w:textAlignment w:val="auto"/>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annotation text" w:semiHidden="1"/>
    <w:lsdException w:name="header" w:qFormat="1"/>
    <w:lsdException w:name="footer" w:qFormat="1"/>
    <w:lsdException w:name="caption" w:semiHidden="1" w:unhideWhenUsed="1" w:qFormat="1"/>
    <w:lsdException w:name="annotation reference" w:semiHidden="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adjustRightInd w:val="0"/>
      <w:spacing w:line="360" w:lineRule="auto"/>
      <w:jc w:val="both"/>
      <w:textAlignment w:val="baseline"/>
    </w:pPr>
    <w:rPr>
      <w:kern w:val="2"/>
      <w:sz w:val="21"/>
    </w:rPr>
  </w:style>
  <w:style w:type="paragraph" w:styleId="1">
    <w:name w:val="heading 1"/>
    <w:basedOn w:val="a6"/>
    <w:next w:val="a6"/>
    <w:link w:val="1Char"/>
    <w:qFormat/>
    <w:pPr>
      <w:keepNext/>
      <w:keepLines/>
      <w:spacing w:before="340" w:after="330" w:line="578" w:lineRule="auto"/>
      <w:outlineLvl w:val="0"/>
    </w:pPr>
    <w:rPr>
      <w:b/>
      <w:bCs/>
      <w:kern w:val="44"/>
      <w:sz w:val="44"/>
      <w:szCs w:val="44"/>
    </w:rPr>
  </w:style>
  <w:style w:type="paragraph" w:styleId="2">
    <w:name w:val="heading 2"/>
    <w:basedOn w:val="a6"/>
    <w:next w:val="a6"/>
    <w:link w:val="2Char"/>
    <w:qFormat/>
    <w:pPr>
      <w:keepNext/>
      <w:keepLines/>
      <w:spacing w:before="260" w:after="260" w:line="416" w:lineRule="auto"/>
      <w:outlineLvl w:val="1"/>
    </w:pPr>
    <w:rPr>
      <w:rFonts w:ascii="Cambria" w:hAnsi="Cambria"/>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semiHidden/>
    <w:pPr>
      <w:jc w:val="left"/>
    </w:pPr>
  </w:style>
  <w:style w:type="paragraph" w:styleId="ab">
    <w:name w:val="Body Text"/>
    <w:basedOn w:val="a6"/>
    <w:rPr>
      <w:sz w:val="18"/>
    </w:rPr>
  </w:style>
  <w:style w:type="paragraph" w:styleId="3">
    <w:name w:val="toc 3"/>
    <w:basedOn w:val="a6"/>
    <w:next w:val="a6"/>
    <w:uiPriority w:val="39"/>
    <w:unhideWhenUsed/>
    <w:qFormat/>
    <w:pPr>
      <w:widowControl/>
      <w:adjustRightInd/>
      <w:spacing w:after="100" w:line="276" w:lineRule="auto"/>
      <w:ind w:left="440"/>
      <w:jc w:val="left"/>
      <w:textAlignment w:val="auto"/>
    </w:pPr>
    <w:rPr>
      <w:rFonts w:ascii="Calibri" w:hAnsi="Calibri"/>
      <w:kern w:val="0"/>
      <w:sz w:val="22"/>
      <w:szCs w:val="22"/>
    </w:rPr>
  </w:style>
  <w:style w:type="paragraph" w:styleId="ac">
    <w:name w:val="Balloon Text"/>
    <w:basedOn w:val="a6"/>
    <w:semiHidden/>
    <w:rPr>
      <w:sz w:val="18"/>
      <w:szCs w:val="18"/>
    </w:rPr>
  </w:style>
  <w:style w:type="paragraph" w:styleId="ad">
    <w:name w:val="footer"/>
    <w:basedOn w:val="a6"/>
    <w:qFormat/>
    <w:pPr>
      <w:tabs>
        <w:tab w:val="center" w:pos="4153"/>
        <w:tab w:val="right" w:pos="8306"/>
      </w:tabs>
      <w:snapToGrid w:val="0"/>
      <w:jc w:val="left"/>
    </w:pPr>
    <w:rPr>
      <w:sz w:val="18"/>
      <w:szCs w:val="18"/>
    </w:rPr>
  </w:style>
  <w:style w:type="paragraph" w:styleId="ae">
    <w:name w:val="header"/>
    <w:basedOn w:val="a6"/>
    <w:link w:val="Char"/>
    <w:qFormat/>
    <w:pPr>
      <w:pBdr>
        <w:bottom w:val="single" w:sz="6" w:space="1" w:color="auto"/>
      </w:pBdr>
      <w:tabs>
        <w:tab w:val="center" w:pos="4153"/>
        <w:tab w:val="right" w:pos="8306"/>
      </w:tabs>
      <w:snapToGrid w:val="0"/>
      <w:jc w:val="center"/>
    </w:pPr>
    <w:rPr>
      <w:sz w:val="18"/>
      <w:szCs w:val="18"/>
    </w:rPr>
  </w:style>
  <w:style w:type="paragraph" w:styleId="10">
    <w:name w:val="toc 1"/>
    <w:basedOn w:val="a6"/>
    <w:next w:val="a6"/>
    <w:uiPriority w:val="39"/>
    <w:qFormat/>
  </w:style>
  <w:style w:type="paragraph" w:styleId="af">
    <w:name w:val="Subtitle"/>
    <w:basedOn w:val="a6"/>
    <w:next w:val="a6"/>
    <w:link w:val="Char0"/>
    <w:qFormat/>
    <w:pPr>
      <w:spacing w:before="240" w:after="60" w:line="312" w:lineRule="auto"/>
      <w:jc w:val="center"/>
      <w:outlineLvl w:val="1"/>
    </w:pPr>
    <w:rPr>
      <w:rFonts w:ascii="Cambria" w:hAnsi="Cambria"/>
      <w:b/>
      <w:bCs/>
      <w:kern w:val="28"/>
      <w:sz w:val="32"/>
      <w:szCs w:val="32"/>
    </w:rPr>
  </w:style>
  <w:style w:type="paragraph" w:styleId="20">
    <w:name w:val="toc 2"/>
    <w:basedOn w:val="a6"/>
    <w:next w:val="a6"/>
    <w:uiPriority w:val="39"/>
    <w:qFormat/>
    <w:pPr>
      <w:ind w:leftChars="200" w:left="420"/>
    </w:pPr>
  </w:style>
  <w:style w:type="paragraph" w:styleId="af0">
    <w:name w:val="Normal (Web)"/>
    <w:basedOn w:val="a6"/>
    <w:qFormat/>
    <w:pPr>
      <w:widowControl/>
      <w:adjustRightInd/>
      <w:spacing w:before="100" w:beforeAutospacing="1" w:after="100" w:afterAutospacing="1"/>
      <w:jc w:val="left"/>
      <w:textAlignment w:val="auto"/>
    </w:pPr>
    <w:rPr>
      <w:rFonts w:ascii="宋体" w:hAnsi="宋体" w:hint="eastAsia"/>
      <w:kern w:val="0"/>
      <w:sz w:val="24"/>
      <w:szCs w:val="24"/>
    </w:rPr>
  </w:style>
  <w:style w:type="paragraph" w:styleId="af1">
    <w:name w:val="Title"/>
    <w:basedOn w:val="a6"/>
    <w:next w:val="a6"/>
    <w:link w:val="Char1"/>
    <w:qFormat/>
    <w:pPr>
      <w:spacing w:before="240" w:after="60"/>
      <w:jc w:val="center"/>
      <w:outlineLvl w:val="0"/>
    </w:pPr>
    <w:rPr>
      <w:rFonts w:ascii="Cambria" w:hAnsi="Cambria"/>
      <w:b/>
      <w:bCs/>
      <w:sz w:val="32"/>
      <w:szCs w:val="32"/>
    </w:rPr>
  </w:style>
  <w:style w:type="paragraph" w:styleId="af2">
    <w:name w:val="annotation subject"/>
    <w:basedOn w:val="aa"/>
    <w:next w:val="aa"/>
    <w:semiHidden/>
    <w:rPr>
      <w:b/>
      <w:bCs/>
    </w:rPr>
  </w:style>
  <w:style w:type="table" w:styleId="af3">
    <w:name w:val="Table Grid"/>
    <w:basedOn w:val="a8"/>
    <w:uiPriority w:val="59"/>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7"/>
  </w:style>
  <w:style w:type="character" w:styleId="af5">
    <w:name w:val="Hyperlink"/>
    <w:uiPriority w:val="99"/>
    <w:unhideWhenUsed/>
    <w:rPr>
      <w:color w:val="0000FF"/>
      <w:u w:val="single"/>
    </w:rPr>
  </w:style>
  <w:style w:type="character" w:styleId="af6">
    <w:name w:val="annotation reference"/>
    <w:semiHidden/>
    <w:rPr>
      <w:sz w:val="21"/>
      <w:szCs w:val="21"/>
    </w:rPr>
  </w:style>
  <w:style w:type="character" w:customStyle="1" w:styleId="Char0">
    <w:name w:val="副标题 Char"/>
    <w:link w:val="af"/>
    <w:rPr>
      <w:rFonts w:ascii="Cambria" w:hAnsi="Cambria" w:cs="Times New Roman"/>
      <w:b/>
      <w:bCs/>
      <w:kern w:val="28"/>
      <w:sz w:val="32"/>
      <w:szCs w:val="32"/>
    </w:rPr>
  </w:style>
  <w:style w:type="character" w:customStyle="1" w:styleId="2Char">
    <w:name w:val="标题 2 Char"/>
    <w:link w:val="2"/>
    <w:semiHidden/>
    <w:rPr>
      <w:rFonts w:ascii="Cambria" w:eastAsia="宋体" w:hAnsi="Cambria" w:cs="Times New Roman"/>
      <w:b/>
      <w:bCs/>
      <w:kern w:val="2"/>
      <w:sz w:val="32"/>
      <w:szCs w:val="32"/>
    </w:rPr>
  </w:style>
  <w:style w:type="character" w:customStyle="1" w:styleId="addmd1">
    <w:name w:val="addmd1"/>
    <w:qFormat/>
    <w:rPr>
      <w:sz w:val="20"/>
      <w:szCs w:val="20"/>
    </w:rPr>
  </w:style>
  <w:style w:type="character" w:customStyle="1" w:styleId="apple-converted-space">
    <w:name w:val="apple-converted-space"/>
  </w:style>
  <w:style w:type="character" w:customStyle="1" w:styleId="11">
    <w:name w:val="要点1"/>
    <w:rPr>
      <w:b/>
    </w:rPr>
  </w:style>
  <w:style w:type="character" w:customStyle="1" w:styleId="Char">
    <w:name w:val="页眉 Char"/>
    <w:link w:val="ae"/>
    <w:rPr>
      <w:kern w:val="2"/>
      <w:sz w:val="18"/>
      <w:szCs w:val="18"/>
    </w:rPr>
  </w:style>
  <w:style w:type="character" w:customStyle="1" w:styleId="opdicttext2">
    <w:name w:val="op_dict_text2"/>
  </w:style>
  <w:style w:type="character" w:customStyle="1" w:styleId="Char1">
    <w:name w:val="标题 Char"/>
    <w:link w:val="af1"/>
    <w:rPr>
      <w:rFonts w:ascii="Cambria" w:hAnsi="Cambria" w:cs="Times New Roman"/>
      <w:b/>
      <w:bCs/>
      <w:kern w:val="2"/>
      <w:sz w:val="32"/>
      <w:szCs w:val="32"/>
    </w:rPr>
  </w:style>
  <w:style w:type="character" w:customStyle="1" w:styleId="1Char">
    <w:name w:val="标题 1 Char"/>
    <w:link w:val="1"/>
    <w:rPr>
      <w:b/>
      <w:bCs/>
      <w:kern w:val="44"/>
      <w:sz w:val="44"/>
      <w:szCs w:val="44"/>
    </w:rPr>
  </w:style>
  <w:style w:type="paragraph" w:customStyle="1" w:styleId="a0">
    <w:name w:val="章标题"/>
    <w:next w:val="a6"/>
    <w:pPr>
      <w:numPr>
        <w:ilvl w:val="1"/>
        <w:numId w:val="1"/>
      </w:numPr>
      <w:spacing w:beforeLines="50" w:before="50" w:afterLines="50" w:after="50" w:line="360" w:lineRule="auto"/>
      <w:jc w:val="both"/>
      <w:outlineLvl w:val="1"/>
    </w:pPr>
    <w:rPr>
      <w:rFonts w:ascii="黑体" w:eastAsia="黑体"/>
      <w:sz w:val="21"/>
    </w:rPr>
  </w:style>
  <w:style w:type="paragraph" w:customStyle="1" w:styleId="af7">
    <w:name w:val="段"/>
    <w:pPr>
      <w:autoSpaceDE w:val="0"/>
      <w:autoSpaceDN w:val="0"/>
      <w:spacing w:line="360" w:lineRule="auto"/>
      <w:ind w:firstLineChars="200" w:firstLine="200"/>
      <w:jc w:val="both"/>
    </w:pPr>
    <w:rPr>
      <w:rFonts w:ascii="宋体"/>
      <w:sz w:val="21"/>
    </w:rPr>
  </w:style>
  <w:style w:type="paragraph" w:customStyle="1" w:styleId="a4">
    <w:name w:val="四级条标题"/>
    <w:basedOn w:val="a3"/>
    <w:next w:val="a6"/>
    <w:pPr>
      <w:numPr>
        <w:ilvl w:val="5"/>
      </w:numPr>
      <w:outlineLvl w:val="5"/>
    </w:pPr>
  </w:style>
  <w:style w:type="paragraph" w:customStyle="1" w:styleId="a3">
    <w:name w:val="三级条标题"/>
    <w:basedOn w:val="a2"/>
    <w:next w:val="a6"/>
    <w:pPr>
      <w:numPr>
        <w:ilvl w:val="4"/>
      </w:numPr>
      <w:outlineLvl w:val="4"/>
    </w:pPr>
  </w:style>
  <w:style w:type="paragraph" w:customStyle="1" w:styleId="a2">
    <w:name w:val="二级条标题"/>
    <w:basedOn w:val="a1"/>
    <w:next w:val="a6"/>
    <w:pPr>
      <w:numPr>
        <w:ilvl w:val="3"/>
      </w:numPr>
      <w:outlineLvl w:val="3"/>
    </w:pPr>
  </w:style>
  <w:style w:type="paragraph" w:customStyle="1" w:styleId="a1">
    <w:name w:val="一级条标题"/>
    <w:basedOn w:val="a0"/>
    <w:next w:val="a6"/>
    <w:pPr>
      <w:numPr>
        <w:ilvl w:val="2"/>
      </w:numPr>
      <w:spacing w:beforeLines="0" w:before="0" w:afterLines="0" w:after="0"/>
      <w:outlineLvl w:val="2"/>
    </w:pPr>
  </w:style>
  <w:style w:type="paragraph" w:customStyle="1" w:styleId="12">
    <w:name w:val="普通(网站)1"/>
    <w:basedOn w:val="a6"/>
    <w:pPr>
      <w:widowControl/>
      <w:spacing w:before="100" w:after="100"/>
      <w:jc w:val="left"/>
    </w:pPr>
    <w:rPr>
      <w:rFonts w:ascii="宋体" w:hAnsi="宋体"/>
      <w:kern w:val="0"/>
      <w:sz w:val="24"/>
    </w:rPr>
  </w:style>
  <w:style w:type="paragraph" w:customStyle="1" w:styleId="TOC1">
    <w:name w:val="TOC 标题1"/>
    <w:basedOn w:val="1"/>
    <w:next w:val="a6"/>
    <w:uiPriority w:val="39"/>
    <w:qFormat/>
    <w:pPr>
      <w:widowControl/>
      <w:adjustRightInd/>
      <w:spacing w:before="480" w:after="0" w:line="276" w:lineRule="auto"/>
      <w:jc w:val="left"/>
      <w:textAlignment w:val="auto"/>
      <w:outlineLvl w:val="9"/>
    </w:pPr>
    <w:rPr>
      <w:rFonts w:ascii="Cambria" w:hAnsi="Cambria"/>
      <w:color w:val="365F91"/>
      <w:kern w:val="0"/>
      <w:sz w:val="28"/>
      <w:szCs w:val="28"/>
    </w:rPr>
  </w:style>
  <w:style w:type="paragraph" w:customStyle="1" w:styleId="21">
    <w:name w:val="正文文本 21"/>
    <w:basedOn w:val="a6"/>
    <w:pPr>
      <w:ind w:firstLine="720"/>
    </w:pPr>
    <w:rPr>
      <w:sz w:val="24"/>
    </w:rPr>
  </w:style>
  <w:style w:type="paragraph" w:customStyle="1" w:styleId="af8">
    <w:name w:val="封面标准英文名称"/>
    <w:pPr>
      <w:widowControl w:val="0"/>
      <w:spacing w:before="370" w:line="400" w:lineRule="exact"/>
      <w:jc w:val="center"/>
    </w:pPr>
    <w:rPr>
      <w:sz w:val="28"/>
    </w:rPr>
  </w:style>
  <w:style w:type="paragraph" w:customStyle="1" w:styleId="a5">
    <w:name w:val="五级条标题"/>
    <w:basedOn w:val="a4"/>
    <w:next w:val="a6"/>
    <w:pPr>
      <w:numPr>
        <w:ilvl w:val="6"/>
      </w:numPr>
      <w:outlineLvl w:val="6"/>
    </w:pPr>
  </w:style>
  <w:style w:type="paragraph" w:customStyle="1" w:styleId="a">
    <w:name w:val="前言、引言标题"/>
    <w:next w:val="a6"/>
    <w:pPr>
      <w:numPr>
        <w:numId w:val="1"/>
      </w:numPr>
      <w:shd w:val="clear" w:color="FFFFFF" w:fill="FFFFFF"/>
      <w:spacing w:before="640" w:after="560" w:line="360" w:lineRule="auto"/>
      <w:jc w:val="center"/>
      <w:outlineLvl w:val="0"/>
    </w:pPr>
    <w:rPr>
      <w:rFonts w:ascii="黑体" w:eastAsia="黑体"/>
      <w:sz w:val="32"/>
    </w:rPr>
  </w:style>
  <w:style w:type="paragraph" w:customStyle="1" w:styleId="CharChar1">
    <w:name w:val="Char Char1"/>
    <w:basedOn w:val="a6"/>
    <w:pPr>
      <w:widowControl/>
      <w:adjustRightInd/>
      <w:spacing w:after="160" w:line="240" w:lineRule="exact"/>
      <w:jc w:val="left"/>
      <w:textAlignment w:val="auto"/>
    </w:pPr>
    <w:rPr>
      <w:rFonts w:ascii="Verdana" w:hAnsi="Verdana"/>
      <w:kern w:val="0"/>
      <w:sz w:val="18"/>
      <w:lang w:eastAsia="en-US"/>
    </w:rPr>
  </w:style>
  <w:style w:type="paragraph" w:customStyle="1" w:styleId="CharCharChar1CharCharCharCharCharCharCharCharCharCharCharCharChar">
    <w:name w:val="Char Char Char1 Char Char Char Char Char Char Char Char Char Char Char Char Char"/>
    <w:basedOn w:val="a6"/>
    <w:pPr>
      <w:widowControl/>
      <w:adjustRightInd/>
      <w:spacing w:after="160" w:line="240" w:lineRule="exact"/>
      <w:jc w:val="left"/>
      <w:textAlignment w:val="auto"/>
    </w:pPr>
    <w:rPr>
      <w:rFonts w:ascii="Verdana" w:hAnsi="Verdana"/>
      <w:kern w:val="0"/>
      <w:sz w:val="18"/>
      <w:lang w:eastAsia="en-US"/>
    </w:rPr>
  </w:style>
  <w:style w:type="paragraph" w:customStyle="1" w:styleId="Default">
    <w:name w:val="Default"/>
    <w:pPr>
      <w:widowControl w:val="0"/>
      <w:autoSpaceDE w:val="0"/>
      <w:autoSpaceDN w:val="0"/>
      <w:adjustRightInd w:val="0"/>
      <w:spacing w:line="360" w:lineRule="auto"/>
      <w:jc w:val="both"/>
    </w:pPr>
    <w:rPr>
      <w:rFonts w:ascii="宋体" w:cs="宋体"/>
      <w:color w:val="000000"/>
      <w:sz w:val="24"/>
      <w:szCs w:val="24"/>
    </w:rPr>
  </w:style>
  <w:style w:type="paragraph" w:customStyle="1" w:styleId="Char2">
    <w:name w:val="Char"/>
    <w:basedOn w:val="a6"/>
    <w:pPr>
      <w:widowControl/>
      <w:adjustRightInd/>
      <w:spacing w:after="160" w:line="240" w:lineRule="exact"/>
      <w:jc w:val="left"/>
      <w:textAlignment w:val="auto"/>
    </w:pPr>
    <w:rPr>
      <w:rFonts w:ascii="Verdana" w:hAnsi="Verdana"/>
      <w:kern w:val="0"/>
      <w:sz w:val="18"/>
      <w:lang w:eastAsia="en-US"/>
    </w:rPr>
  </w:style>
  <w:style w:type="paragraph" w:styleId="af9">
    <w:name w:val="List Paragraph"/>
    <w:basedOn w:val="a6"/>
    <w:uiPriority w:val="34"/>
    <w:qFormat/>
    <w:pPr>
      <w:adjustRightInd/>
      <w:spacing w:line="240" w:lineRule="auto"/>
      <w:ind w:firstLineChars="200" w:firstLine="420"/>
      <w:textAlignment w:val="auto"/>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715</Words>
  <Characters>4082</Characters>
  <Application>Microsoft Office Word</Application>
  <DocSecurity>0</DocSecurity>
  <Lines>34</Lines>
  <Paragraphs>9</Paragraphs>
  <ScaleCrop>false</ScaleCrop>
  <Company>chinadairy</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“乳粉” 编制说明</dc:title>
  <dc:creator>chinadairy</dc:creator>
  <cp:lastModifiedBy>zhouhui</cp:lastModifiedBy>
  <cp:revision>5</cp:revision>
  <dcterms:created xsi:type="dcterms:W3CDTF">2019-04-16T06:18:00Z</dcterms:created>
  <dcterms:modified xsi:type="dcterms:W3CDTF">2019-04-18T12:52:00Z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