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F5" w:rsidRDefault="00694EE6" w:rsidP="00F12D7F">
      <w:pPr>
        <w:pStyle w:val="a7"/>
        <w:spacing w:before="0" w:after="0" w:line="360" w:lineRule="auto"/>
        <w:rPr>
          <w:b/>
          <w:szCs w:val="32"/>
        </w:rPr>
      </w:pPr>
      <w:r>
        <w:rPr>
          <w:rFonts w:hAnsi="金山简标宋" w:hint="eastAsia"/>
          <w:b/>
          <w:sz w:val="30"/>
        </w:rPr>
        <w:t>《</w:t>
      </w:r>
      <w:r w:rsidR="00AC6EF5" w:rsidRPr="00AE4F8D">
        <w:rPr>
          <w:rFonts w:hint="eastAsia"/>
          <w:b/>
          <w:szCs w:val="32"/>
        </w:rPr>
        <w:t>微生物源抗生素类次生代谢物抗</w:t>
      </w:r>
      <w:r w:rsidR="007343CD">
        <w:rPr>
          <w:rFonts w:hint="eastAsia"/>
          <w:b/>
          <w:szCs w:val="32"/>
        </w:rPr>
        <w:t>真</w:t>
      </w:r>
      <w:r w:rsidR="00AC6EF5" w:rsidRPr="00AE4F8D">
        <w:rPr>
          <w:rFonts w:hint="eastAsia"/>
          <w:b/>
          <w:szCs w:val="32"/>
        </w:rPr>
        <w:t>菌活性测定</w:t>
      </w:r>
    </w:p>
    <w:p w:rsidR="00694EE6" w:rsidRPr="00AC6EF5" w:rsidRDefault="00923B80" w:rsidP="00F12D7F">
      <w:pPr>
        <w:pStyle w:val="a7"/>
        <w:spacing w:before="0" w:after="0" w:line="360" w:lineRule="auto"/>
        <w:rPr>
          <w:b/>
          <w:bCs/>
          <w:szCs w:val="32"/>
        </w:rPr>
      </w:pPr>
      <w:r>
        <w:rPr>
          <w:rFonts w:hint="eastAsia"/>
          <w:b/>
          <w:bCs/>
          <w:szCs w:val="32"/>
        </w:rPr>
        <w:t xml:space="preserve">  </w:t>
      </w:r>
      <w:r w:rsidR="007343CD">
        <w:rPr>
          <w:rFonts w:hint="eastAsia"/>
          <w:b/>
          <w:bCs/>
          <w:szCs w:val="32"/>
        </w:rPr>
        <w:t>菌丝生长速率</w:t>
      </w:r>
      <w:r w:rsidR="00AC6EF5" w:rsidRPr="009D3BC1">
        <w:rPr>
          <w:rFonts w:hint="eastAsia"/>
          <w:b/>
          <w:bCs/>
          <w:szCs w:val="32"/>
        </w:rPr>
        <w:t>法</w:t>
      </w:r>
      <w:r w:rsidR="00694EE6">
        <w:rPr>
          <w:rFonts w:hAnsi="金山简标宋" w:hint="eastAsia"/>
          <w:b/>
          <w:sz w:val="30"/>
        </w:rPr>
        <w:t>》国家标准</w:t>
      </w:r>
    </w:p>
    <w:p w:rsidR="00694EE6" w:rsidRDefault="00694EE6" w:rsidP="00F12D7F">
      <w:pPr>
        <w:spacing w:line="360" w:lineRule="auto"/>
        <w:jc w:val="center"/>
        <w:rPr>
          <w:rFonts w:ascii="宋体" w:hAnsi="金山简标宋"/>
          <w:b/>
          <w:sz w:val="36"/>
        </w:rPr>
      </w:pPr>
      <w:r>
        <w:rPr>
          <w:rFonts w:ascii="宋体" w:hAnsi="金山简标宋" w:hint="eastAsia"/>
          <w:b/>
          <w:sz w:val="36"/>
        </w:rPr>
        <w:t>编 制 说 明</w:t>
      </w:r>
    </w:p>
    <w:p w:rsidR="00694EE6" w:rsidRDefault="00694EE6" w:rsidP="00694EE6">
      <w:pPr>
        <w:spacing w:line="360" w:lineRule="auto"/>
        <w:jc w:val="center"/>
        <w:rPr>
          <w:rFonts w:ascii="宋体" w:hAnsi="金山简标宋"/>
          <w:b/>
          <w:sz w:val="24"/>
        </w:rPr>
      </w:pPr>
      <w:r>
        <w:rPr>
          <w:rFonts w:ascii="宋体" w:hAnsi="金山简标宋" w:hint="eastAsia"/>
          <w:bCs/>
          <w:sz w:val="24"/>
        </w:rPr>
        <w:t>（征求意见稿）</w:t>
      </w:r>
    </w:p>
    <w:p w:rsidR="00694EE6" w:rsidRDefault="00694EE6" w:rsidP="00694EE6">
      <w:pPr>
        <w:spacing w:line="360" w:lineRule="auto"/>
        <w:rPr>
          <w:rFonts w:ascii="宋体" w:hAnsi="金山简标宋"/>
          <w:b/>
          <w:sz w:val="24"/>
        </w:rPr>
      </w:pPr>
    </w:p>
    <w:p w:rsidR="00694EE6" w:rsidRDefault="00694EE6" w:rsidP="00694EE6">
      <w:pPr>
        <w:spacing w:line="360" w:lineRule="auto"/>
        <w:rPr>
          <w:rFonts w:ascii="宋体" w:hAnsi="宋体"/>
          <w:sz w:val="24"/>
        </w:rPr>
      </w:pPr>
      <w:r>
        <w:rPr>
          <w:rFonts w:ascii="黑体" w:eastAsia="黑体" w:hAnsi="金山简标宋" w:hint="eastAsia"/>
          <w:sz w:val="24"/>
        </w:rPr>
        <w:t>一、任务来源</w:t>
      </w:r>
    </w:p>
    <w:p w:rsidR="00694EE6" w:rsidRPr="003C36F7" w:rsidRDefault="00694EE6" w:rsidP="00A154AC">
      <w:pPr>
        <w:spacing w:beforeLines="50" w:line="360" w:lineRule="auto"/>
        <w:ind w:firstLineChars="200" w:firstLine="480"/>
        <w:rPr>
          <w:sz w:val="24"/>
        </w:rPr>
      </w:pPr>
      <w:r w:rsidRPr="003C36F7">
        <w:rPr>
          <w:sz w:val="24"/>
        </w:rPr>
        <w:t>本国家标准的制定任务列入国家标准化管理委员会《</w:t>
      </w:r>
      <w:r w:rsidR="00A154AC" w:rsidRPr="00AB5EA8">
        <w:rPr>
          <w:rFonts w:hint="eastAsia"/>
          <w:color w:val="000000"/>
          <w:sz w:val="24"/>
        </w:rPr>
        <w:t>国家标准委关于下达</w:t>
      </w:r>
      <w:r w:rsidR="00A154AC" w:rsidRPr="00AB5EA8">
        <w:rPr>
          <w:rFonts w:hint="eastAsia"/>
          <w:color w:val="000000"/>
          <w:sz w:val="24"/>
        </w:rPr>
        <w:t>2018</w:t>
      </w:r>
      <w:r w:rsidR="00A154AC" w:rsidRPr="00AB5EA8">
        <w:rPr>
          <w:rFonts w:hint="eastAsia"/>
          <w:color w:val="000000"/>
          <w:sz w:val="24"/>
        </w:rPr>
        <w:t>年第二批国家标准制修订计划的通知》（国标委综合〔</w:t>
      </w:r>
      <w:r w:rsidR="00A154AC" w:rsidRPr="00AB5EA8">
        <w:rPr>
          <w:rFonts w:hint="eastAsia"/>
          <w:color w:val="000000"/>
          <w:sz w:val="24"/>
        </w:rPr>
        <w:t>2018</w:t>
      </w:r>
      <w:r w:rsidR="00A154AC" w:rsidRPr="00AB5EA8">
        <w:rPr>
          <w:rFonts w:hint="eastAsia"/>
          <w:color w:val="000000"/>
          <w:sz w:val="24"/>
        </w:rPr>
        <w:t>〕</w:t>
      </w:r>
      <w:r w:rsidR="00A154AC" w:rsidRPr="00AB5EA8">
        <w:rPr>
          <w:rFonts w:hint="eastAsia"/>
          <w:color w:val="000000"/>
          <w:sz w:val="24"/>
        </w:rPr>
        <w:t>41</w:t>
      </w:r>
      <w:r w:rsidR="00A154AC" w:rsidRPr="00AB5EA8">
        <w:rPr>
          <w:rFonts w:hint="eastAsia"/>
          <w:color w:val="000000"/>
          <w:sz w:val="24"/>
        </w:rPr>
        <w:t>号</w:t>
      </w:r>
      <w:r w:rsidRPr="003C36F7">
        <w:rPr>
          <w:sz w:val="24"/>
        </w:rPr>
        <w:t>》，项目编号</w:t>
      </w:r>
      <w:r w:rsidRPr="003C36F7">
        <w:rPr>
          <w:rFonts w:asciiTheme="minorEastAsia" w:eastAsiaTheme="minorEastAsia" w:hAnsiTheme="minorEastAsia"/>
          <w:sz w:val="24"/>
        </w:rPr>
        <w:t>“</w:t>
      </w:r>
      <w:r w:rsidR="00121730" w:rsidRPr="003C36F7">
        <w:rPr>
          <w:sz w:val="24"/>
        </w:rPr>
        <w:t>20181037-T-424</w:t>
      </w:r>
      <w:r w:rsidRPr="003C36F7">
        <w:rPr>
          <w:rFonts w:asciiTheme="minorEastAsia" w:eastAsiaTheme="minorEastAsia" w:hAnsiTheme="minorEastAsia"/>
          <w:sz w:val="24"/>
        </w:rPr>
        <w:t>”</w:t>
      </w:r>
      <w:r w:rsidRPr="003C36F7">
        <w:rPr>
          <w:sz w:val="24"/>
        </w:rPr>
        <w:t>。本项任务由中国标准化研究院提出并归口，定于</w:t>
      </w:r>
      <w:r w:rsidR="00F12D7F" w:rsidRPr="003C36F7">
        <w:rPr>
          <w:sz w:val="24"/>
        </w:rPr>
        <w:t>2019</w:t>
      </w:r>
      <w:r w:rsidRPr="003C36F7">
        <w:rPr>
          <w:sz w:val="24"/>
        </w:rPr>
        <w:t>年完成。本标准起草工作组由</w:t>
      </w:r>
      <w:r w:rsidR="00F12D7F" w:rsidRPr="003C36F7">
        <w:rPr>
          <w:sz w:val="24"/>
        </w:rPr>
        <w:t>中国计量大学</w:t>
      </w:r>
      <w:r w:rsidRPr="003C36F7">
        <w:rPr>
          <w:sz w:val="24"/>
        </w:rPr>
        <w:t>等单位共同组成。</w:t>
      </w:r>
    </w:p>
    <w:p w:rsidR="00694EE6" w:rsidRDefault="00694EE6" w:rsidP="00A154AC">
      <w:pPr>
        <w:spacing w:beforeLines="50" w:line="360" w:lineRule="auto"/>
        <w:rPr>
          <w:rFonts w:ascii="黑体" w:eastAsia="黑体" w:hAnsi="金山简标宋"/>
          <w:sz w:val="24"/>
        </w:rPr>
      </w:pPr>
      <w:r>
        <w:rPr>
          <w:rFonts w:ascii="黑体" w:eastAsia="黑体" w:hAnsi="金山简标宋" w:hint="eastAsia"/>
          <w:sz w:val="24"/>
        </w:rPr>
        <w:t>二、目的和意义</w:t>
      </w:r>
    </w:p>
    <w:p w:rsidR="00C47AE4" w:rsidRDefault="003F10B2" w:rsidP="001F5411">
      <w:pPr>
        <w:spacing w:line="360" w:lineRule="auto"/>
        <w:ind w:firstLineChars="200" w:firstLine="480"/>
        <w:rPr>
          <w:rFonts w:ascii="宋体" w:hAnsi="宋体"/>
          <w:sz w:val="24"/>
        </w:rPr>
      </w:pPr>
      <w:r>
        <w:rPr>
          <w:rFonts w:ascii="宋体" w:hAnsi="宋体" w:hint="eastAsia"/>
          <w:sz w:val="24"/>
        </w:rPr>
        <w:t>微生物</w:t>
      </w:r>
      <w:r w:rsidR="00121730">
        <w:rPr>
          <w:rFonts w:ascii="宋体" w:hAnsi="宋体" w:hint="eastAsia"/>
          <w:sz w:val="24"/>
        </w:rPr>
        <w:t>源抗生素类</w:t>
      </w:r>
      <w:r w:rsidR="00C47AE4" w:rsidRPr="00C47AE4">
        <w:rPr>
          <w:rFonts w:ascii="宋体" w:hAnsi="宋体" w:hint="eastAsia"/>
          <w:sz w:val="24"/>
        </w:rPr>
        <w:t>次生代谢产物化学结构复杂，种类繁多，</w:t>
      </w:r>
      <w:r w:rsidR="00121730">
        <w:rPr>
          <w:rFonts w:ascii="宋体" w:hAnsi="宋体" w:hint="eastAsia"/>
          <w:sz w:val="24"/>
        </w:rPr>
        <w:t>在</w:t>
      </w:r>
      <w:r w:rsidR="00C47AE4" w:rsidRPr="00C47AE4">
        <w:rPr>
          <w:rFonts w:ascii="宋体" w:hAnsi="宋体" w:hint="eastAsia"/>
          <w:sz w:val="24"/>
        </w:rPr>
        <w:t>医药、食品、农业等领域</w:t>
      </w:r>
      <w:r w:rsidR="00121730">
        <w:rPr>
          <w:rFonts w:ascii="宋体" w:hAnsi="宋体" w:hint="eastAsia"/>
          <w:sz w:val="24"/>
        </w:rPr>
        <w:t>发挥着重要的作用</w:t>
      </w:r>
      <w:r w:rsidR="00C47AE4" w:rsidRPr="00C47AE4">
        <w:rPr>
          <w:rFonts w:ascii="宋体" w:hAnsi="宋体" w:hint="eastAsia"/>
          <w:sz w:val="24"/>
        </w:rPr>
        <w:t>，</w:t>
      </w:r>
      <w:r w:rsidR="00121730">
        <w:rPr>
          <w:rFonts w:ascii="宋体" w:hAnsi="宋体" w:hint="eastAsia"/>
          <w:sz w:val="24"/>
        </w:rPr>
        <w:t>对国民经济所作的贡献令人瞩目。</w:t>
      </w:r>
      <w:r w:rsidR="00C47AE4" w:rsidRPr="00C47AE4">
        <w:rPr>
          <w:rFonts w:ascii="宋体" w:hAnsi="宋体" w:hint="eastAsia"/>
          <w:sz w:val="24"/>
        </w:rPr>
        <w:t>日本和美国等国家对次生代谢产物的研究一直处于世界领先地位。我国次生代谢产物研究起步较晚，总体处于跟跑阶段，且产品同质化严重，缺乏核心</w:t>
      </w:r>
      <w:r w:rsidR="00157637">
        <w:rPr>
          <w:rFonts w:ascii="宋体" w:hAnsi="宋体" w:hint="eastAsia"/>
          <w:sz w:val="24"/>
        </w:rPr>
        <w:t>竞争</w:t>
      </w:r>
      <w:r w:rsidR="00C47AE4" w:rsidRPr="00C47AE4">
        <w:rPr>
          <w:rFonts w:ascii="宋体" w:hAnsi="宋体" w:hint="eastAsia"/>
          <w:sz w:val="24"/>
        </w:rPr>
        <w:t>力。目前，我国</w:t>
      </w:r>
      <w:r w:rsidR="00C47AE4" w:rsidRPr="00C47AE4">
        <w:rPr>
          <w:rFonts w:ascii="宋体" w:hAnsi="宋体"/>
          <w:sz w:val="24"/>
        </w:rPr>
        <w:t>次生代谢物</w:t>
      </w:r>
      <w:r w:rsidR="00C47AE4" w:rsidRPr="00C47AE4">
        <w:rPr>
          <w:rFonts w:ascii="宋体" w:hAnsi="宋体" w:hint="eastAsia"/>
          <w:sz w:val="24"/>
        </w:rPr>
        <w:t>研究领域存在的主要问题有：活性测定和功效评价缺乏统一的试验方法和标准；以次生代谢物为主要活性成分的产品质量控制缺乏统一的标准和先进的技术</w:t>
      </w:r>
      <w:r w:rsidR="00C47AE4">
        <w:rPr>
          <w:rFonts w:ascii="宋体" w:hAnsi="宋体" w:hint="eastAsia"/>
          <w:sz w:val="24"/>
        </w:rPr>
        <w:t>等</w:t>
      </w:r>
      <w:r w:rsidR="00C47AE4" w:rsidRPr="00C47AE4">
        <w:rPr>
          <w:rFonts w:ascii="宋体" w:hAnsi="宋体" w:hint="eastAsia"/>
          <w:sz w:val="24"/>
        </w:rPr>
        <w:t>。因此，本课题拟在前期</w:t>
      </w:r>
      <w:r w:rsidR="00C47AE4">
        <w:rPr>
          <w:rFonts w:ascii="宋体" w:hAnsi="宋体" w:hint="eastAsia"/>
          <w:sz w:val="24"/>
        </w:rPr>
        <w:t>工作</w:t>
      </w:r>
      <w:r w:rsidR="00C47AE4" w:rsidRPr="00C47AE4">
        <w:rPr>
          <w:rFonts w:ascii="宋体" w:hAnsi="宋体" w:hint="eastAsia"/>
          <w:sz w:val="24"/>
        </w:rPr>
        <w:t>基础上，研究建立次生代谢产物活性测定、功效评价</w:t>
      </w:r>
      <w:r w:rsidR="00C47AE4">
        <w:rPr>
          <w:rFonts w:ascii="宋体" w:hAnsi="宋体" w:hint="eastAsia"/>
          <w:sz w:val="24"/>
        </w:rPr>
        <w:t>技术</w:t>
      </w:r>
      <w:r>
        <w:rPr>
          <w:rFonts w:ascii="宋体" w:hAnsi="宋体" w:hint="eastAsia"/>
          <w:sz w:val="24"/>
        </w:rPr>
        <w:t>等相关标准</w:t>
      </w:r>
      <w:r w:rsidR="00C47AE4" w:rsidRPr="00C47AE4">
        <w:rPr>
          <w:rFonts w:ascii="宋体" w:hAnsi="宋体" w:hint="eastAsia"/>
          <w:sz w:val="24"/>
        </w:rPr>
        <w:t>。研究结果将为</w:t>
      </w:r>
      <w:r w:rsidR="00C47AE4">
        <w:rPr>
          <w:rFonts w:ascii="宋体" w:hAnsi="宋体" w:hint="eastAsia"/>
          <w:sz w:val="24"/>
        </w:rPr>
        <w:t>以</w:t>
      </w:r>
      <w:r w:rsidR="00C47AE4" w:rsidRPr="00C47AE4">
        <w:rPr>
          <w:rFonts w:ascii="宋体" w:hAnsi="宋体" w:hint="eastAsia"/>
          <w:sz w:val="24"/>
        </w:rPr>
        <w:t>次生代谢产物</w:t>
      </w:r>
      <w:r w:rsidR="00C47AE4">
        <w:rPr>
          <w:rFonts w:ascii="宋体" w:hAnsi="宋体" w:hint="eastAsia"/>
          <w:sz w:val="24"/>
        </w:rPr>
        <w:t>为主要活性成分</w:t>
      </w:r>
      <w:r w:rsidR="00C47AE4" w:rsidRPr="00C47AE4">
        <w:rPr>
          <w:rFonts w:ascii="宋体" w:hAnsi="宋体" w:hint="eastAsia"/>
          <w:sz w:val="24"/>
        </w:rPr>
        <w:t>的</w:t>
      </w:r>
      <w:r w:rsidR="00C47AE4">
        <w:rPr>
          <w:rFonts w:ascii="宋体" w:hAnsi="宋体" w:hint="eastAsia"/>
          <w:sz w:val="24"/>
        </w:rPr>
        <w:t>活性评价、</w:t>
      </w:r>
      <w:r w:rsidR="00C47AE4" w:rsidRPr="00C47AE4">
        <w:rPr>
          <w:rFonts w:ascii="宋体" w:hAnsi="宋体" w:hint="eastAsia"/>
          <w:sz w:val="24"/>
        </w:rPr>
        <w:t>产品研发和质量控制提供强大的技术保障，有效推动次生代谢物产业的发展。</w:t>
      </w:r>
    </w:p>
    <w:p w:rsidR="00A53441" w:rsidRDefault="00F17BAB" w:rsidP="006523D4">
      <w:pPr>
        <w:spacing w:line="360" w:lineRule="auto"/>
        <w:ind w:firstLineChars="200" w:firstLine="480"/>
        <w:rPr>
          <w:rFonts w:ascii="宋体" w:hAnsi="宋体"/>
          <w:sz w:val="24"/>
        </w:rPr>
      </w:pPr>
      <w:r w:rsidRPr="00E34C64">
        <w:rPr>
          <w:rFonts w:hAnsi="宋体"/>
          <w:sz w:val="24"/>
        </w:rPr>
        <w:t>抗菌活性是指抗菌</w:t>
      </w:r>
      <w:r w:rsidR="00EF2E46">
        <w:rPr>
          <w:rFonts w:hAnsi="宋体" w:hint="eastAsia"/>
          <w:sz w:val="24"/>
        </w:rPr>
        <w:t>物质</w:t>
      </w:r>
      <w:r w:rsidRPr="00E34C64">
        <w:rPr>
          <w:rFonts w:hAnsi="宋体"/>
          <w:sz w:val="24"/>
        </w:rPr>
        <w:t>抑制或杀灭病原微生物的能力</w:t>
      </w:r>
      <w:r w:rsidR="00E34C64">
        <w:rPr>
          <w:rFonts w:hint="eastAsia"/>
          <w:sz w:val="24"/>
        </w:rPr>
        <w:t>，</w:t>
      </w:r>
      <w:r w:rsidRPr="00E34C64">
        <w:rPr>
          <w:rFonts w:hAnsi="宋体"/>
          <w:sz w:val="24"/>
        </w:rPr>
        <w:t>可用体外抑菌试验和体内实验治疗法测定</w:t>
      </w:r>
      <w:r w:rsidR="00E34C64">
        <w:rPr>
          <w:rFonts w:hint="eastAsia"/>
          <w:sz w:val="24"/>
        </w:rPr>
        <w:t>。</w:t>
      </w:r>
      <w:r w:rsidRPr="00E34C64">
        <w:rPr>
          <w:rFonts w:hAnsi="宋体"/>
          <w:sz w:val="24"/>
        </w:rPr>
        <w:t>体外抑菌实验对临床用药</w:t>
      </w:r>
      <w:r w:rsidR="00157637">
        <w:rPr>
          <w:rFonts w:hAnsi="宋体" w:hint="eastAsia"/>
          <w:sz w:val="24"/>
        </w:rPr>
        <w:t>或者农业上病害防治以及食品领域均</w:t>
      </w:r>
      <w:r w:rsidRPr="00E34C64">
        <w:rPr>
          <w:rFonts w:hAnsi="宋体"/>
          <w:sz w:val="24"/>
        </w:rPr>
        <w:t>具有重要参考意义</w:t>
      </w:r>
      <w:r w:rsidR="00157637">
        <w:rPr>
          <w:rFonts w:hint="eastAsia"/>
          <w:sz w:val="24"/>
        </w:rPr>
        <w:t>。</w:t>
      </w:r>
      <w:r w:rsidR="003E0C95" w:rsidRPr="003E0C95">
        <w:rPr>
          <w:rFonts w:ascii="宋体" w:hAnsi="宋体" w:hint="eastAsia"/>
          <w:sz w:val="24"/>
        </w:rPr>
        <w:t>生长速率法</w:t>
      </w:r>
      <w:r w:rsidR="003E0C95">
        <w:rPr>
          <w:rFonts w:ascii="宋体" w:hAnsi="宋体" w:hint="eastAsia"/>
          <w:sz w:val="24"/>
        </w:rPr>
        <w:t>是杀菌剂</w:t>
      </w:r>
      <w:r w:rsidR="006523D4">
        <w:rPr>
          <w:rFonts w:ascii="宋体" w:hAnsi="宋体" w:hint="eastAsia"/>
          <w:sz w:val="24"/>
        </w:rPr>
        <w:t>抗</w:t>
      </w:r>
      <w:r w:rsidR="00B11213">
        <w:rPr>
          <w:rFonts w:ascii="宋体" w:hAnsi="宋体" w:hint="eastAsia"/>
          <w:sz w:val="24"/>
        </w:rPr>
        <w:t>真</w:t>
      </w:r>
      <w:r w:rsidR="006523D4">
        <w:rPr>
          <w:rFonts w:ascii="宋体" w:hAnsi="宋体" w:hint="eastAsia"/>
          <w:sz w:val="24"/>
        </w:rPr>
        <w:t>菌活性</w:t>
      </w:r>
      <w:r w:rsidR="003E0C95">
        <w:rPr>
          <w:rFonts w:ascii="宋体" w:hAnsi="宋体" w:hint="eastAsia"/>
          <w:sz w:val="24"/>
        </w:rPr>
        <w:t>测定的常规方法之一，</w:t>
      </w:r>
      <w:r w:rsidR="003E0C95" w:rsidRPr="003E0C95">
        <w:rPr>
          <w:rFonts w:ascii="宋体" w:hAnsi="宋体" w:hint="eastAsia"/>
          <w:sz w:val="24"/>
        </w:rPr>
        <w:t>又叫含毒介质法，它是将供试药剂与培养基混合，以培养基上菌落的生长速度来衡量化合物的毒力大小。一般多用于那些不产孢子或孢子量少而菌丝较密的真菌。</w:t>
      </w:r>
      <w:r w:rsidR="0031203A">
        <w:rPr>
          <w:rFonts w:ascii="宋体" w:hAnsi="宋体" w:hint="eastAsia"/>
          <w:sz w:val="24"/>
        </w:rPr>
        <w:t>该方法操作简单，结果可靠。但在利用该方法测定活性物质抗真菌作用时，往往由于</w:t>
      </w:r>
      <w:r w:rsidR="00EF2E46">
        <w:rPr>
          <w:rFonts w:ascii="宋体" w:hAnsi="宋体" w:hint="eastAsia"/>
          <w:sz w:val="24"/>
        </w:rPr>
        <w:t>不同研究者采用的</w:t>
      </w:r>
      <w:r w:rsidR="006523D4">
        <w:rPr>
          <w:rFonts w:ascii="宋体" w:hAnsi="宋体" w:hint="eastAsia"/>
          <w:sz w:val="24"/>
        </w:rPr>
        <w:t>供试菌和</w:t>
      </w:r>
      <w:r w:rsidR="0031203A">
        <w:rPr>
          <w:rFonts w:ascii="宋体" w:hAnsi="宋体" w:hint="eastAsia"/>
          <w:sz w:val="24"/>
        </w:rPr>
        <w:t>培养基</w:t>
      </w:r>
      <w:r w:rsidR="006523D4">
        <w:rPr>
          <w:rFonts w:ascii="宋体" w:hAnsi="宋体" w:hint="eastAsia"/>
          <w:sz w:val="24"/>
        </w:rPr>
        <w:t>的不同，以及</w:t>
      </w:r>
      <w:r w:rsidR="0031203A">
        <w:rPr>
          <w:rFonts w:ascii="宋体" w:hAnsi="宋体" w:hint="eastAsia"/>
          <w:sz w:val="24"/>
        </w:rPr>
        <w:t>培养</w:t>
      </w:r>
      <w:r w:rsidR="00AD3743">
        <w:rPr>
          <w:rFonts w:ascii="宋体" w:hAnsi="宋体" w:hint="eastAsia"/>
          <w:sz w:val="24"/>
        </w:rPr>
        <w:t>时间和培养温度等条件</w:t>
      </w:r>
      <w:r w:rsidR="0031203A">
        <w:rPr>
          <w:rFonts w:ascii="宋体" w:hAnsi="宋体" w:hint="eastAsia"/>
          <w:sz w:val="24"/>
        </w:rPr>
        <w:t>的</w:t>
      </w:r>
      <w:r w:rsidR="00AD3743">
        <w:rPr>
          <w:rFonts w:ascii="宋体" w:hAnsi="宋体" w:hint="eastAsia"/>
          <w:sz w:val="24"/>
        </w:rPr>
        <w:t>不一致</w:t>
      </w:r>
      <w:r w:rsidR="0031203A">
        <w:rPr>
          <w:rFonts w:ascii="宋体" w:hAnsi="宋体" w:hint="eastAsia"/>
          <w:sz w:val="24"/>
        </w:rPr>
        <w:t>，</w:t>
      </w:r>
      <w:r w:rsidR="0032149C">
        <w:rPr>
          <w:rFonts w:ascii="宋体" w:hAnsi="宋体" w:hint="eastAsia"/>
          <w:sz w:val="24"/>
        </w:rPr>
        <w:t>从而</w:t>
      </w:r>
      <w:r w:rsidR="0031203A">
        <w:rPr>
          <w:rFonts w:ascii="宋体" w:hAnsi="宋体" w:hint="eastAsia"/>
          <w:sz w:val="24"/>
        </w:rPr>
        <w:t>得出不同的抑制效果。</w:t>
      </w:r>
      <w:r w:rsidR="00047EA5">
        <w:rPr>
          <w:rFonts w:ascii="宋体" w:hAnsi="宋体" w:hint="eastAsia"/>
          <w:sz w:val="24"/>
        </w:rPr>
        <w:t>同时现有的抗菌活性测定相关标准中，往往以对供试菌的生长抑制率作为评价指标。抑制率虽然很直观地</w:t>
      </w:r>
      <w:r w:rsidR="0032149C">
        <w:rPr>
          <w:rFonts w:ascii="宋体" w:hAnsi="宋体" w:hint="eastAsia"/>
          <w:sz w:val="24"/>
        </w:rPr>
        <w:t>反应</w:t>
      </w:r>
      <w:r w:rsidR="00047EA5">
        <w:rPr>
          <w:rFonts w:ascii="宋体" w:hAnsi="宋体" w:hint="eastAsia"/>
          <w:sz w:val="24"/>
        </w:rPr>
        <w:t>了</w:t>
      </w:r>
      <w:r w:rsidR="00047EA5">
        <w:rPr>
          <w:rFonts w:ascii="宋体" w:hAnsi="宋体" w:hint="eastAsia"/>
          <w:sz w:val="24"/>
        </w:rPr>
        <w:lastRenderedPageBreak/>
        <w:t>供试药剂对供试菌的抑制强弱，但</w:t>
      </w:r>
      <w:r w:rsidR="0032149C">
        <w:rPr>
          <w:rFonts w:ascii="宋体" w:hAnsi="宋体" w:hint="eastAsia"/>
          <w:sz w:val="24"/>
        </w:rPr>
        <w:t>缺乏抗菌物质</w:t>
      </w:r>
      <w:r w:rsidR="00B11213">
        <w:rPr>
          <w:rFonts w:ascii="宋体" w:hAnsi="宋体" w:hint="eastAsia"/>
          <w:sz w:val="24"/>
        </w:rPr>
        <w:t>的</w:t>
      </w:r>
      <w:r w:rsidR="0032149C">
        <w:rPr>
          <w:rFonts w:ascii="宋体" w:hAnsi="宋体" w:hint="eastAsia"/>
          <w:sz w:val="24"/>
        </w:rPr>
        <w:t>量和抑菌</w:t>
      </w:r>
      <w:r w:rsidR="00B11213">
        <w:rPr>
          <w:rFonts w:ascii="宋体" w:hAnsi="宋体" w:hint="eastAsia"/>
          <w:sz w:val="24"/>
        </w:rPr>
        <w:t>的</w:t>
      </w:r>
      <w:r w:rsidR="0032149C">
        <w:rPr>
          <w:rFonts w:ascii="宋体" w:hAnsi="宋体" w:hint="eastAsia"/>
          <w:sz w:val="24"/>
        </w:rPr>
        <w:t>效果间的关系方程，也</w:t>
      </w:r>
      <w:r w:rsidR="00B11213">
        <w:rPr>
          <w:rFonts w:ascii="宋体" w:hAnsi="宋体" w:hint="eastAsia"/>
          <w:sz w:val="24"/>
        </w:rPr>
        <w:t>无法</w:t>
      </w:r>
      <w:r w:rsidR="0032149C">
        <w:rPr>
          <w:rFonts w:ascii="宋体" w:hAnsi="宋体" w:hint="eastAsia"/>
          <w:sz w:val="24"/>
        </w:rPr>
        <w:t>用于不同抗生素间抑菌效果强弱的比较。</w:t>
      </w:r>
      <w:r w:rsidR="00A53441">
        <w:rPr>
          <w:rFonts w:ascii="宋体" w:hAnsi="宋体" w:hint="eastAsia"/>
          <w:sz w:val="24"/>
        </w:rPr>
        <w:t>因此，统一微生物源抗生素类次生代谢产物抑真菌活性测定的方法和评价指标，是目前次生代谢产物领域亟待解决的问题</w:t>
      </w:r>
      <w:r w:rsidR="00A53441" w:rsidRPr="00253CFD">
        <w:rPr>
          <w:rFonts w:ascii="宋体" w:hAnsi="宋体"/>
          <w:sz w:val="24"/>
        </w:rPr>
        <w:t>。</w:t>
      </w:r>
    </w:p>
    <w:p w:rsidR="00B11213" w:rsidRDefault="00B11213" w:rsidP="006523D4">
      <w:pPr>
        <w:spacing w:line="360" w:lineRule="auto"/>
        <w:ind w:firstLineChars="200" w:firstLine="480"/>
        <w:rPr>
          <w:rFonts w:ascii="宋体" w:hAnsi="宋体"/>
          <w:sz w:val="24"/>
        </w:rPr>
      </w:pPr>
      <w:r>
        <w:rPr>
          <w:rFonts w:ascii="宋体" w:hAnsi="宋体" w:hint="eastAsia"/>
          <w:sz w:val="24"/>
        </w:rPr>
        <w:t>为了规范微生物源次生代谢产物抗真菌活性测定方法和评价指标，本标准将对抗真菌活性实验中的培养基、培养条件等进行优化，同时以</w:t>
      </w:r>
      <w:r>
        <w:rPr>
          <w:sz w:val="24"/>
        </w:rPr>
        <w:t>半抑制浓度</w:t>
      </w:r>
      <w:r w:rsidRPr="00FE1F86">
        <w:rPr>
          <w:sz w:val="24"/>
        </w:rPr>
        <w:t>IC</w:t>
      </w:r>
      <w:r w:rsidRPr="00FE1F86">
        <w:rPr>
          <w:sz w:val="24"/>
          <w:vertAlign w:val="subscript"/>
        </w:rPr>
        <w:t>50</w:t>
      </w:r>
      <w:r w:rsidRPr="00FE1F86">
        <w:rPr>
          <w:sz w:val="24"/>
          <w:szCs w:val="24"/>
        </w:rPr>
        <w:t>（</w:t>
      </w:r>
      <w:r w:rsidRPr="00FE1F86">
        <w:rPr>
          <w:sz w:val="24"/>
          <w:szCs w:val="24"/>
        </w:rPr>
        <w:t>Median Inhibition Concentration</w:t>
      </w:r>
      <w:r w:rsidRPr="00FE1F86">
        <w:rPr>
          <w:sz w:val="24"/>
          <w:szCs w:val="24"/>
        </w:rPr>
        <w:t>，</w:t>
      </w:r>
      <w:r w:rsidRPr="00FE1F86">
        <w:rPr>
          <w:rFonts w:ascii="宋体" w:hAnsi="宋体"/>
          <w:sz w:val="24"/>
        </w:rPr>
        <w:t>指对供试菌的抑制率</w:t>
      </w:r>
      <w:r w:rsidRPr="00AD3743">
        <w:rPr>
          <w:sz w:val="24"/>
        </w:rPr>
        <w:t>达到</w:t>
      </w:r>
      <w:r w:rsidRPr="00AD3743">
        <w:rPr>
          <w:sz w:val="24"/>
        </w:rPr>
        <w:t>50%</w:t>
      </w:r>
      <w:r w:rsidRPr="00AD3743">
        <w:rPr>
          <w:sz w:val="24"/>
        </w:rPr>
        <w:t>时</w:t>
      </w:r>
      <w:r w:rsidRPr="00FE1F86">
        <w:rPr>
          <w:rFonts w:ascii="宋体" w:hAnsi="宋体"/>
          <w:sz w:val="24"/>
        </w:rPr>
        <w:t>所用的药物浓度）</w:t>
      </w:r>
      <w:r>
        <w:rPr>
          <w:rFonts w:ascii="宋体" w:hAnsi="宋体"/>
          <w:sz w:val="24"/>
        </w:rPr>
        <w:t>作为评价指标</w:t>
      </w:r>
      <w:r>
        <w:rPr>
          <w:rFonts w:ascii="宋体" w:hAnsi="宋体" w:hint="eastAsia"/>
          <w:sz w:val="24"/>
        </w:rPr>
        <w:t>，明确微生物源次生代谢产物抗真菌活性的量效关系</w:t>
      </w:r>
      <w:r w:rsidR="00EF2E46">
        <w:rPr>
          <w:rFonts w:ascii="宋体" w:hAnsi="宋体" w:hint="eastAsia"/>
          <w:sz w:val="24"/>
        </w:rPr>
        <w:t>和</w:t>
      </w:r>
      <w:r w:rsidR="00EF2E46" w:rsidRPr="00FE1F86">
        <w:rPr>
          <w:sz w:val="24"/>
        </w:rPr>
        <w:t>IC</w:t>
      </w:r>
      <w:r w:rsidR="00EF2E46" w:rsidRPr="00FE1F86">
        <w:rPr>
          <w:sz w:val="24"/>
          <w:vertAlign w:val="subscript"/>
        </w:rPr>
        <w:t>50</w:t>
      </w:r>
      <w:r>
        <w:rPr>
          <w:rFonts w:ascii="宋体" w:hAnsi="宋体" w:hint="eastAsia"/>
          <w:sz w:val="24"/>
        </w:rPr>
        <w:t>。本标准的制定</w:t>
      </w:r>
      <w:r w:rsidRPr="00E50821">
        <w:rPr>
          <w:sz w:val="24"/>
          <w:szCs w:val="24"/>
        </w:rPr>
        <w:t>可为监管部门提供技术支撑</w:t>
      </w:r>
      <w:r>
        <w:rPr>
          <w:rFonts w:hint="eastAsia"/>
          <w:sz w:val="24"/>
          <w:szCs w:val="24"/>
        </w:rPr>
        <w:t>以及为以次生代谢产物为活性成分的产品研发提供活性测定和评价方法</w:t>
      </w:r>
      <w:r w:rsidRPr="00E50821">
        <w:rPr>
          <w:sz w:val="24"/>
          <w:szCs w:val="24"/>
        </w:rPr>
        <w:t>。</w:t>
      </w:r>
    </w:p>
    <w:p w:rsidR="00694EE6" w:rsidRDefault="00694EE6" w:rsidP="00A154AC">
      <w:pPr>
        <w:spacing w:beforeLines="50" w:line="360" w:lineRule="auto"/>
        <w:rPr>
          <w:rFonts w:ascii="黑体" w:eastAsia="黑体" w:hAnsi="金山简标宋"/>
          <w:sz w:val="24"/>
        </w:rPr>
      </w:pPr>
      <w:r>
        <w:rPr>
          <w:rFonts w:ascii="黑体" w:eastAsia="黑体" w:hAnsi="金山简标宋" w:hint="eastAsia"/>
          <w:sz w:val="24"/>
        </w:rPr>
        <w:t>三、标准制定原则</w:t>
      </w:r>
    </w:p>
    <w:p w:rsidR="00694EE6" w:rsidRDefault="00694EE6" w:rsidP="00694EE6">
      <w:pPr>
        <w:spacing w:line="520" w:lineRule="exact"/>
        <w:ind w:firstLine="480"/>
        <w:rPr>
          <w:rFonts w:ascii="宋体" w:hAnsi="宋体"/>
          <w:b/>
          <w:bCs/>
          <w:sz w:val="24"/>
          <w:szCs w:val="24"/>
        </w:rPr>
      </w:pPr>
      <w:r>
        <w:rPr>
          <w:rFonts w:ascii="宋体" w:hAnsi="宋体" w:hint="eastAsia"/>
          <w:b/>
          <w:bCs/>
          <w:sz w:val="24"/>
          <w:szCs w:val="24"/>
        </w:rPr>
        <w:t>（一）标准编制原则</w:t>
      </w:r>
    </w:p>
    <w:p w:rsidR="00C47AE4" w:rsidRDefault="00C47AE4" w:rsidP="00906FEB">
      <w:pPr>
        <w:spacing w:line="360" w:lineRule="auto"/>
        <w:ind w:firstLineChars="200" w:firstLine="480"/>
        <w:rPr>
          <w:sz w:val="24"/>
        </w:rPr>
      </w:pPr>
      <w:r w:rsidRPr="00C47AE4">
        <w:rPr>
          <w:sz w:val="24"/>
        </w:rPr>
        <w:t>本标准遵循</w:t>
      </w:r>
      <w:r w:rsidRPr="00C47AE4">
        <w:rPr>
          <w:sz w:val="24"/>
        </w:rPr>
        <w:t>GB/T1.1-2009</w:t>
      </w:r>
      <w:r w:rsidRPr="00C47AE4">
        <w:rPr>
          <w:sz w:val="24"/>
        </w:rPr>
        <w:t>《标准化工作导则第</w:t>
      </w:r>
      <w:r w:rsidRPr="00C47AE4">
        <w:rPr>
          <w:sz w:val="24"/>
        </w:rPr>
        <w:t>1</w:t>
      </w:r>
      <w:r w:rsidRPr="00C47AE4">
        <w:rPr>
          <w:sz w:val="24"/>
        </w:rPr>
        <w:t>部分：标准的结构和编写》</w:t>
      </w:r>
      <w:r w:rsidR="00AC4E8A">
        <w:rPr>
          <w:rFonts w:hint="eastAsia"/>
          <w:sz w:val="24"/>
        </w:rPr>
        <w:t>，</w:t>
      </w:r>
      <w:r w:rsidRPr="00C47AE4">
        <w:rPr>
          <w:sz w:val="24"/>
        </w:rPr>
        <w:t>标准编写内容参考了与</w:t>
      </w:r>
      <w:r w:rsidR="00AC4E8A">
        <w:rPr>
          <w:rFonts w:hint="eastAsia"/>
          <w:sz w:val="24"/>
        </w:rPr>
        <w:t>抑菌</w:t>
      </w:r>
      <w:r w:rsidR="00AC4E8A">
        <w:rPr>
          <w:sz w:val="24"/>
        </w:rPr>
        <w:t>活性测定</w:t>
      </w:r>
      <w:r w:rsidRPr="00C47AE4">
        <w:rPr>
          <w:sz w:val="24"/>
        </w:rPr>
        <w:t>标准相关的文献。</w:t>
      </w:r>
    </w:p>
    <w:p w:rsidR="009D594A" w:rsidRDefault="009D594A" w:rsidP="00906FEB">
      <w:pPr>
        <w:spacing w:line="360" w:lineRule="auto"/>
        <w:ind w:firstLineChars="200" w:firstLine="480"/>
        <w:rPr>
          <w:sz w:val="24"/>
        </w:rPr>
      </w:pPr>
      <w:r>
        <w:rPr>
          <w:rFonts w:hint="eastAsia"/>
          <w:sz w:val="24"/>
        </w:rPr>
        <w:t xml:space="preserve">1. </w:t>
      </w:r>
      <w:r>
        <w:rPr>
          <w:rFonts w:hint="eastAsia"/>
          <w:sz w:val="24"/>
        </w:rPr>
        <w:t>操作性</w:t>
      </w:r>
      <w:r w:rsidR="00906FEB">
        <w:rPr>
          <w:rFonts w:hint="eastAsia"/>
          <w:sz w:val="24"/>
        </w:rPr>
        <w:t>和安全性并重</w:t>
      </w:r>
    </w:p>
    <w:p w:rsidR="009D594A" w:rsidRDefault="009D594A" w:rsidP="00906FEB">
      <w:pPr>
        <w:spacing w:line="360" w:lineRule="auto"/>
        <w:ind w:firstLineChars="200" w:firstLine="480"/>
        <w:rPr>
          <w:sz w:val="24"/>
        </w:rPr>
      </w:pPr>
      <w:r>
        <w:rPr>
          <w:rFonts w:hint="eastAsia"/>
          <w:sz w:val="24"/>
        </w:rPr>
        <w:t>抗真菌</w:t>
      </w:r>
      <w:r>
        <w:rPr>
          <w:sz w:val="24"/>
        </w:rPr>
        <w:t>活性测定时</w:t>
      </w:r>
      <w:r>
        <w:rPr>
          <w:rFonts w:hint="eastAsia"/>
          <w:sz w:val="24"/>
        </w:rPr>
        <w:t>，</w:t>
      </w:r>
      <w:r>
        <w:rPr>
          <w:sz w:val="24"/>
        </w:rPr>
        <w:t>供试的真菌</w:t>
      </w:r>
      <w:r>
        <w:rPr>
          <w:rFonts w:hint="eastAsia"/>
          <w:sz w:val="24"/>
        </w:rPr>
        <w:t>种类</w:t>
      </w:r>
      <w:r>
        <w:rPr>
          <w:sz w:val="24"/>
        </w:rPr>
        <w:t>很多</w:t>
      </w:r>
      <w:r w:rsidR="006523D4">
        <w:rPr>
          <w:rFonts w:hint="eastAsia"/>
          <w:sz w:val="24"/>
        </w:rPr>
        <w:t>，</w:t>
      </w:r>
      <w:r w:rsidR="00187927">
        <w:rPr>
          <w:rFonts w:hint="eastAsia"/>
          <w:sz w:val="24"/>
        </w:rPr>
        <w:t>有</w:t>
      </w:r>
      <w:r>
        <w:rPr>
          <w:rFonts w:hint="eastAsia"/>
          <w:sz w:val="24"/>
        </w:rPr>
        <w:t>农业上引起植物病害的</w:t>
      </w:r>
      <w:r w:rsidR="00906FEB">
        <w:rPr>
          <w:rFonts w:hint="eastAsia"/>
          <w:sz w:val="24"/>
        </w:rPr>
        <w:t>病原</w:t>
      </w:r>
      <w:r>
        <w:rPr>
          <w:rFonts w:hint="eastAsia"/>
          <w:sz w:val="24"/>
        </w:rPr>
        <w:t>真菌、食品中</w:t>
      </w:r>
      <w:r w:rsidR="001F1A33">
        <w:rPr>
          <w:rFonts w:hint="eastAsia"/>
          <w:sz w:val="24"/>
        </w:rPr>
        <w:t>引起霉变</w:t>
      </w:r>
      <w:r>
        <w:rPr>
          <w:rFonts w:hint="eastAsia"/>
          <w:sz w:val="24"/>
        </w:rPr>
        <w:t>的真菌以及医学上的病原真菌</w:t>
      </w:r>
      <w:r w:rsidR="00187927">
        <w:rPr>
          <w:rFonts w:hint="eastAsia"/>
          <w:sz w:val="24"/>
        </w:rPr>
        <w:t>等</w:t>
      </w:r>
      <w:r>
        <w:rPr>
          <w:rFonts w:hint="eastAsia"/>
          <w:sz w:val="24"/>
        </w:rPr>
        <w:t>。考虑到</w:t>
      </w:r>
      <w:r w:rsidR="00E91715">
        <w:rPr>
          <w:rFonts w:hint="eastAsia"/>
          <w:sz w:val="24"/>
        </w:rPr>
        <w:t>方法测定和</w:t>
      </w:r>
      <w:r>
        <w:rPr>
          <w:rFonts w:hint="eastAsia"/>
          <w:sz w:val="24"/>
        </w:rPr>
        <w:t>评价</w:t>
      </w:r>
      <w:r w:rsidR="00E91715">
        <w:rPr>
          <w:rFonts w:hint="eastAsia"/>
          <w:sz w:val="24"/>
        </w:rPr>
        <w:t>试验</w:t>
      </w:r>
      <w:r>
        <w:rPr>
          <w:rFonts w:hint="eastAsia"/>
          <w:sz w:val="24"/>
        </w:rPr>
        <w:t>的易操作性</w:t>
      </w:r>
      <w:r w:rsidR="00906FEB">
        <w:rPr>
          <w:rFonts w:hint="eastAsia"/>
          <w:sz w:val="24"/>
        </w:rPr>
        <w:t>和安全性，标准起草小组重点选取了常用的引起植物病害的病原真菌作为指示菌。这充分体现了标准的通用性特点。</w:t>
      </w:r>
    </w:p>
    <w:p w:rsidR="00906FEB" w:rsidRDefault="00906FEB" w:rsidP="00906FEB">
      <w:pPr>
        <w:spacing w:line="360" w:lineRule="auto"/>
        <w:ind w:firstLineChars="200" w:firstLine="480"/>
        <w:rPr>
          <w:sz w:val="24"/>
        </w:rPr>
      </w:pPr>
      <w:r>
        <w:rPr>
          <w:rFonts w:hint="eastAsia"/>
          <w:sz w:val="24"/>
        </w:rPr>
        <w:t xml:space="preserve">2. </w:t>
      </w:r>
      <w:r>
        <w:rPr>
          <w:rFonts w:hint="eastAsia"/>
          <w:sz w:val="24"/>
        </w:rPr>
        <w:t>注重高效性</w:t>
      </w:r>
    </w:p>
    <w:p w:rsidR="009D594A" w:rsidRDefault="00906FEB" w:rsidP="00906FEB">
      <w:pPr>
        <w:spacing w:line="360" w:lineRule="auto"/>
        <w:ind w:firstLineChars="200" w:firstLine="480"/>
        <w:rPr>
          <w:sz w:val="24"/>
        </w:rPr>
      </w:pPr>
      <w:r>
        <w:rPr>
          <w:rFonts w:hint="eastAsia"/>
          <w:sz w:val="24"/>
        </w:rPr>
        <w:t>丝状真菌在生长过程中不同种类的菌生长速度</w:t>
      </w:r>
      <w:r w:rsidR="001F1A33">
        <w:rPr>
          <w:rFonts w:hint="eastAsia"/>
          <w:sz w:val="24"/>
        </w:rPr>
        <w:t>差异显著</w:t>
      </w:r>
      <w:r>
        <w:rPr>
          <w:rFonts w:hint="eastAsia"/>
          <w:sz w:val="24"/>
        </w:rPr>
        <w:t>，有些菌在合适的培养基上培养</w:t>
      </w:r>
      <w:r>
        <w:rPr>
          <w:rFonts w:hint="eastAsia"/>
          <w:sz w:val="24"/>
        </w:rPr>
        <w:t>24 h</w:t>
      </w:r>
      <w:r w:rsidR="001F1A33">
        <w:rPr>
          <w:rFonts w:hint="eastAsia"/>
          <w:sz w:val="24"/>
        </w:rPr>
        <w:t>菌丝</w:t>
      </w:r>
      <w:r>
        <w:rPr>
          <w:rFonts w:hint="eastAsia"/>
          <w:sz w:val="24"/>
        </w:rPr>
        <w:t>就能覆盖整个培养皿，有些菌一周都不能长满整个平板。为了</w:t>
      </w:r>
      <w:r w:rsidR="00B10D84">
        <w:rPr>
          <w:rFonts w:hint="eastAsia"/>
          <w:sz w:val="24"/>
        </w:rPr>
        <w:t>注重</w:t>
      </w:r>
      <w:r w:rsidR="001F1A33">
        <w:rPr>
          <w:rFonts w:hint="eastAsia"/>
          <w:sz w:val="24"/>
        </w:rPr>
        <w:t>评价</w:t>
      </w:r>
      <w:r w:rsidR="00B10D84">
        <w:rPr>
          <w:rFonts w:hint="eastAsia"/>
          <w:sz w:val="24"/>
        </w:rPr>
        <w:t>的高效性</w:t>
      </w:r>
      <w:r>
        <w:rPr>
          <w:rFonts w:hint="eastAsia"/>
          <w:sz w:val="24"/>
        </w:rPr>
        <w:t>，在供试菌的选择上，应充分考虑</w:t>
      </w:r>
      <w:r w:rsidR="001F1A33">
        <w:rPr>
          <w:rFonts w:hint="eastAsia"/>
          <w:sz w:val="24"/>
        </w:rPr>
        <w:t>菌丝的</w:t>
      </w:r>
      <w:r>
        <w:rPr>
          <w:rFonts w:hint="eastAsia"/>
          <w:sz w:val="24"/>
        </w:rPr>
        <w:t>生长速率。</w:t>
      </w:r>
    </w:p>
    <w:p w:rsidR="00694EE6" w:rsidRDefault="00694EE6" w:rsidP="00694EE6">
      <w:pPr>
        <w:spacing w:line="520" w:lineRule="exact"/>
        <w:ind w:firstLine="480"/>
        <w:rPr>
          <w:rFonts w:ascii="宋体" w:hAnsi="宋体"/>
          <w:b/>
          <w:bCs/>
          <w:sz w:val="24"/>
          <w:szCs w:val="24"/>
        </w:rPr>
      </w:pPr>
      <w:r>
        <w:rPr>
          <w:rFonts w:ascii="宋体" w:hAnsi="宋体" w:hint="eastAsia"/>
          <w:b/>
          <w:bCs/>
          <w:sz w:val="24"/>
          <w:szCs w:val="24"/>
        </w:rPr>
        <w:t>（二）标准制订主要依据</w:t>
      </w:r>
    </w:p>
    <w:p w:rsidR="00694EE6" w:rsidRPr="001F1A33" w:rsidRDefault="00694EE6" w:rsidP="00694EE6">
      <w:pPr>
        <w:spacing w:line="360" w:lineRule="auto"/>
        <w:ind w:firstLineChars="200" w:firstLine="480"/>
        <w:rPr>
          <w:sz w:val="24"/>
          <w:szCs w:val="24"/>
        </w:rPr>
      </w:pPr>
      <w:r w:rsidRPr="001F1A33">
        <w:rPr>
          <w:sz w:val="24"/>
          <w:szCs w:val="24"/>
        </w:rPr>
        <w:t>1</w:t>
      </w:r>
      <w:r w:rsidRPr="001F1A33">
        <w:rPr>
          <w:sz w:val="24"/>
          <w:szCs w:val="24"/>
        </w:rPr>
        <w:t>、标准编写遵循</w:t>
      </w:r>
      <w:r w:rsidRPr="001F1A33">
        <w:rPr>
          <w:sz w:val="24"/>
          <w:szCs w:val="24"/>
        </w:rPr>
        <w:t>GB1.1-2009</w:t>
      </w:r>
      <w:r w:rsidRPr="001F1A33">
        <w:rPr>
          <w:sz w:val="24"/>
          <w:szCs w:val="24"/>
        </w:rPr>
        <w:t>《标准化工作导则</w:t>
      </w:r>
      <w:r w:rsidRPr="001F1A33">
        <w:rPr>
          <w:sz w:val="24"/>
          <w:szCs w:val="24"/>
        </w:rPr>
        <w:t xml:space="preserve"> </w:t>
      </w:r>
      <w:r w:rsidRPr="001F1A33">
        <w:rPr>
          <w:sz w:val="24"/>
          <w:szCs w:val="24"/>
        </w:rPr>
        <w:t>第</w:t>
      </w:r>
      <w:r w:rsidRPr="001F1A33">
        <w:rPr>
          <w:sz w:val="24"/>
          <w:szCs w:val="24"/>
        </w:rPr>
        <w:t>1</w:t>
      </w:r>
      <w:r w:rsidRPr="001F1A33">
        <w:rPr>
          <w:sz w:val="24"/>
          <w:szCs w:val="24"/>
        </w:rPr>
        <w:t>部分：标准的结构和编写规则》的有关要求。</w:t>
      </w:r>
    </w:p>
    <w:p w:rsidR="00694EE6" w:rsidRPr="001F1A33" w:rsidRDefault="00694EE6" w:rsidP="00694EE6">
      <w:pPr>
        <w:spacing w:line="360" w:lineRule="auto"/>
        <w:ind w:firstLineChars="200" w:firstLine="480"/>
        <w:rPr>
          <w:sz w:val="24"/>
          <w:szCs w:val="24"/>
        </w:rPr>
      </w:pPr>
      <w:r w:rsidRPr="001F1A33">
        <w:rPr>
          <w:sz w:val="24"/>
          <w:szCs w:val="24"/>
        </w:rPr>
        <w:t>2</w:t>
      </w:r>
      <w:r w:rsidRPr="001F1A33">
        <w:rPr>
          <w:sz w:val="24"/>
          <w:szCs w:val="24"/>
        </w:rPr>
        <w:t>、标准编写内容参考我国与</w:t>
      </w:r>
      <w:r w:rsidR="00AC4E8A" w:rsidRPr="001F1A33">
        <w:rPr>
          <w:sz w:val="24"/>
          <w:szCs w:val="24"/>
        </w:rPr>
        <w:t>抑菌活性测定</w:t>
      </w:r>
      <w:r w:rsidRPr="001F1A33">
        <w:rPr>
          <w:sz w:val="24"/>
          <w:szCs w:val="24"/>
        </w:rPr>
        <w:t>相关的标准，包括</w:t>
      </w:r>
      <w:r w:rsidR="00AC4E8A" w:rsidRPr="001F1A33">
        <w:rPr>
          <w:sz w:val="24"/>
          <w:szCs w:val="24"/>
        </w:rPr>
        <w:t>《微生物源酶制剂抗菌活性的测定》和《纺织品</w:t>
      </w:r>
      <w:r w:rsidR="00AC4E8A" w:rsidRPr="001F1A33">
        <w:rPr>
          <w:sz w:val="24"/>
          <w:szCs w:val="24"/>
        </w:rPr>
        <w:t xml:space="preserve"> </w:t>
      </w:r>
      <w:r w:rsidR="00AC4E8A" w:rsidRPr="001F1A33">
        <w:rPr>
          <w:sz w:val="24"/>
          <w:szCs w:val="24"/>
        </w:rPr>
        <w:t>抗菌性能的评价</w:t>
      </w:r>
      <w:r w:rsidR="00AC4E8A" w:rsidRPr="001F1A33">
        <w:rPr>
          <w:sz w:val="24"/>
          <w:szCs w:val="24"/>
        </w:rPr>
        <w:t xml:space="preserve"> </w:t>
      </w:r>
      <w:r w:rsidR="00AC4E8A" w:rsidRPr="001F1A33">
        <w:rPr>
          <w:sz w:val="24"/>
          <w:szCs w:val="24"/>
        </w:rPr>
        <w:t>第</w:t>
      </w:r>
      <w:r w:rsidR="00AC4E8A" w:rsidRPr="001F1A33">
        <w:rPr>
          <w:sz w:val="24"/>
          <w:szCs w:val="24"/>
        </w:rPr>
        <w:t>1</w:t>
      </w:r>
      <w:r w:rsidR="00AC4E8A" w:rsidRPr="001F1A33">
        <w:rPr>
          <w:sz w:val="24"/>
          <w:szCs w:val="24"/>
        </w:rPr>
        <w:t>部分：琼脂平皿扩散法》</w:t>
      </w:r>
      <w:r w:rsidRPr="001F1A33">
        <w:rPr>
          <w:sz w:val="24"/>
          <w:szCs w:val="24"/>
        </w:rPr>
        <w:t>等等。</w:t>
      </w:r>
    </w:p>
    <w:p w:rsidR="00694EE6" w:rsidRPr="00B57FEB" w:rsidRDefault="00694EE6" w:rsidP="00A154AC">
      <w:pPr>
        <w:spacing w:beforeLines="50" w:line="360" w:lineRule="auto"/>
        <w:rPr>
          <w:rFonts w:ascii="黑体" w:eastAsia="黑体" w:hAnsi="金山简标宋"/>
          <w:sz w:val="24"/>
          <w:szCs w:val="24"/>
        </w:rPr>
      </w:pPr>
      <w:r w:rsidRPr="00B57FEB">
        <w:rPr>
          <w:rFonts w:ascii="黑体" w:eastAsia="黑体" w:hAnsi="金山简标宋" w:hint="eastAsia"/>
          <w:sz w:val="24"/>
          <w:szCs w:val="24"/>
        </w:rPr>
        <w:t>四、标准主要技术内容</w:t>
      </w:r>
    </w:p>
    <w:p w:rsidR="006C721B" w:rsidRPr="006C721B" w:rsidRDefault="006C721B" w:rsidP="007A1F4C">
      <w:pPr>
        <w:spacing w:line="520" w:lineRule="exact"/>
        <w:ind w:firstLine="480"/>
        <w:rPr>
          <w:rFonts w:ascii="宋体" w:hAnsi="宋体"/>
          <w:sz w:val="24"/>
          <w:szCs w:val="24"/>
        </w:rPr>
      </w:pPr>
      <w:r w:rsidRPr="006C721B">
        <w:rPr>
          <w:rFonts w:ascii="宋体" w:hAnsi="宋体" w:hint="eastAsia"/>
          <w:sz w:val="24"/>
          <w:szCs w:val="24"/>
        </w:rPr>
        <w:t>本标准中主要技术指标说明如下</w:t>
      </w:r>
      <w:r>
        <w:rPr>
          <w:rFonts w:ascii="宋体" w:hAnsi="宋体" w:hint="eastAsia"/>
          <w:sz w:val="24"/>
          <w:szCs w:val="24"/>
        </w:rPr>
        <w:t>：</w:t>
      </w:r>
    </w:p>
    <w:p w:rsidR="007A1F4C" w:rsidRPr="00962291" w:rsidRDefault="007A1F4C" w:rsidP="007A1F4C">
      <w:pPr>
        <w:spacing w:line="520" w:lineRule="exact"/>
        <w:ind w:firstLine="480"/>
        <w:rPr>
          <w:rFonts w:ascii="宋体" w:hAnsi="宋体"/>
          <w:b/>
          <w:sz w:val="24"/>
          <w:szCs w:val="24"/>
        </w:rPr>
      </w:pPr>
      <w:r w:rsidRPr="00962291">
        <w:rPr>
          <w:rFonts w:ascii="宋体" w:hAnsi="宋体" w:hint="eastAsia"/>
          <w:b/>
          <w:sz w:val="24"/>
          <w:szCs w:val="24"/>
        </w:rPr>
        <w:lastRenderedPageBreak/>
        <w:t>（一）供试菌选择</w:t>
      </w:r>
    </w:p>
    <w:p w:rsidR="007A1F4C" w:rsidRDefault="00747E5F" w:rsidP="007A1F4C">
      <w:pPr>
        <w:spacing w:line="520" w:lineRule="exact"/>
        <w:ind w:firstLine="480"/>
        <w:rPr>
          <w:color w:val="000000"/>
          <w:sz w:val="24"/>
          <w:szCs w:val="24"/>
        </w:rPr>
      </w:pPr>
      <w:r>
        <w:rPr>
          <w:rFonts w:ascii="宋体" w:hAnsi="宋体" w:hint="eastAsia"/>
          <w:sz w:val="24"/>
          <w:szCs w:val="24"/>
        </w:rPr>
        <w:t>生长速率法测定常用的</w:t>
      </w:r>
      <w:r w:rsidR="001F1A33">
        <w:rPr>
          <w:rFonts w:ascii="宋体" w:hAnsi="宋体" w:hint="eastAsia"/>
          <w:sz w:val="24"/>
          <w:szCs w:val="24"/>
        </w:rPr>
        <w:t>指示菌</w:t>
      </w:r>
      <w:r>
        <w:rPr>
          <w:rFonts w:ascii="宋体" w:hAnsi="宋体" w:hint="eastAsia"/>
          <w:sz w:val="24"/>
          <w:szCs w:val="24"/>
        </w:rPr>
        <w:t>有苹果腐烂病菌（</w:t>
      </w:r>
      <w:r w:rsidRPr="00747E5F">
        <w:rPr>
          <w:i/>
          <w:sz w:val="24"/>
          <w:szCs w:val="24"/>
        </w:rPr>
        <w:t>Valsa mali</w:t>
      </w:r>
      <w:r>
        <w:rPr>
          <w:rFonts w:ascii="宋体" w:hAnsi="宋体" w:hint="eastAsia"/>
          <w:sz w:val="24"/>
          <w:szCs w:val="24"/>
        </w:rPr>
        <w:t>）,水稻纹枯病菌</w:t>
      </w:r>
      <w:r w:rsidRPr="007A1F4C">
        <w:rPr>
          <w:rFonts w:hAnsi="宋体"/>
          <w:color w:val="000000"/>
          <w:sz w:val="24"/>
          <w:szCs w:val="24"/>
        </w:rPr>
        <w:t>（</w:t>
      </w:r>
      <w:r w:rsidRPr="007A1F4C">
        <w:rPr>
          <w:i/>
          <w:iCs/>
          <w:color w:val="000000"/>
          <w:sz w:val="24"/>
          <w:szCs w:val="24"/>
        </w:rPr>
        <w:t>Rhizoctonia solani</w:t>
      </w:r>
      <w:r w:rsidRPr="007A1F4C">
        <w:rPr>
          <w:color w:val="000000"/>
          <w:sz w:val="24"/>
          <w:szCs w:val="24"/>
        </w:rPr>
        <w:t xml:space="preserve"> Kühn </w:t>
      </w:r>
      <w:r w:rsidRPr="007A1F4C">
        <w:rPr>
          <w:rFonts w:hAnsi="宋体"/>
          <w:color w:val="000000"/>
          <w:sz w:val="24"/>
          <w:szCs w:val="24"/>
        </w:rPr>
        <w:t>）</w:t>
      </w:r>
      <w:r>
        <w:rPr>
          <w:rFonts w:hAnsi="宋体" w:hint="eastAsia"/>
          <w:color w:val="000000"/>
          <w:sz w:val="24"/>
          <w:szCs w:val="24"/>
        </w:rPr>
        <w:t>，棉花</w:t>
      </w:r>
      <w:r>
        <w:rPr>
          <w:rFonts w:hAnsi="宋体"/>
          <w:color w:val="000000"/>
          <w:sz w:val="24"/>
          <w:szCs w:val="24"/>
        </w:rPr>
        <w:t>枯萎病菌</w:t>
      </w:r>
      <w:r>
        <w:rPr>
          <w:rFonts w:hAnsi="宋体" w:hint="eastAsia"/>
          <w:color w:val="000000"/>
          <w:sz w:val="24"/>
          <w:szCs w:val="24"/>
        </w:rPr>
        <w:t>（</w:t>
      </w:r>
      <w:r w:rsidRPr="00747E5F">
        <w:rPr>
          <w:rFonts w:hAnsi="宋体" w:hint="eastAsia"/>
          <w:i/>
          <w:color w:val="000000"/>
          <w:sz w:val="24"/>
          <w:szCs w:val="24"/>
        </w:rPr>
        <w:t>Fusarium oxysporium</w:t>
      </w:r>
      <w:r>
        <w:rPr>
          <w:rFonts w:hAnsi="宋体" w:hint="eastAsia"/>
          <w:color w:val="000000"/>
          <w:sz w:val="24"/>
          <w:szCs w:val="24"/>
        </w:rPr>
        <w:t>），辣椒疫霉病菌（</w:t>
      </w:r>
      <w:r w:rsidRPr="00747E5F">
        <w:rPr>
          <w:rFonts w:hAnsi="宋体" w:hint="eastAsia"/>
          <w:i/>
          <w:color w:val="000000"/>
          <w:sz w:val="24"/>
          <w:szCs w:val="24"/>
        </w:rPr>
        <w:t>Phytophthora capsici</w:t>
      </w:r>
      <w:r>
        <w:rPr>
          <w:rFonts w:hAnsi="宋体" w:hint="eastAsia"/>
          <w:color w:val="000000"/>
          <w:sz w:val="24"/>
          <w:szCs w:val="24"/>
        </w:rPr>
        <w:t>）和葡萄白腐病菌（</w:t>
      </w:r>
      <w:r w:rsidRPr="00747E5F">
        <w:rPr>
          <w:rFonts w:hAnsi="宋体" w:hint="eastAsia"/>
          <w:i/>
          <w:color w:val="000000"/>
          <w:sz w:val="24"/>
          <w:szCs w:val="24"/>
        </w:rPr>
        <w:t>Coniothyrium diplodiella</w:t>
      </w:r>
      <w:r>
        <w:rPr>
          <w:rFonts w:hAnsi="宋体" w:hint="eastAsia"/>
          <w:color w:val="000000"/>
          <w:sz w:val="24"/>
          <w:szCs w:val="24"/>
        </w:rPr>
        <w:t>）等。</w:t>
      </w:r>
      <w:r w:rsidR="007A1F4C">
        <w:rPr>
          <w:rFonts w:ascii="宋体" w:hAnsi="宋体" w:hint="eastAsia"/>
          <w:sz w:val="24"/>
          <w:szCs w:val="24"/>
        </w:rPr>
        <w:t>结合起草组前期制定的标准编制原则，将立枯丝核菌</w:t>
      </w:r>
      <w:r w:rsidR="007A1F4C" w:rsidRPr="007A1F4C">
        <w:rPr>
          <w:rFonts w:hAnsi="宋体"/>
          <w:color w:val="000000"/>
          <w:sz w:val="24"/>
          <w:szCs w:val="24"/>
        </w:rPr>
        <w:t>（</w:t>
      </w:r>
      <w:r w:rsidR="007A1F4C" w:rsidRPr="007A1F4C">
        <w:rPr>
          <w:i/>
          <w:iCs/>
          <w:color w:val="000000"/>
          <w:sz w:val="24"/>
          <w:szCs w:val="24"/>
        </w:rPr>
        <w:t>Rhizoctonia solani</w:t>
      </w:r>
      <w:r w:rsidR="007A1F4C" w:rsidRPr="007A1F4C">
        <w:rPr>
          <w:color w:val="000000"/>
          <w:sz w:val="24"/>
          <w:szCs w:val="24"/>
        </w:rPr>
        <w:t xml:space="preserve"> Kühn </w:t>
      </w:r>
      <w:r w:rsidR="007A1F4C" w:rsidRPr="007A1F4C">
        <w:rPr>
          <w:rFonts w:hAnsi="宋体"/>
          <w:color w:val="000000"/>
          <w:sz w:val="24"/>
          <w:szCs w:val="24"/>
        </w:rPr>
        <w:t>）</w:t>
      </w:r>
      <w:r w:rsidR="007A1F4C" w:rsidRPr="007A1F4C">
        <w:rPr>
          <w:color w:val="000000"/>
          <w:sz w:val="24"/>
          <w:szCs w:val="24"/>
        </w:rPr>
        <w:t>ATCC76145</w:t>
      </w:r>
      <w:r>
        <w:rPr>
          <w:color w:val="000000"/>
          <w:sz w:val="24"/>
          <w:szCs w:val="24"/>
        </w:rPr>
        <w:t>也就是水稻纹枯病的</w:t>
      </w:r>
      <w:r w:rsidR="001F1A33">
        <w:rPr>
          <w:rFonts w:hint="eastAsia"/>
          <w:color w:val="000000"/>
          <w:sz w:val="24"/>
          <w:szCs w:val="24"/>
        </w:rPr>
        <w:t>病原</w:t>
      </w:r>
      <w:r>
        <w:rPr>
          <w:color w:val="000000"/>
          <w:sz w:val="24"/>
          <w:szCs w:val="24"/>
        </w:rPr>
        <w:t>真菌</w:t>
      </w:r>
      <w:r w:rsidR="007A1F4C">
        <w:rPr>
          <w:color w:val="000000"/>
          <w:sz w:val="24"/>
          <w:szCs w:val="24"/>
        </w:rPr>
        <w:t>作为抗真菌活性测定的供试菌</w:t>
      </w:r>
      <w:r>
        <w:rPr>
          <w:rFonts w:hint="eastAsia"/>
          <w:color w:val="000000"/>
          <w:sz w:val="24"/>
          <w:szCs w:val="24"/>
        </w:rPr>
        <w:t>，</w:t>
      </w:r>
      <w:r w:rsidR="007A1F4C">
        <w:rPr>
          <w:color w:val="000000"/>
          <w:sz w:val="24"/>
          <w:szCs w:val="24"/>
        </w:rPr>
        <w:t>主要</w:t>
      </w:r>
      <w:r w:rsidR="001F1A33">
        <w:rPr>
          <w:rFonts w:hint="eastAsia"/>
          <w:color w:val="000000"/>
          <w:sz w:val="24"/>
          <w:szCs w:val="24"/>
        </w:rPr>
        <w:t>理由</w:t>
      </w:r>
      <w:r w:rsidR="001F1A33">
        <w:rPr>
          <w:color w:val="000000"/>
          <w:sz w:val="24"/>
          <w:szCs w:val="24"/>
        </w:rPr>
        <w:t>如下</w:t>
      </w:r>
      <w:r w:rsidR="007A1F4C">
        <w:rPr>
          <w:rFonts w:hint="eastAsia"/>
          <w:color w:val="000000"/>
          <w:sz w:val="24"/>
          <w:szCs w:val="24"/>
        </w:rPr>
        <w:t>：</w:t>
      </w:r>
    </w:p>
    <w:p w:rsidR="007A1F4C" w:rsidRDefault="007A1F4C" w:rsidP="007A1F4C">
      <w:pPr>
        <w:spacing w:line="520" w:lineRule="exact"/>
        <w:ind w:firstLine="480"/>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w:t>
      </w:r>
      <w:r>
        <w:rPr>
          <w:color w:val="000000"/>
          <w:sz w:val="24"/>
          <w:szCs w:val="24"/>
        </w:rPr>
        <w:t>该菌株是水稻纹枯病的</w:t>
      </w:r>
      <w:r>
        <w:rPr>
          <w:rFonts w:hint="eastAsia"/>
          <w:color w:val="000000"/>
          <w:sz w:val="24"/>
          <w:szCs w:val="24"/>
        </w:rPr>
        <w:t>病原</w:t>
      </w:r>
      <w:r>
        <w:rPr>
          <w:color w:val="000000"/>
          <w:sz w:val="24"/>
          <w:szCs w:val="24"/>
        </w:rPr>
        <w:t>真菌</w:t>
      </w:r>
      <w:r>
        <w:rPr>
          <w:rFonts w:hint="eastAsia"/>
          <w:color w:val="000000"/>
          <w:sz w:val="24"/>
          <w:szCs w:val="24"/>
        </w:rPr>
        <w:t>，</w:t>
      </w:r>
      <w:r>
        <w:rPr>
          <w:color w:val="000000"/>
          <w:sz w:val="24"/>
          <w:szCs w:val="24"/>
        </w:rPr>
        <w:t>也就是农业上引起植物病害的</w:t>
      </w:r>
      <w:r>
        <w:rPr>
          <w:rFonts w:hint="eastAsia"/>
          <w:color w:val="000000"/>
          <w:sz w:val="24"/>
          <w:szCs w:val="24"/>
        </w:rPr>
        <w:t>病原</w:t>
      </w:r>
      <w:r>
        <w:rPr>
          <w:color w:val="000000"/>
          <w:sz w:val="24"/>
          <w:szCs w:val="24"/>
        </w:rPr>
        <w:t>真菌</w:t>
      </w:r>
      <w:r w:rsidR="001F1A33">
        <w:rPr>
          <w:rFonts w:hint="eastAsia"/>
          <w:color w:val="000000"/>
          <w:sz w:val="24"/>
          <w:szCs w:val="24"/>
        </w:rPr>
        <w:t>。水稻纹枯病是水稻上最常见的真菌病害，几乎每年都发生此病害，</w:t>
      </w:r>
      <w:r w:rsidR="00EB244C">
        <w:rPr>
          <w:rFonts w:hint="eastAsia"/>
          <w:color w:val="000000"/>
          <w:sz w:val="24"/>
          <w:szCs w:val="24"/>
        </w:rPr>
        <w:t>得到此病原真菌的</w:t>
      </w:r>
      <w:r>
        <w:rPr>
          <w:rFonts w:hint="eastAsia"/>
          <w:color w:val="000000"/>
          <w:sz w:val="24"/>
          <w:szCs w:val="24"/>
        </w:rPr>
        <w:t>标准菌株相对容易。</w:t>
      </w:r>
    </w:p>
    <w:p w:rsidR="007A1F4C" w:rsidRDefault="007A1F4C" w:rsidP="007A1F4C">
      <w:pPr>
        <w:spacing w:line="520" w:lineRule="exact"/>
        <w:ind w:firstLine="480"/>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）植物病害病原真菌不会与人</w:t>
      </w:r>
      <w:r w:rsidR="00EB244C">
        <w:rPr>
          <w:rFonts w:hint="eastAsia"/>
          <w:color w:val="000000"/>
          <w:sz w:val="24"/>
          <w:szCs w:val="24"/>
        </w:rPr>
        <w:t>或</w:t>
      </w:r>
      <w:r>
        <w:rPr>
          <w:rFonts w:hint="eastAsia"/>
          <w:color w:val="000000"/>
          <w:sz w:val="24"/>
          <w:szCs w:val="24"/>
        </w:rPr>
        <w:t>动物产生交叉感染，</w:t>
      </w:r>
      <w:r w:rsidR="00EB244C">
        <w:rPr>
          <w:rFonts w:hint="eastAsia"/>
          <w:color w:val="000000"/>
          <w:sz w:val="24"/>
          <w:szCs w:val="24"/>
        </w:rPr>
        <w:t>实验条件不苛刻，</w:t>
      </w:r>
      <w:r>
        <w:rPr>
          <w:color w:val="000000"/>
          <w:sz w:val="24"/>
          <w:szCs w:val="24"/>
        </w:rPr>
        <w:t>在实验室研究既具有操作性又兼具安全性</w:t>
      </w:r>
      <w:r>
        <w:rPr>
          <w:rFonts w:hint="eastAsia"/>
          <w:color w:val="000000"/>
          <w:sz w:val="24"/>
          <w:szCs w:val="24"/>
        </w:rPr>
        <w:t>。</w:t>
      </w:r>
    </w:p>
    <w:p w:rsidR="007A1F4C" w:rsidRDefault="007A1F4C" w:rsidP="007A1F4C">
      <w:pPr>
        <w:spacing w:line="520" w:lineRule="exact"/>
        <w:ind w:firstLine="480"/>
        <w:rPr>
          <w:color w:val="000000"/>
          <w:sz w:val="24"/>
          <w:szCs w:val="24"/>
        </w:rPr>
      </w:pPr>
      <w:r>
        <w:rPr>
          <w:rFonts w:hint="eastAsia"/>
          <w:color w:val="000000"/>
          <w:sz w:val="24"/>
          <w:szCs w:val="24"/>
        </w:rPr>
        <w:t>（</w:t>
      </w:r>
      <w:r>
        <w:rPr>
          <w:rFonts w:hint="eastAsia"/>
          <w:color w:val="000000"/>
          <w:sz w:val="24"/>
          <w:szCs w:val="24"/>
        </w:rPr>
        <w:t>3</w:t>
      </w:r>
      <w:r>
        <w:rPr>
          <w:rFonts w:hint="eastAsia"/>
          <w:color w:val="000000"/>
          <w:sz w:val="24"/>
          <w:szCs w:val="24"/>
        </w:rPr>
        <w:t>）该菌株生长速度很快，</w:t>
      </w:r>
      <w:r w:rsidR="00747E5F">
        <w:rPr>
          <w:rFonts w:hint="eastAsia"/>
          <w:color w:val="000000"/>
          <w:sz w:val="24"/>
          <w:szCs w:val="24"/>
        </w:rPr>
        <w:t>在合适的培养基上培养</w:t>
      </w:r>
      <w:r w:rsidR="00747E5F">
        <w:rPr>
          <w:rFonts w:hint="eastAsia"/>
          <w:color w:val="000000"/>
          <w:sz w:val="24"/>
          <w:szCs w:val="24"/>
        </w:rPr>
        <w:t>24-36 h</w:t>
      </w:r>
      <w:r w:rsidR="00747E5F">
        <w:rPr>
          <w:rFonts w:hint="eastAsia"/>
          <w:color w:val="000000"/>
          <w:sz w:val="24"/>
          <w:szCs w:val="24"/>
        </w:rPr>
        <w:t>菌丝就能覆盖整个平板（直径</w:t>
      </w:r>
      <w:r w:rsidR="00747E5F">
        <w:rPr>
          <w:rFonts w:hint="eastAsia"/>
          <w:color w:val="000000"/>
          <w:sz w:val="24"/>
          <w:szCs w:val="24"/>
        </w:rPr>
        <w:t>9 cm</w:t>
      </w:r>
      <w:r w:rsidR="00747E5F">
        <w:rPr>
          <w:rFonts w:hint="eastAsia"/>
          <w:color w:val="000000"/>
          <w:sz w:val="24"/>
          <w:szCs w:val="24"/>
        </w:rPr>
        <w:t>培养皿）</w:t>
      </w:r>
      <w:r w:rsidR="00EB244C">
        <w:rPr>
          <w:rFonts w:hint="eastAsia"/>
          <w:color w:val="000000"/>
          <w:sz w:val="24"/>
          <w:szCs w:val="24"/>
        </w:rPr>
        <w:t>，而且菌丝生长致密，不产生孢子，是利用菌丝生长速率法测定药物抗真菌活性的理想的供试菌株</w:t>
      </w:r>
      <w:r w:rsidR="00747E5F">
        <w:rPr>
          <w:rFonts w:hint="eastAsia"/>
          <w:color w:val="000000"/>
          <w:sz w:val="24"/>
          <w:szCs w:val="24"/>
        </w:rPr>
        <w:t>。</w:t>
      </w:r>
    </w:p>
    <w:p w:rsidR="00962291" w:rsidRPr="00962291" w:rsidRDefault="00962291" w:rsidP="00962291">
      <w:pPr>
        <w:spacing w:line="520" w:lineRule="exact"/>
        <w:ind w:firstLine="480"/>
        <w:rPr>
          <w:color w:val="000000"/>
          <w:sz w:val="24"/>
          <w:szCs w:val="24"/>
        </w:rPr>
      </w:pPr>
      <w:r>
        <w:rPr>
          <w:rFonts w:hint="eastAsia"/>
          <w:color w:val="000000"/>
          <w:sz w:val="24"/>
          <w:szCs w:val="24"/>
        </w:rPr>
        <w:t>根据</w:t>
      </w:r>
      <w:r w:rsidR="004E25A8">
        <w:rPr>
          <w:rFonts w:hint="eastAsia"/>
          <w:color w:val="000000"/>
          <w:sz w:val="24"/>
          <w:szCs w:val="24"/>
        </w:rPr>
        <w:t>微生物源抗生素类次生代谢产物</w:t>
      </w:r>
      <w:r>
        <w:rPr>
          <w:rFonts w:hint="eastAsia"/>
          <w:color w:val="000000"/>
          <w:sz w:val="24"/>
          <w:szCs w:val="24"/>
        </w:rPr>
        <w:t>应用领域的不同</w:t>
      </w:r>
      <w:r w:rsidR="004E25A8">
        <w:rPr>
          <w:rFonts w:hint="eastAsia"/>
          <w:color w:val="000000"/>
          <w:sz w:val="24"/>
          <w:szCs w:val="24"/>
        </w:rPr>
        <w:t>，也可以采用其它菌株作为供试菌，如</w:t>
      </w:r>
      <w:r>
        <w:rPr>
          <w:rFonts w:hint="eastAsia"/>
          <w:color w:val="000000"/>
          <w:sz w:val="24"/>
          <w:szCs w:val="24"/>
        </w:rPr>
        <w:t>农业领域还可以采用</w:t>
      </w:r>
      <w:r w:rsidRPr="00962291">
        <w:rPr>
          <w:rFonts w:hAnsi="宋体"/>
          <w:color w:val="000000"/>
          <w:sz w:val="24"/>
          <w:szCs w:val="24"/>
        </w:rPr>
        <w:t>链格孢菌（</w:t>
      </w:r>
      <w:r w:rsidRPr="00962291">
        <w:rPr>
          <w:i/>
          <w:color w:val="000000"/>
          <w:sz w:val="24"/>
          <w:szCs w:val="24"/>
        </w:rPr>
        <w:t>Alternaria alternata</w:t>
      </w:r>
      <w:r w:rsidRPr="00962291">
        <w:rPr>
          <w:color w:val="000000"/>
          <w:sz w:val="24"/>
          <w:szCs w:val="24"/>
        </w:rPr>
        <w:t xml:space="preserve"> </w:t>
      </w:r>
      <w:r w:rsidRPr="00962291">
        <w:rPr>
          <w:rFonts w:hAnsi="宋体"/>
          <w:color w:val="000000"/>
          <w:sz w:val="24"/>
          <w:szCs w:val="24"/>
        </w:rPr>
        <w:t>）</w:t>
      </w:r>
      <w:r w:rsidRPr="00962291">
        <w:rPr>
          <w:color w:val="000000"/>
          <w:sz w:val="24"/>
          <w:szCs w:val="24"/>
        </w:rPr>
        <w:t>ATCC 42012</w:t>
      </w:r>
      <w:r>
        <w:rPr>
          <w:rFonts w:hint="eastAsia"/>
          <w:color w:val="000000"/>
          <w:sz w:val="24"/>
          <w:szCs w:val="24"/>
        </w:rPr>
        <w:t>，</w:t>
      </w:r>
      <w:r w:rsidRPr="00962291">
        <w:rPr>
          <w:rFonts w:hint="eastAsia"/>
          <w:color w:val="000000"/>
          <w:sz w:val="24"/>
          <w:szCs w:val="24"/>
        </w:rPr>
        <w:t>稻梨孢</w:t>
      </w:r>
      <w:r>
        <w:rPr>
          <w:rFonts w:hint="eastAsia"/>
          <w:color w:val="000000"/>
          <w:sz w:val="24"/>
          <w:szCs w:val="24"/>
        </w:rPr>
        <w:t>菌（</w:t>
      </w:r>
      <w:r w:rsidRPr="00962291">
        <w:rPr>
          <w:i/>
          <w:color w:val="000000"/>
          <w:sz w:val="24"/>
          <w:szCs w:val="24"/>
        </w:rPr>
        <w:t>Pyricularia oryzae</w:t>
      </w:r>
      <w:r w:rsidRPr="00962291">
        <w:rPr>
          <w:color w:val="000000"/>
          <w:sz w:val="24"/>
          <w:szCs w:val="24"/>
        </w:rPr>
        <w:t xml:space="preserve"> Cav anamorph</w:t>
      </w:r>
      <w:r>
        <w:rPr>
          <w:rFonts w:hint="eastAsia"/>
          <w:color w:val="000000"/>
          <w:sz w:val="24"/>
          <w:szCs w:val="24"/>
        </w:rPr>
        <w:t>）</w:t>
      </w:r>
      <w:r>
        <w:rPr>
          <w:rFonts w:hint="eastAsia"/>
          <w:color w:val="000000"/>
          <w:sz w:val="24"/>
          <w:szCs w:val="24"/>
        </w:rPr>
        <w:t>ATCC15024</w:t>
      </w:r>
      <w:r>
        <w:rPr>
          <w:rFonts w:hint="eastAsia"/>
          <w:color w:val="000000"/>
          <w:sz w:val="24"/>
          <w:szCs w:val="24"/>
        </w:rPr>
        <w:t>等供试菌株。食品领域可以采用能产生毒素的镰刀菌</w:t>
      </w:r>
      <w:r>
        <w:rPr>
          <w:rFonts w:hint="eastAsia"/>
          <w:color w:val="000000"/>
          <w:sz w:val="24"/>
          <w:szCs w:val="24"/>
        </w:rPr>
        <w:t>(</w:t>
      </w:r>
      <w:r w:rsidRPr="00747E5F">
        <w:rPr>
          <w:rFonts w:hAnsi="宋体" w:hint="eastAsia"/>
          <w:i/>
          <w:color w:val="000000"/>
          <w:sz w:val="24"/>
          <w:szCs w:val="24"/>
        </w:rPr>
        <w:t>Fusarium oxysporium</w:t>
      </w:r>
      <w:r>
        <w:rPr>
          <w:rFonts w:hAnsi="宋体" w:hint="eastAsia"/>
          <w:color w:val="000000"/>
          <w:sz w:val="24"/>
          <w:szCs w:val="24"/>
        </w:rPr>
        <w:t>)</w:t>
      </w:r>
      <w:r w:rsidR="00EB244C">
        <w:rPr>
          <w:rFonts w:hAnsi="宋体" w:hint="eastAsia"/>
          <w:color w:val="000000"/>
          <w:sz w:val="24"/>
          <w:szCs w:val="24"/>
        </w:rPr>
        <w:t>等</w:t>
      </w:r>
      <w:r>
        <w:rPr>
          <w:rFonts w:hAnsi="宋体" w:hint="eastAsia"/>
          <w:color w:val="000000"/>
          <w:sz w:val="24"/>
          <w:szCs w:val="24"/>
        </w:rPr>
        <w:t>。</w:t>
      </w:r>
      <w:r w:rsidR="00EB244C">
        <w:rPr>
          <w:rFonts w:hAnsi="宋体" w:hint="eastAsia"/>
          <w:color w:val="000000"/>
          <w:sz w:val="24"/>
          <w:szCs w:val="24"/>
        </w:rPr>
        <w:t>具体可按照实际情况进行选择。</w:t>
      </w:r>
    </w:p>
    <w:p w:rsidR="00FB0182" w:rsidRPr="004820D7" w:rsidRDefault="00FB0182" w:rsidP="007A1F4C">
      <w:pPr>
        <w:spacing w:line="520" w:lineRule="exact"/>
        <w:ind w:firstLine="480"/>
        <w:rPr>
          <w:rFonts w:ascii="宋体" w:hAnsi="宋体"/>
          <w:b/>
          <w:sz w:val="24"/>
          <w:szCs w:val="24"/>
        </w:rPr>
      </w:pPr>
      <w:r w:rsidRPr="004820D7">
        <w:rPr>
          <w:rFonts w:ascii="宋体" w:hAnsi="宋体" w:hint="eastAsia"/>
          <w:b/>
          <w:sz w:val="24"/>
          <w:szCs w:val="24"/>
        </w:rPr>
        <w:t>（二）</w:t>
      </w:r>
      <w:r w:rsidR="007A1F4C" w:rsidRPr="004820D7">
        <w:rPr>
          <w:rFonts w:ascii="宋体" w:hAnsi="宋体" w:hint="eastAsia"/>
          <w:b/>
          <w:sz w:val="24"/>
          <w:szCs w:val="24"/>
        </w:rPr>
        <w:t>培养基选择</w:t>
      </w:r>
    </w:p>
    <w:p w:rsidR="004820D7" w:rsidRDefault="007A1F4C" w:rsidP="007A1F4C">
      <w:pPr>
        <w:spacing w:line="520" w:lineRule="exact"/>
        <w:ind w:firstLine="480"/>
        <w:rPr>
          <w:rFonts w:ascii="宋体" w:hAnsi="宋体"/>
          <w:sz w:val="24"/>
          <w:szCs w:val="24"/>
        </w:rPr>
      </w:pPr>
      <w:r>
        <w:rPr>
          <w:rFonts w:ascii="宋体" w:hAnsi="宋体" w:hint="eastAsia"/>
          <w:sz w:val="24"/>
          <w:szCs w:val="24"/>
        </w:rPr>
        <w:t>实验室</w:t>
      </w:r>
      <w:r w:rsidR="00FB0182">
        <w:rPr>
          <w:rFonts w:ascii="宋体" w:hAnsi="宋体" w:hint="eastAsia"/>
          <w:sz w:val="24"/>
          <w:szCs w:val="24"/>
        </w:rPr>
        <w:t>常用</w:t>
      </w:r>
      <w:r>
        <w:rPr>
          <w:rFonts w:ascii="宋体" w:hAnsi="宋体" w:hint="eastAsia"/>
          <w:sz w:val="24"/>
          <w:szCs w:val="24"/>
        </w:rPr>
        <w:t>培养真菌的培养基有马铃薯葡萄糖培养基</w:t>
      </w:r>
      <w:r w:rsidR="00FB0182">
        <w:rPr>
          <w:rFonts w:ascii="宋体" w:hAnsi="宋体" w:hint="eastAsia"/>
          <w:sz w:val="24"/>
          <w:szCs w:val="24"/>
        </w:rPr>
        <w:t>、麦芽汁培养基和马丁氏培养基等</w:t>
      </w:r>
      <w:r w:rsidR="004820D7">
        <w:rPr>
          <w:rFonts w:ascii="宋体" w:hAnsi="宋体" w:hint="eastAsia"/>
          <w:sz w:val="24"/>
          <w:szCs w:val="24"/>
        </w:rPr>
        <w:t>。其中马铃薯葡萄糖培养基更常用，主要</w:t>
      </w:r>
      <w:r w:rsidR="00EB244C">
        <w:rPr>
          <w:rFonts w:ascii="宋体" w:hAnsi="宋体" w:hint="eastAsia"/>
          <w:sz w:val="24"/>
          <w:szCs w:val="24"/>
        </w:rPr>
        <w:t>理由如下</w:t>
      </w:r>
      <w:r w:rsidR="004820D7">
        <w:rPr>
          <w:rFonts w:ascii="宋体" w:hAnsi="宋体" w:hint="eastAsia"/>
          <w:sz w:val="24"/>
          <w:szCs w:val="24"/>
        </w:rPr>
        <w:t>：</w:t>
      </w:r>
    </w:p>
    <w:p w:rsidR="004820D7" w:rsidRDefault="004820D7" w:rsidP="007A1F4C">
      <w:pPr>
        <w:spacing w:line="520" w:lineRule="exact"/>
        <w:ind w:firstLine="480"/>
        <w:rPr>
          <w:rFonts w:ascii="宋体" w:hAnsi="宋体"/>
          <w:sz w:val="24"/>
          <w:szCs w:val="24"/>
        </w:rPr>
      </w:pPr>
      <w:r>
        <w:rPr>
          <w:rFonts w:ascii="宋体" w:hAnsi="宋体" w:hint="eastAsia"/>
          <w:sz w:val="24"/>
          <w:szCs w:val="24"/>
        </w:rPr>
        <w:t>（1）该培养基可以提供真菌生长的全部营养，也就是能确保真菌良好生长。</w:t>
      </w:r>
    </w:p>
    <w:p w:rsidR="004820D7" w:rsidRDefault="004820D7" w:rsidP="007A1F4C">
      <w:pPr>
        <w:spacing w:line="520" w:lineRule="exact"/>
        <w:ind w:firstLine="480"/>
        <w:rPr>
          <w:rFonts w:ascii="宋体" w:hAnsi="宋体"/>
          <w:sz w:val="24"/>
          <w:szCs w:val="24"/>
        </w:rPr>
      </w:pPr>
      <w:r>
        <w:rPr>
          <w:rFonts w:ascii="宋体" w:hAnsi="宋体" w:hint="eastAsia"/>
          <w:sz w:val="24"/>
          <w:szCs w:val="24"/>
        </w:rPr>
        <w:t>（2）该培养基配方极其简单，</w:t>
      </w:r>
      <w:r w:rsidR="00EB244C">
        <w:rPr>
          <w:rFonts w:ascii="宋体" w:hAnsi="宋体" w:hint="eastAsia"/>
          <w:sz w:val="24"/>
          <w:szCs w:val="24"/>
        </w:rPr>
        <w:t>成分就是马铃薯汁、葡萄糖和琼脂，易取材</w:t>
      </w:r>
      <w:r>
        <w:rPr>
          <w:rFonts w:ascii="宋体" w:hAnsi="宋体" w:hint="eastAsia"/>
          <w:sz w:val="24"/>
          <w:szCs w:val="24"/>
        </w:rPr>
        <w:t>。</w:t>
      </w:r>
    </w:p>
    <w:p w:rsidR="004820D7" w:rsidRPr="004820D7" w:rsidRDefault="004820D7" w:rsidP="007A1F4C">
      <w:pPr>
        <w:spacing w:line="520" w:lineRule="exact"/>
        <w:ind w:firstLine="480"/>
        <w:rPr>
          <w:rFonts w:ascii="宋体" w:hAnsi="宋体"/>
          <w:sz w:val="24"/>
          <w:szCs w:val="24"/>
        </w:rPr>
      </w:pPr>
      <w:r>
        <w:rPr>
          <w:rFonts w:ascii="宋体" w:hAnsi="宋体" w:hint="eastAsia"/>
          <w:sz w:val="24"/>
          <w:szCs w:val="24"/>
        </w:rPr>
        <w:t>（3）有市售的商业培养基，</w:t>
      </w:r>
      <w:r w:rsidR="00EB244C">
        <w:rPr>
          <w:rFonts w:ascii="宋体" w:hAnsi="宋体" w:hint="eastAsia"/>
          <w:sz w:val="24"/>
          <w:szCs w:val="24"/>
        </w:rPr>
        <w:t>且</w:t>
      </w:r>
      <w:r>
        <w:rPr>
          <w:rFonts w:ascii="宋体" w:hAnsi="宋体" w:hint="eastAsia"/>
          <w:sz w:val="24"/>
          <w:szCs w:val="24"/>
        </w:rPr>
        <w:t>相比其它培养基价格上有优势。</w:t>
      </w:r>
    </w:p>
    <w:p w:rsidR="00747E5F" w:rsidRPr="004820D7" w:rsidRDefault="004820D7" w:rsidP="007A1F4C">
      <w:pPr>
        <w:spacing w:line="520" w:lineRule="exact"/>
        <w:ind w:firstLine="480"/>
        <w:rPr>
          <w:rFonts w:ascii="宋体" w:hAnsi="宋体"/>
          <w:b/>
          <w:sz w:val="24"/>
          <w:szCs w:val="24"/>
        </w:rPr>
      </w:pPr>
      <w:r w:rsidRPr="004820D7">
        <w:rPr>
          <w:rFonts w:ascii="宋体" w:hAnsi="宋体" w:hint="eastAsia"/>
          <w:b/>
          <w:sz w:val="24"/>
          <w:szCs w:val="24"/>
        </w:rPr>
        <w:t>（三）抗真菌活性测定时间的优化</w:t>
      </w:r>
    </w:p>
    <w:p w:rsidR="004820D7" w:rsidRDefault="004820D7" w:rsidP="004820D7">
      <w:pPr>
        <w:spacing w:line="520" w:lineRule="exact"/>
        <w:ind w:firstLine="480"/>
        <w:rPr>
          <w:rFonts w:eastAsiaTheme="minorEastAsia"/>
          <w:color w:val="000000"/>
          <w:sz w:val="24"/>
          <w:szCs w:val="24"/>
        </w:rPr>
      </w:pPr>
      <w:r w:rsidRPr="000E0C23">
        <w:rPr>
          <w:rFonts w:eastAsiaTheme="minorEastAsia"/>
          <w:color w:val="000000"/>
          <w:sz w:val="24"/>
          <w:szCs w:val="24"/>
        </w:rPr>
        <w:t>在抑菌试验中，时间短可能导致抑菌效果不明显，时间长可导致抑菌效果下降。</w:t>
      </w:r>
      <w:r w:rsidR="00063BBA">
        <w:rPr>
          <w:rFonts w:eastAsiaTheme="minorEastAsia"/>
          <w:color w:val="000000"/>
          <w:sz w:val="24"/>
          <w:szCs w:val="24"/>
        </w:rPr>
        <w:t>以立</w:t>
      </w:r>
      <w:r w:rsidR="00063BBA">
        <w:rPr>
          <w:rFonts w:eastAsiaTheme="minorEastAsia"/>
          <w:color w:val="000000"/>
          <w:sz w:val="24"/>
          <w:szCs w:val="24"/>
        </w:rPr>
        <w:lastRenderedPageBreak/>
        <w:t>枯丝核菌作为供试菌株</w:t>
      </w:r>
      <w:r w:rsidR="00063BBA">
        <w:rPr>
          <w:rFonts w:eastAsiaTheme="minorEastAsia" w:hint="eastAsia"/>
          <w:color w:val="000000"/>
          <w:sz w:val="24"/>
          <w:szCs w:val="24"/>
        </w:rPr>
        <w:t>，</w:t>
      </w:r>
      <w:r w:rsidR="00063BBA">
        <w:rPr>
          <w:rFonts w:eastAsiaTheme="minorEastAsia"/>
          <w:color w:val="000000"/>
          <w:sz w:val="24"/>
          <w:szCs w:val="24"/>
        </w:rPr>
        <w:t>培养</w:t>
      </w:r>
      <w:r w:rsidR="00063BBA">
        <w:rPr>
          <w:rFonts w:eastAsiaTheme="minorEastAsia" w:hint="eastAsia"/>
          <w:color w:val="000000"/>
          <w:sz w:val="24"/>
          <w:szCs w:val="24"/>
        </w:rPr>
        <w:t>24 h</w:t>
      </w:r>
      <w:r>
        <w:rPr>
          <w:rFonts w:eastAsiaTheme="minorEastAsia" w:hint="eastAsia"/>
          <w:color w:val="000000"/>
          <w:sz w:val="24"/>
          <w:szCs w:val="24"/>
        </w:rPr>
        <w:t>为较合理时间</w:t>
      </w:r>
      <w:r w:rsidR="00063BBA">
        <w:rPr>
          <w:rFonts w:eastAsiaTheme="minorEastAsia" w:hint="eastAsia"/>
          <w:color w:val="000000"/>
          <w:sz w:val="24"/>
          <w:szCs w:val="24"/>
        </w:rPr>
        <w:t>，此时处理组和对照组菌落生长直径差异明显</w:t>
      </w:r>
      <w:r w:rsidR="00EB244C">
        <w:rPr>
          <w:rFonts w:eastAsiaTheme="minorEastAsia" w:hint="eastAsia"/>
          <w:color w:val="000000"/>
          <w:sz w:val="24"/>
          <w:szCs w:val="24"/>
        </w:rPr>
        <w:t>，抑菌效果明显。</w:t>
      </w:r>
    </w:p>
    <w:p w:rsidR="00063BBA" w:rsidRPr="00063BBA" w:rsidRDefault="00063BBA" w:rsidP="004820D7">
      <w:pPr>
        <w:spacing w:line="520" w:lineRule="exact"/>
        <w:ind w:firstLine="480"/>
        <w:rPr>
          <w:rFonts w:eastAsiaTheme="minorEastAsia"/>
          <w:b/>
          <w:color w:val="000000"/>
          <w:sz w:val="24"/>
          <w:szCs w:val="24"/>
        </w:rPr>
      </w:pPr>
      <w:r w:rsidRPr="00063BBA">
        <w:rPr>
          <w:rFonts w:eastAsiaTheme="minorEastAsia" w:hint="eastAsia"/>
          <w:b/>
          <w:color w:val="000000"/>
          <w:sz w:val="24"/>
          <w:szCs w:val="24"/>
        </w:rPr>
        <w:t>（四）微生物源次生代谢产物浓度选择</w:t>
      </w:r>
    </w:p>
    <w:p w:rsidR="000101D9" w:rsidRDefault="00063BBA" w:rsidP="00063BBA">
      <w:pPr>
        <w:spacing w:line="360" w:lineRule="auto"/>
        <w:ind w:firstLine="480"/>
        <w:rPr>
          <w:sz w:val="24"/>
          <w:szCs w:val="24"/>
        </w:rPr>
      </w:pPr>
      <w:r>
        <w:rPr>
          <w:sz w:val="24"/>
          <w:szCs w:val="24"/>
        </w:rPr>
        <w:t>本标准中</w:t>
      </w:r>
      <w:r>
        <w:rPr>
          <w:rFonts w:hint="eastAsia"/>
          <w:sz w:val="24"/>
          <w:szCs w:val="24"/>
        </w:rPr>
        <w:t>IC</w:t>
      </w:r>
      <w:r w:rsidRPr="00063BBA">
        <w:rPr>
          <w:rFonts w:hint="eastAsia"/>
          <w:sz w:val="24"/>
          <w:szCs w:val="24"/>
          <w:vertAlign w:val="subscript"/>
        </w:rPr>
        <w:t>50</w:t>
      </w:r>
      <w:r>
        <w:rPr>
          <w:rFonts w:hint="eastAsia"/>
          <w:sz w:val="24"/>
          <w:szCs w:val="24"/>
        </w:rPr>
        <w:t>值是根据回归方程计算获得，所以为了使方程更准确，至少需要配置</w:t>
      </w:r>
      <w:r>
        <w:rPr>
          <w:rFonts w:hint="eastAsia"/>
          <w:sz w:val="24"/>
          <w:szCs w:val="24"/>
        </w:rPr>
        <w:t>5</w:t>
      </w:r>
      <w:r>
        <w:rPr>
          <w:rFonts w:hint="eastAsia"/>
          <w:sz w:val="24"/>
          <w:szCs w:val="24"/>
        </w:rPr>
        <w:t>个不同的浓度，分别测定它们对供试菌的抑制作用。但抗菌物质浓度选择上应注意浓度</w:t>
      </w:r>
      <w:r w:rsidRPr="000E0C23">
        <w:rPr>
          <w:sz w:val="24"/>
          <w:szCs w:val="24"/>
        </w:rPr>
        <w:t>过</w:t>
      </w:r>
      <w:r>
        <w:rPr>
          <w:sz w:val="24"/>
          <w:szCs w:val="24"/>
        </w:rPr>
        <w:t>高或过低引起的抑菌效果差异不明显</w:t>
      </w:r>
      <w:r>
        <w:rPr>
          <w:rFonts w:hint="eastAsia"/>
          <w:sz w:val="24"/>
          <w:szCs w:val="24"/>
        </w:rPr>
        <w:t>。</w:t>
      </w:r>
      <w:r>
        <w:rPr>
          <w:sz w:val="24"/>
          <w:szCs w:val="24"/>
        </w:rPr>
        <w:t>最理想的结果是回归方程中既有抑制率大于</w:t>
      </w:r>
      <w:r>
        <w:rPr>
          <w:rFonts w:hint="eastAsia"/>
          <w:sz w:val="24"/>
          <w:szCs w:val="24"/>
        </w:rPr>
        <w:t>50%</w:t>
      </w:r>
      <w:r>
        <w:rPr>
          <w:rFonts w:hint="eastAsia"/>
          <w:sz w:val="24"/>
          <w:szCs w:val="24"/>
        </w:rPr>
        <w:t>分布的</w:t>
      </w:r>
      <w:r w:rsidR="006C721B">
        <w:rPr>
          <w:rFonts w:hint="eastAsia"/>
          <w:sz w:val="24"/>
          <w:szCs w:val="24"/>
        </w:rPr>
        <w:t>点</w:t>
      </w:r>
      <w:r>
        <w:rPr>
          <w:rFonts w:hint="eastAsia"/>
          <w:sz w:val="24"/>
          <w:szCs w:val="24"/>
        </w:rPr>
        <w:t>，也有抑制率小于</w:t>
      </w:r>
      <w:r>
        <w:rPr>
          <w:rFonts w:hint="eastAsia"/>
          <w:sz w:val="24"/>
          <w:szCs w:val="24"/>
        </w:rPr>
        <w:t>50%</w:t>
      </w:r>
      <w:r>
        <w:rPr>
          <w:rFonts w:hint="eastAsia"/>
          <w:sz w:val="24"/>
          <w:szCs w:val="24"/>
        </w:rPr>
        <w:t>分布的点，需要避免所有的点都分布在</w:t>
      </w:r>
      <w:r>
        <w:rPr>
          <w:rFonts w:hint="eastAsia"/>
          <w:sz w:val="24"/>
          <w:szCs w:val="24"/>
        </w:rPr>
        <w:t>50%</w:t>
      </w:r>
      <w:r>
        <w:rPr>
          <w:rFonts w:hint="eastAsia"/>
          <w:sz w:val="24"/>
          <w:szCs w:val="24"/>
        </w:rPr>
        <w:t>以上或者以下。</w:t>
      </w:r>
      <w:r w:rsidR="006C721B">
        <w:rPr>
          <w:rFonts w:hint="eastAsia"/>
          <w:sz w:val="24"/>
          <w:szCs w:val="24"/>
        </w:rPr>
        <w:t>得出的毒力学方程相关系数</w:t>
      </w:r>
      <w:r w:rsidR="00EB244C">
        <w:rPr>
          <w:rFonts w:hint="eastAsia"/>
          <w:sz w:val="24"/>
          <w:szCs w:val="24"/>
        </w:rPr>
        <w:t>应</w:t>
      </w:r>
      <w:r w:rsidR="006C721B">
        <w:rPr>
          <w:rFonts w:hint="eastAsia"/>
          <w:sz w:val="24"/>
          <w:szCs w:val="24"/>
        </w:rPr>
        <w:t>R</w:t>
      </w:r>
      <w:r w:rsidR="006C721B" w:rsidRPr="006C721B">
        <w:rPr>
          <w:rFonts w:hint="eastAsia"/>
          <w:sz w:val="24"/>
          <w:szCs w:val="24"/>
          <w:vertAlign w:val="superscript"/>
        </w:rPr>
        <w:t>2</w:t>
      </w:r>
      <w:r w:rsidR="006C721B" w:rsidRPr="006C721B">
        <w:rPr>
          <w:rFonts w:hint="eastAsia"/>
          <w:sz w:val="24"/>
          <w:szCs w:val="24"/>
        </w:rPr>
        <w:t>≥</w:t>
      </w:r>
      <w:r w:rsidR="006C721B">
        <w:rPr>
          <w:rFonts w:hint="eastAsia"/>
          <w:sz w:val="24"/>
          <w:szCs w:val="24"/>
        </w:rPr>
        <w:t>0.95</w:t>
      </w:r>
      <w:r w:rsidR="006C721B">
        <w:rPr>
          <w:rFonts w:hint="eastAsia"/>
          <w:sz w:val="24"/>
          <w:szCs w:val="24"/>
        </w:rPr>
        <w:t>。</w:t>
      </w:r>
    </w:p>
    <w:p w:rsidR="000101D9" w:rsidRDefault="000101D9" w:rsidP="00063BBA">
      <w:pPr>
        <w:spacing w:line="360" w:lineRule="auto"/>
        <w:ind w:firstLine="480"/>
        <w:rPr>
          <w:b/>
          <w:sz w:val="24"/>
          <w:szCs w:val="24"/>
        </w:rPr>
      </w:pPr>
      <w:r w:rsidRPr="000101D9">
        <w:rPr>
          <w:rFonts w:hint="eastAsia"/>
          <w:b/>
          <w:sz w:val="24"/>
          <w:szCs w:val="24"/>
        </w:rPr>
        <w:t>（五）</w:t>
      </w:r>
      <w:r>
        <w:rPr>
          <w:rFonts w:hint="eastAsia"/>
          <w:b/>
          <w:sz w:val="24"/>
          <w:szCs w:val="24"/>
        </w:rPr>
        <w:t>试验方法和结果</w:t>
      </w:r>
    </w:p>
    <w:p w:rsidR="000101D9" w:rsidRPr="000101D9" w:rsidRDefault="00A74FB1" w:rsidP="000101D9">
      <w:pPr>
        <w:spacing w:line="360" w:lineRule="auto"/>
        <w:ind w:firstLine="480"/>
        <w:rPr>
          <w:sz w:val="24"/>
          <w:szCs w:val="24"/>
        </w:rPr>
      </w:pPr>
      <w:r>
        <w:rPr>
          <w:rFonts w:hint="eastAsia"/>
          <w:sz w:val="24"/>
          <w:szCs w:val="24"/>
        </w:rPr>
        <w:t>1</w:t>
      </w:r>
      <w:r>
        <w:rPr>
          <w:rFonts w:hint="eastAsia"/>
          <w:sz w:val="24"/>
          <w:szCs w:val="24"/>
        </w:rPr>
        <w:t>、</w:t>
      </w:r>
      <w:r w:rsidR="000101D9" w:rsidRPr="000101D9">
        <w:rPr>
          <w:rFonts w:hint="eastAsia"/>
          <w:sz w:val="24"/>
          <w:szCs w:val="24"/>
        </w:rPr>
        <w:t>供试菌培养</w:t>
      </w:r>
    </w:p>
    <w:p w:rsidR="000101D9" w:rsidRPr="000101D9" w:rsidRDefault="000101D9" w:rsidP="000101D9">
      <w:pPr>
        <w:spacing w:line="360" w:lineRule="auto"/>
        <w:ind w:firstLine="480"/>
        <w:rPr>
          <w:sz w:val="24"/>
          <w:szCs w:val="24"/>
        </w:rPr>
      </w:pPr>
      <w:r w:rsidRPr="000101D9">
        <w:rPr>
          <w:rFonts w:hint="eastAsia"/>
          <w:sz w:val="24"/>
          <w:szCs w:val="24"/>
        </w:rPr>
        <w:t>将</w:t>
      </w:r>
      <w:r w:rsidRPr="000101D9">
        <w:rPr>
          <w:sz w:val="24"/>
          <w:szCs w:val="24"/>
        </w:rPr>
        <w:t>立枯丝核菌</w:t>
      </w:r>
      <w:r w:rsidRPr="000101D9">
        <w:rPr>
          <w:rFonts w:hint="eastAsia"/>
          <w:sz w:val="24"/>
          <w:szCs w:val="24"/>
        </w:rPr>
        <w:t>（</w:t>
      </w:r>
      <w:r w:rsidRPr="000101D9">
        <w:rPr>
          <w:sz w:val="24"/>
          <w:szCs w:val="24"/>
        </w:rPr>
        <w:t>ATCC</w:t>
      </w:r>
      <w:r w:rsidRPr="000101D9">
        <w:rPr>
          <w:rFonts w:hint="eastAsia"/>
          <w:sz w:val="24"/>
          <w:szCs w:val="24"/>
        </w:rPr>
        <w:t xml:space="preserve"> </w:t>
      </w:r>
      <w:r w:rsidRPr="000101D9">
        <w:rPr>
          <w:sz w:val="24"/>
          <w:szCs w:val="24"/>
        </w:rPr>
        <w:t>76145</w:t>
      </w:r>
      <w:r w:rsidRPr="000101D9">
        <w:rPr>
          <w:rFonts w:hint="eastAsia"/>
          <w:sz w:val="24"/>
          <w:szCs w:val="24"/>
        </w:rPr>
        <w:t>）冻存菌株用无菌接种针挑取接种到</w:t>
      </w:r>
      <w:r w:rsidRPr="000101D9">
        <w:rPr>
          <w:rFonts w:hint="eastAsia"/>
          <w:sz w:val="24"/>
          <w:szCs w:val="24"/>
        </w:rPr>
        <w:t>PDA</w:t>
      </w:r>
      <w:r w:rsidRPr="000101D9">
        <w:rPr>
          <w:rFonts w:hint="eastAsia"/>
          <w:sz w:val="24"/>
          <w:szCs w:val="24"/>
        </w:rPr>
        <w:t>平板中，</w:t>
      </w:r>
      <w:r w:rsidRPr="000101D9">
        <w:rPr>
          <w:rFonts w:hint="eastAsia"/>
          <w:sz w:val="24"/>
          <w:szCs w:val="24"/>
        </w:rPr>
        <w:t xml:space="preserve">28 </w:t>
      </w:r>
      <w:r w:rsidRPr="000101D9">
        <w:rPr>
          <w:rFonts w:hint="eastAsia"/>
          <w:sz w:val="24"/>
          <w:szCs w:val="24"/>
        </w:rPr>
        <w:t>℃±</w:t>
      </w:r>
      <w:r w:rsidRPr="000101D9">
        <w:rPr>
          <w:rFonts w:hint="eastAsia"/>
          <w:sz w:val="24"/>
          <w:szCs w:val="24"/>
        </w:rPr>
        <w:t xml:space="preserve">1 </w:t>
      </w:r>
      <w:r w:rsidRPr="000101D9">
        <w:rPr>
          <w:rFonts w:hint="eastAsia"/>
          <w:sz w:val="24"/>
          <w:szCs w:val="24"/>
        </w:rPr>
        <w:t>℃下培养至菌丝覆盖整个平板，备用。</w:t>
      </w:r>
    </w:p>
    <w:p w:rsidR="000101D9" w:rsidRPr="000101D9" w:rsidRDefault="00A74FB1" w:rsidP="000101D9">
      <w:pPr>
        <w:spacing w:line="360" w:lineRule="auto"/>
        <w:ind w:firstLine="480"/>
        <w:rPr>
          <w:sz w:val="24"/>
          <w:szCs w:val="24"/>
        </w:rPr>
      </w:pPr>
      <w:r>
        <w:rPr>
          <w:rFonts w:hint="eastAsia"/>
          <w:sz w:val="24"/>
          <w:szCs w:val="24"/>
        </w:rPr>
        <w:t>2</w:t>
      </w:r>
      <w:r>
        <w:rPr>
          <w:rFonts w:hint="eastAsia"/>
          <w:sz w:val="24"/>
          <w:szCs w:val="24"/>
        </w:rPr>
        <w:t>、</w:t>
      </w:r>
      <w:r w:rsidR="000101D9" w:rsidRPr="000101D9">
        <w:rPr>
          <w:rFonts w:hint="eastAsia"/>
          <w:sz w:val="24"/>
          <w:szCs w:val="24"/>
        </w:rPr>
        <w:t>供试样品制备</w:t>
      </w:r>
      <w:r w:rsidR="000101D9" w:rsidRPr="000101D9">
        <w:rPr>
          <w:sz w:val="24"/>
          <w:szCs w:val="24"/>
        </w:rPr>
        <w:t xml:space="preserve"> </w:t>
      </w:r>
    </w:p>
    <w:p w:rsidR="000101D9" w:rsidRPr="000101D9" w:rsidRDefault="000101D9" w:rsidP="000101D9">
      <w:pPr>
        <w:spacing w:line="360" w:lineRule="auto"/>
        <w:ind w:firstLine="480"/>
        <w:rPr>
          <w:sz w:val="24"/>
          <w:szCs w:val="24"/>
        </w:rPr>
      </w:pPr>
      <w:r w:rsidRPr="000101D9">
        <w:rPr>
          <w:rFonts w:hint="eastAsia"/>
          <w:sz w:val="24"/>
          <w:szCs w:val="24"/>
        </w:rPr>
        <w:t>将</w:t>
      </w:r>
      <w:r w:rsidR="00A74FB1">
        <w:rPr>
          <w:rFonts w:hint="eastAsia"/>
          <w:sz w:val="24"/>
          <w:szCs w:val="24"/>
        </w:rPr>
        <w:t>井冈霉素样品</w:t>
      </w:r>
      <w:r w:rsidRPr="000101D9">
        <w:rPr>
          <w:rFonts w:hint="eastAsia"/>
          <w:sz w:val="24"/>
          <w:szCs w:val="24"/>
        </w:rPr>
        <w:t>配置成</w:t>
      </w:r>
      <w:r w:rsidR="00EB244C">
        <w:rPr>
          <w:rFonts w:hint="eastAsia"/>
          <w:sz w:val="24"/>
          <w:szCs w:val="24"/>
        </w:rPr>
        <w:t>16</w:t>
      </w:r>
      <w:r w:rsidR="00A74FB1">
        <w:rPr>
          <w:rFonts w:hint="eastAsia"/>
          <w:sz w:val="24"/>
          <w:szCs w:val="24"/>
        </w:rPr>
        <w:t>0</w:t>
      </w:r>
      <w:r w:rsidR="00532CD7">
        <w:rPr>
          <w:rFonts w:hint="eastAsia"/>
          <w:sz w:val="24"/>
          <w:szCs w:val="24"/>
        </w:rPr>
        <w:t>0</w:t>
      </w:r>
      <w:r w:rsidR="00A74FB1">
        <w:rPr>
          <w:rFonts w:hint="eastAsia"/>
          <w:sz w:val="24"/>
          <w:szCs w:val="24"/>
        </w:rPr>
        <w:t xml:space="preserve"> </w:t>
      </w:r>
      <w:r w:rsidR="00A74FB1" w:rsidRPr="00D85E14">
        <w:rPr>
          <w:color w:val="000000"/>
          <w:sz w:val="24"/>
          <w:szCs w:val="24"/>
        </w:rPr>
        <w:t>μg/mL</w:t>
      </w:r>
      <w:r w:rsidRPr="000101D9">
        <w:rPr>
          <w:rFonts w:hint="eastAsia"/>
          <w:sz w:val="24"/>
          <w:szCs w:val="24"/>
        </w:rPr>
        <w:t>的母液，并用无菌水将母液按</w:t>
      </w:r>
      <w:r w:rsidR="00EB244C">
        <w:rPr>
          <w:rFonts w:hint="eastAsia"/>
          <w:sz w:val="24"/>
          <w:szCs w:val="24"/>
        </w:rPr>
        <w:t>2</w:t>
      </w:r>
      <w:r w:rsidRPr="000101D9">
        <w:rPr>
          <w:rFonts w:hint="eastAsia"/>
          <w:sz w:val="24"/>
          <w:szCs w:val="24"/>
        </w:rPr>
        <w:t>倍浓度稀释，制备成</w:t>
      </w:r>
      <w:r w:rsidRPr="000101D9">
        <w:rPr>
          <w:rFonts w:hint="eastAsia"/>
          <w:sz w:val="24"/>
          <w:szCs w:val="24"/>
        </w:rPr>
        <w:t>5</w:t>
      </w:r>
      <w:r w:rsidRPr="000101D9">
        <w:rPr>
          <w:rFonts w:hint="eastAsia"/>
          <w:sz w:val="24"/>
          <w:szCs w:val="24"/>
        </w:rPr>
        <w:t>个不同浓度的待测溶液</w:t>
      </w:r>
      <w:r w:rsidR="00A74FB1">
        <w:rPr>
          <w:rFonts w:hint="eastAsia"/>
          <w:sz w:val="24"/>
          <w:szCs w:val="24"/>
        </w:rPr>
        <w:t>（</w:t>
      </w:r>
      <w:r w:rsidR="00EB244C">
        <w:rPr>
          <w:rFonts w:hint="eastAsia"/>
          <w:sz w:val="24"/>
          <w:szCs w:val="24"/>
        </w:rPr>
        <w:t>16</w:t>
      </w:r>
      <w:r w:rsidR="00A74FB1">
        <w:rPr>
          <w:rFonts w:hint="eastAsia"/>
          <w:sz w:val="24"/>
          <w:szCs w:val="24"/>
        </w:rPr>
        <w:t>0</w:t>
      </w:r>
      <w:r w:rsidR="00532CD7">
        <w:rPr>
          <w:rFonts w:hint="eastAsia"/>
          <w:sz w:val="24"/>
          <w:szCs w:val="24"/>
        </w:rPr>
        <w:t>0</w:t>
      </w:r>
      <w:r w:rsidR="00A74FB1">
        <w:rPr>
          <w:rFonts w:hint="eastAsia"/>
          <w:sz w:val="24"/>
          <w:szCs w:val="24"/>
        </w:rPr>
        <w:t xml:space="preserve"> </w:t>
      </w:r>
      <w:r w:rsidR="00A74FB1" w:rsidRPr="00D85E14">
        <w:rPr>
          <w:color w:val="000000"/>
          <w:sz w:val="24"/>
          <w:szCs w:val="24"/>
        </w:rPr>
        <w:t>μg/mL</w:t>
      </w:r>
      <w:r w:rsidR="00A74FB1">
        <w:rPr>
          <w:rFonts w:hint="eastAsia"/>
          <w:color w:val="000000"/>
          <w:sz w:val="24"/>
          <w:szCs w:val="24"/>
        </w:rPr>
        <w:t>，</w:t>
      </w:r>
      <w:r w:rsidR="00EB244C">
        <w:rPr>
          <w:rFonts w:hint="eastAsia"/>
          <w:sz w:val="24"/>
          <w:szCs w:val="24"/>
        </w:rPr>
        <w:t>8</w:t>
      </w:r>
      <w:r w:rsidR="00A74FB1">
        <w:rPr>
          <w:rFonts w:hint="eastAsia"/>
          <w:sz w:val="24"/>
          <w:szCs w:val="24"/>
        </w:rPr>
        <w:t>0</w:t>
      </w:r>
      <w:r w:rsidR="00532CD7">
        <w:rPr>
          <w:rFonts w:hint="eastAsia"/>
          <w:sz w:val="24"/>
          <w:szCs w:val="24"/>
        </w:rPr>
        <w:t>0</w:t>
      </w:r>
      <w:r w:rsidR="00A74FB1">
        <w:rPr>
          <w:rFonts w:hint="eastAsia"/>
          <w:sz w:val="24"/>
          <w:szCs w:val="24"/>
        </w:rPr>
        <w:t xml:space="preserve"> </w:t>
      </w:r>
      <w:r w:rsidR="00A74FB1" w:rsidRPr="00D85E14">
        <w:rPr>
          <w:color w:val="000000"/>
          <w:sz w:val="24"/>
          <w:szCs w:val="24"/>
        </w:rPr>
        <w:t>μg/mL</w:t>
      </w:r>
      <w:r w:rsidR="00A74FB1">
        <w:rPr>
          <w:rFonts w:hint="eastAsia"/>
          <w:color w:val="000000"/>
          <w:sz w:val="24"/>
          <w:szCs w:val="24"/>
        </w:rPr>
        <w:t>，</w:t>
      </w:r>
      <w:r w:rsidR="00EB244C">
        <w:rPr>
          <w:rFonts w:hint="eastAsia"/>
          <w:sz w:val="24"/>
          <w:szCs w:val="24"/>
        </w:rPr>
        <w:t>4</w:t>
      </w:r>
      <w:r w:rsidR="00A74FB1">
        <w:rPr>
          <w:rFonts w:hint="eastAsia"/>
          <w:sz w:val="24"/>
          <w:szCs w:val="24"/>
        </w:rPr>
        <w:t>0</w:t>
      </w:r>
      <w:r w:rsidR="00532CD7">
        <w:rPr>
          <w:rFonts w:hint="eastAsia"/>
          <w:sz w:val="24"/>
          <w:szCs w:val="24"/>
        </w:rPr>
        <w:t>0</w:t>
      </w:r>
      <w:r w:rsidR="00A74FB1">
        <w:rPr>
          <w:rFonts w:hint="eastAsia"/>
          <w:sz w:val="24"/>
          <w:szCs w:val="24"/>
        </w:rPr>
        <w:t xml:space="preserve"> </w:t>
      </w:r>
      <w:r w:rsidR="00A74FB1" w:rsidRPr="00D85E14">
        <w:rPr>
          <w:color w:val="000000"/>
          <w:sz w:val="24"/>
          <w:szCs w:val="24"/>
        </w:rPr>
        <w:t>μg/mL</w:t>
      </w:r>
      <w:r w:rsidR="00A74FB1">
        <w:rPr>
          <w:rFonts w:hint="eastAsia"/>
          <w:color w:val="000000"/>
          <w:sz w:val="24"/>
          <w:szCs w:val="24"/>
        </w:rPr>
        <w:t>，</w:t>
      </w:r>
      <w:r w:rsidR="00EB244C">
        <w:rPr>
          <w:rFonts w:hint="eastAsia"/>
          <w:sz w:val="24"/>
          <w:szCs w:val="24"/>
        </w:rPr>
        <w:t>2</w:t>
      </w:r>
      <w:r w:rsidR="00A74FB1">
        <w:rPr>
          <w:rFonts w:hint="eastAsia"/>
          <w:sz w:val="24"/>
          <w:szCs w:val="24"/>
        </w:rPr>
        <w:t>0</w:t>
      </w:r>
      <w:r w:rsidR="00532CD7">
        <w:rPr>
          <w:rFonts w:hint="eastAsia"/>
          <w:sz w:val="24"/>
          <w:szCs w:val="24"/>
        </w:rPr>
        <w:t>0</w:t>
      </w:r>
      <w:r w:rsidR="00A74FB1">
        <w:rPr>
          <w:rFonts w:hint="eastAsia"/>
          <w:sz w:val="24"/>
          <w:szCs w:val="24"/>
        </w:rPr>
        <w:t xml:space="preserve"> </w:t>
      </w:r>
      <w:r w:rsidR="00A74FB1" w:rsidRPr="00D85E14">
        <w:rPr>
          <w:color w:val="000000"/>
          <w:sz w:val="24"/>
          <w:szCs w:val="24"/>
        </w:rPr>
        <w:t>μg/mL</w:t>
      </w:r>
      <w:r w:rsidR="00A74FB1">
        <w:rPr>
          <w:rFonts w:hint="eastAsia"/>
          <w:color w:val="000000"/>
          <w:sz w:val="24"/>
          <w:szCs w:val="24"/>
        </w:rPr>
        <w:t xml:space="preserve"> </w:t>
      </w:r>
      <w:r w:rsidR="00A74FB1">
        <w:rPr>
          <w:rFonts w:hint="eastAsia"/>
          <w:color w:val="000000"/>
          <w:sz w:val="24"/>
          <w:szCs w:val="24"/>
        </w:rPr>
        <w:t>和</w:t>
      </w:r>
      <w:r w:rsidR="00A74FB1">
        <w:rPr>
          <w:rFonts w:hint="eastAsia"/>
          <w:sz w:val="24"/>
          <w:szCs w:val="24"/>
        </w:rPr>
        <w:t>1</w:t>
      </w:r>
      <w:r w:rsidR="00EB244C">
        <w:rPr>
          <w:rFonts w:hint="eastAsia"/>
          <w:sz w:val="24"/>
          <w:szCs w:val="24"/>
        </w:rPr>
        <w:t>0</w:t>
      </w:r>
      <w:r w:rsidR="00532CD7">
        <w:rPr>
          <w:rFonts w:hint="eastAsia"/>
          <w:sz w:val="24"/>
          <w:szCs w:val="24"/>
        </w:rPr>
        <w:t>0</w:t>
      </w:r>
      <w:r w:rsidR="00A74FB1">
        <w:rPr>
          <w:rFonts w:hint="eastAsia"/>
          <w:sz w:val="24"/>
          <w:szCs w:val="24"/>
        </w:rPr>
        <w:t xml:space="preserve"> </w:t>
      </w:r>
      <w:r w:rsidR="00A74FB1" w:rsidRPr="00D85E14">
        <w:rPr>
          <w:color w:val="000000"/>
          <w:sz w:val="24"/>
          <w:szCs w:val="24"/>
        </w:rPr>
        <w:t>μg/mL</w:t>
      </w:r>
      <w:r w:rsidR="00A74FB1">
        <w:rPr>
          <w:rFonts w:hint="eastAsia"/>
          <w:sz w:val="24"/>
          <w:szCs w:val="24"/>
        </w:rPr>
        <w:t>），当天配置当天使用。</w:t>
      </w:r>
    </w:p>
    <w:p w:rsidR="000101D9" w:rsidRPr="000101D9" w:rsidRDefault="000101D9" w:rsidP="000101D9">
      <w:pPr>
        <w:spacing w:line="360" w:lineRule="auto"/>
        <w:ind w:firstLine="480"/>
        <w:rPr>
          <w:sz w:val="24"/>
          <w:szCs w:val="24"/>
        </w:rPr>
      </w:pPr>
      <w:r w:rsidRPr="000101D9">
        <w:rPr>
          <w:rFonts w:hint="eastAsia"/>
          <w:sz w:val="24"/>
          <w:szCs w:val="24"/>
        </w:rPr>
        <w:t>3</w:t>
      </w:r>
      <w:r w:rsidR="00A74FB1">
        <w:rPr>
          <w:rFonts w:hint="eastAsia"/>
          <w:sz w:val="24"/>
          <w:szCs w:val="24"/>
        </w:rPr>
        <w:t>、</w:t>
      </w:r>
      <w:r w:rsidRPr="000101D9">
        <w:rPr>
          <w:rFonts w:hint="eastAsia"/>
          <w:sz w:val="24"/>
          <w:szCs w:val="24"/>
        </w:rPr>
        <w:t xml:space="preserve"> </w:t>
      </w:r>
      <w:r w:rsidRPr="000101D9">
        <w:rPr>
          <w:rFonts w:hint="eastAsia"/>
          <w:sz w:val="24"/>
          <w:szCs w:val="24"/>
        </w:rPr>
        <w:t>检测平板制备</w:t>
      </w:r>
    </w:p>
    <w:p w:rsidR="000101D9" w:rsidRPr="000101D9" w:rsidRDefault="000101D9" w:rsidP="000101D9">
      <w:pPr>
        <w:spacing w:line="360" w:lineRule="auto"/>
        <w:ind w:firstLine="480"/>
        <w:rPr>
          <w:sz w:val="24"/>
          <w:szCs w:val="24"/>
        </w:rPr>
      </w:pPr>
      <w:r w:rsidRPr="000101D9">
        <w:rPr>
          <w:rFonts w:hint="eastAsia"/>
          <w:sz w:val="24"/>
          <w:szCs w:val="24"/>
        </w:rPr>
        <w:t>将</w:t>
      </w:r>
      <w:r w:rsidR="00A74FB1">
        <w:rPr>
          <w:rFonts w:hint="eastAsia"/>
          <w:sz w:val="24"/>
          <w:szCs w:val="24"/>
        </w:rPr>
        <w:t>上述不同浓度</w:t>
      </w:r>
      <w:r w:rsidRPr="000101D9">
        <w:rPr>
          <w:rFonts w:hint="eastAsia"/>
          <w:sz w:val="24"/>
          <w:szCs w:val="24"/>
        </w:rPr>
        <w:t>的供试样品分别用冷却至</w:t>
      </w:r>
      <w:r w:rsidRPr="000101D9">
        <w:rPr>
          <w:sz w:val="24"/>
          <w:szCs w:val="24"/>
        </w:rPr>
        <w:t>46</w:t>
      </w:r>
      <w:r w:rsidRPr="000101D9">
        <w:rPr>
          <w:rFonts w:hint="eastAsia"/>
          <w:sz w:val="24"/>
          <w:szCs w:val="24"/>
        </w:rPr>
        <w:t xml:space="preserve"> </w:t>
      </w:r>
      <w:r w:rsidRPr="000101D9">
        <w:rPr>
          <w:rFonts w:hint="eastAsia"/>
          <w:sz w:val="24"/>
          <w:szCs w:val="24"/>
        </w:rPr>
        <w:t>℃±</w:t>
      </w:r>
      <w:r w:rsidRPr="000101D9">
        <w:rPr>
          <w:sz w:val="24"/>
          <w:szCs w:val="24"/>
        </w:rPr>
        <w:t>1</w:t>
      </w:r>
      <w:r w:rsidRPr="000101D9">
        <w:rPr>
          <w:rFonts w:hint="eastAsia"/>
          <w:sz w:val="24"/>
          <w:szCs w:val="24"/>
        </w:rPr>
        <w:t xml:space="preserve"> </w:t>
      </w:r>
      <w:r w:rsidRPr="000101D9">
        <w:rPr>
          <w:rFonts w:hint="eastAsia"/>
          <w:sz w:val="24"/>
          <w:szCs w:val="24"/>
        </w:rPr>
        <w:t>℃的</w:t>
      </w:r>
      <w:r w:rsidRPr="000101D9">
        <w:rPr>
          <w:rFonts w:hint="eastAsia"/>
          <w:sz w:val="24"/>
          <w:szCs w:val="24"/>
        </w:rPr>
        <w:t>PDA</w:t>
      </w:r>
      <w:r w:rsidRPr="000101D9">
        <w:rPr>
          <w:rFonts w:hint="eastAsia"/>
          <w:sz w:val="24"/>
          <w:szCs w:val="24"/>
        </w:rPr>
        <w:t>培养基按</w:t>
      </w:r>
      <w:r w:rsidRPr="000101D9">
        <w:rPr>
          <w:sz w:val="24"/>
          <w:szCs w:val="24"/>
        </w:rPr>
        <w:t>1</w:t>
      </w:r>
      <w:r w:rsidRPr="000101D9">
        <w:rPr>
          <w:rFonts w:hint="eastAsia"/>
          <w:sz w:val="24"/>
          <w:szCs w:val="24"/>
        </w:rPr>
        <w:t>∶</w:t>
      </w:r>
      <w:r w:rsidRPr="000101D9">
        <w:rPr>
          <w:rFonts w:hint="eastAsia"/>
          <w:sz w:val="24"/>
          <w:szCs w:val="24"/>
        </w:rPr>
        <w:t>9</w:t>
      </w:r>
      <w:r w:rsidRPr="000101D9">
        <w:rPr>
          <w:rFonts w:hint="eastAsia"/>
          <w:sz w:val="24"/>
          <w:szCs w:val="24"/>
        </w:rPr>
        <w:t>的比例稀释，充分混匀后各取</w:t>
      </w:r>
      <w:r w:rsidRPr="000101D9">
        <w:rPr>
          <w:sz w:val="24"/>
          <w:szCs w:val="24"/>
        </w:rPr>
        <w:t>10</w:t>
      </w:r>
      <w:r w:rsidRPr="000101D9">
        <w:rPr>
          <w:rFonts w:hint="eastAsia"/>
          <w:sz w:val="24"/>
          <w:szCs w:val="24"/>
        </w:rPr>
        <w:t xml:space="preserve"> </w:t>
      </w:r>
      <w:r w:rsidRPr="000101D9">
        <w:rPr>
          <w:sz w:val="24"/>
          <w:szCs w:val="24"/>
        </w:rPr>
        <w:t>mL</w:t>
      </w:r>
      <w:r w:rsidRPr="000101D9">
        <w:rPr>
          <w:sz w:val="24"/>
          <w:szCs w:val="24"/>
        </w:rPr>
        <w:t>移</w:t>
      </w:r>
      <w:r w:rsidRPr="000101D9">
        <w:rPr>
          <w:rFonts w:hint="eastAsia"/>
          <w:sz w:val="24"/>
          <w:szCs w:val="24"/>
        </w:rPr>
        <w:t>至无菌培养皿内，轻轻摇动培养皿使其均匀铺平，待其凝固后制成检测平板，用无菌水和</w:t>
      </w:r>
      <w:r w:rsidRPr="000101D9">
        <w:rPr>
          <w:rFonts w:hint="eastAsia"/>
          <w:sz w:val="24"/>
          <w:szCs w:val="24"/>
        </w:rPr>
        <w:t>PDA</w:t>
      </w:r>
      <w:r w:rsidRPr="000101D9">
        <w:rPr>
          <w:rFonts w:hint="eastAsia"/>
          <w:sz w:val="24"/>
          <w:szCs w:val="24"/>
        </w:rPr>
        <w:t>混合制备的平板作为空白</w:t>
      </w:r>
      <w:r w:rsidRPr="000101D9">
        <w:rPr>
          <w:sz w:val="24"/>
          <w:szCs w:val="24"/>
        </w:rPr>
        <w:t>对照</w:t>
      </w:r>
      <w:r w:rsidRPr="000101D9">
        <w:rPr>
          <w:rFonts w:hint="eastAsia"/>
          <w:sz w:val="24"/>
          <w:szCs w:val="24"/>
        </w:rPr>
        <w:t>平板</w:t>
      </w:r>
      <w:r w:rsidRPr="000101D9">
        <w:rPr>
          <w:sz w:val="24"/>
          <w:szCs w:val="24"/>
        </w:rPr>
        <w:t>，</w:t>
      </w:r>
      <w:r w:rsidRPr="000101D9">
        <w:rPr>
          <w:rFonts w:hint="eastAsia"/>
          <w:sz w:val="24"/>
          <w:szCs w:val="24"/>
        </w:rPr>
        <w:t>备用。</w:t>
      </w:r>
    </w:p>
    <w:p w:rsidR="000101D9" w:rsidRPr="000101D9" w:rsidRDefault="000101D9" w:rsidP="000101D9">
      <w:pPr>
        <w:spacing w:line="360" w:lineRule="auto"/>
        <w:ind w:firstLine="480"/>
        <w:rPr>
          <w:sz w:val="24"/>
          <w:szCs w:val="24"/>
        </w:rPr>
      </w:pPr>
      <w:r w:rsidRPr="000101D9">
        <w:rPr>
          <w:rFonts w:hint="eastAsia"/>
          <w:sz w:val="24"/>
          <w:szCs w:val="24"/>
        </w:rPr>
        <w:t>4</w:t>
      </w:r>
      <w:r w:rsidR="00A74FB1">
        <w:rPr>
          <w:rFonts w:hint="eastAsia"/>
          <w:sz w:val="24"/>
          <w:szCs w:val="24"/>
        </w:rPr>
        <w:t>、</w:t>
      </w:r>
      <w:r w:rsidRPr="000101D9">
        <w:rPr>
          <w:rFonts w:hint="eastAsia"/>
          <w:sz w:val="24"/>
          <w:szCs w:val="24"/>
        </w:rPr>
        <w:t xml:space="preserve"> </w:t>
      </w:r>
      <w:r w:rsidRPr="000101D9">
        <w:rPr>
          <w:rFonts w:hint="eastAsia"/>
          <w:sz w:val="24"/>
          <w:szCs w:val="24"/>
        </w:rPr>
        <w:t>抑菌活性测定</w:t>
      </w:r>
    </w:p>
    <w:p w:rsidR="000101D9" w:rsidRPr="000101D9" w:rsidRDefault="000101D9" w:rsidP="000101D9">
      <w:pPr>
        <w:spacing w:line="360" w:lineRule="auto"/>
        <w:ind w:firstLine="480"/>
        <w:rPr>
          <w:sz w:val="24"/>
          <w:szCs w:val="24"/>
        </w:rPr>
      </w:pPr>
      <w:r w:rsidRPr="000101D9">
        <w:rPr>
          <w:rFonts w:hint="eastAsia"/>
          <w:sz w:val="24"/>
          <w:szCs w:val="24"/>
        </w:rPr>
        <w:t>用无菌打孔器</w:t>
      </w:r>
      <w:r w:rsidRPr="000101D9">
        <w:rPr>
          <w:sz w:val="24"/>
          <w:szCs w:val="24"/>
        </w:rPr>
        <w:t>（内径</w:t>
      </w:r>
      <w:r w:rsidRPr="000101D9">
        <w:rPr>
          <w:rFonts w:hint="eastAsia"/>
          <w:sz w:val="24"/>
          <w:szCs w:val="24"/>
        </w:rPr>
        <w:t xml:space="preserve">5 </w:t>
      </w:r>
      <w:r w:rsidRPr="000101D9">
        <w:rPr>
          <w:sz w:val="24"/>
          <w:szCs w:val="24"/>
        </w:rPr>
        <w:t>±</w:t>
      </w:r>
      <w:r w:rsidRPr="000101D9">
        <w:rPr>
          <w:rFonts w:hint="eastAsia"/>
          <w:sz w:val="24"/>
          <w:szCs w:val="24"/>
        </w:rPr>
        <w:t xml:space="preserve"> </w:t>
      </w:r>
      <w:r w:rsidRPr="000101D9">
        <w:rPr>
          <w:sz w:val="24"/>
          <w:szCs w:val="24"/>
        </w:rPr>
        <w:t>0.1</w:t>
      </w:r>
      <w:r w:rsidRPr="000101D9">
        <w:rPr>
          <w:rFonts w:hint="eastAsia"/>
          <w:sz w:val="24"/>
          <w:szCs w:val="24"/>
        </w:rPr>
        <w:t xml:space="preserve"> </w:t>
      </w:r>
      <w:r w:rsidRPr="000101D9">
        <w:rPr>
          <w:sz w:val="24"/>
          <w:szCs w:val="24"/>
        </w:rPr>
        <w:t>mm</w:t>
      </w:r>
      <w:r w:rsidRPr="000101D9">
        <w:rPr>
          <w:sz w:val="24"/>
          <w:szCs w:val="24"/>
        </w:rPr>
        <w:t>）</w:t>
      </w:r>
      <w:r w:rsidRPr="000101D9">
        <w:rPr>
          <w:rFonts w:hint="eastAsia"/>
          <w:sz w:val="24"/>
          <w:szCs w:val="24"/>
        </w:rPr>
        <w:t>在活化的供试菌平板边缘打孔，用无菌镊子取菌饼放置于制备</w:t>
      </w:r>
      <w:r w:rsidR="00A74FB1">
        <w:rPr>
          <w:rFonts w:hint="eastAsia"/>
          <w:sz w:val="24"/>
          <w:szCs w:val="24"/>
        </w:rPr>
        <w:t>好</w:t>
      </w:r>
      <w:r w:rsidRPr="000101D9">
        <w:rPr>
          <w:rFonts w:hint="eastAsia"/>
          <w:sz w:val="24"/>
          <w:szCs w:val="24"/>
        </w:rPr>
        <w:t>的检测平板中间。</w:t>
      </w:r>
      <w:r w:rsidRPr="000101D9">
        <w:rPr>
          <w:sz w:val="24"/>
          <w:szCs w:val="24"/>
        </w:rPr>
        <w:t>每个处理三个重复。将平板</w:t>
      </w:r>
      <w:r w:rsidRPr="000101D9">
        <w:rPr>
          <w:rFonts w:hint="eastAsia"/>
          <w:sz w:val="24"/>
          <w:szCs w:val="24"/>
        </w:rPr>
        <w:t>倒</w:t>
      </w:r>
      <w:r w:rsidRPr="000101D9">
        <w:rPr>
          <w:sz w:val="24"/>
          <w:szCs w:val="24"/>
        </w:rPr>
        <w:t>置于</w:t>
      </w:r>
      <w:r w:rsidRPr="000101D9">
        <w:rPr>
          <w:rFonts w:hint="eastAsia"/>
          <w:sz w:val="24"/>
          <w:szCs w:val="24"/>
        </w:rPr>
        <w:t>28</w:t>
      </w:r>
      <w:r w:rsidRPr="000101D9">
        <w:rPr>
          <w:sz w:val="24"/>
          <w:szCs w:val="24"/>
        </w:rPr>
        <w:t xml:space="preserve"> </w:t>
      </w:r>
      <w:r w:rsidRPr="000101D9">
        <w:rPr>
          <w:rFonts w:hint="eastAsia"/>
          <w:sz w:val="24"/>
          <w:szCs w:val="24"/>
        </w:rPr>
        <w:t>℃</w:t>
      </w:r>
      <w:r w:rsidRPr="000101D9">
        <w:rPr>
          <w:sz w:val="24"/>
          <w:szCs w:val="24"/>
        </w:rPr>
        <w:t xml:space="preserve">±1 </w:t>
      </w:r>
      <w:r w:rsidRPr="000101D9">
        <w:rPr>
          <w:rFonts w:hint="eastAsia"/>
          <w:sz w:val="24"/>
          <w:szCs w:val="24"/>
        </w:rPr>
        <w:t>℃</w:t>
      </w:r>
      <w:r w:rsidRPr="000101D9">
        <w:rPr>
          <w:sz w:val="24"/>
          <w:szCs w:val="24"/>
        </w:rPr>
        <w:t>恒温培养箱中培养</w:t>
      </w:r>
      <w:r w:rsidRPr="000101D9">
        <w:rPr>
          <w:rFonts w:hint="eastAsia"/>
          <w:sz w:val="24"/>
          <w:szCs w:val="24"/>
        </w:rPr>
        <w:t>24 h</w:t>
      </w:r>
      <w:r w:rsidRPr="000101D9">
        <w:rPr>
          <w:rFonts w:hint="eastAsia"/>
          <w:sz w:val="24"/>
          <w:szCs w:val="24"/>
        </w:rPr>
        <w:t>，</w:t>
      </w:r>
      <w:r w:rsidRPr="000101D9">
        <w:rPr>
          <w:sz w:val="24"/>
          <w:szCs w:val="24"/>
        </w:rPr>
        <w:t>取出，采用十字交叉法测定菌落直径</w:t>
      </w:r>
      <w:r w:rsidRPr="000101D9">
        <w:rPr>
          <w:rFonts w:hint="eastAsia"/>
          <w:sz w:val="24"/>
          <w:szCs w:val="24"/>
        </w:rPr>
        <w:t>。</w:t>
      </w:r>
    </w:p>
    <w:p w:rsidR="000101D9" w:rsidRPr="000101D9" w:rsidRDefault="00194500" w:rsidP="000101D9">
      <w:pPr>
        <w:spacing w:line="360" w:lineRule="auto"/>
        <w:ind w:firstLine="480"/>
        <w:rPr>
          <w:sz w:val="24"/>
          <w:szCs w:val="24"/>
        </w:rPr>
      </w:pPr>
      <w:r>
        <w:rPr>
          <w:rFonts w:hint="eastAsia"/>
          <w:sz w:val="24"/>
          <w:szCs w:val="24"/>
        </w:rPr>
        <w:t>5</w:t>
      </w:r>
      <w:r>
        <w:rPr>
          <w:rFonts w:hint="eastAsia"/>
          <w:sz w:val="24"/>
          <w:szCs w:val="24"/>
        </w:rPr>
        <w:t>、</w:t>
      </w:r>
      <w:r w:rsidR="000101D9" w:rsidRPr="000101D9">
        <w:rPr>
          <w:rFonts w:hint="eastAsia"/>
          <w:sz w:val="24"/>
          <w:szCs w:val="24"/>
        </w:rPr>
        <w:t>结果判定</w:t>
      </w:r>
    </w:p>
    <w:p w:rsidR="00A74FB1" w:rsidRPr="00A74FB1" w:rsidRDefault="00194500" w:rsidP="00A74FB1">
      <w:pPr>
        <w:spacing w:line="360" w:lineRule="auto"/>
        <w:ind w:firstLine="480"/>
        <w:rPr>
          <w:sz w:val="24"/>
          <w:szCs w:val="24"/>
        </w:rPr>
      </w:pPr>
      <w:r>
        <w:rPr>
          <w:rFonts w:hint="eastAsia"/>
          <w:sz w:val="24"/>
          <w:szCs w:val="24"/>
        </w:rPr>
        <w:t xml:space="preserve">5.1 </w:t>
      </w:r>
      <w:r w:rsidR="00A74FB1" w:rsidRPr="00A74FB1">
        <w:rPr>
          <w:rFonts w:hint="eastAsia"/>
          <w:sz w:val="24"/>
          <w:szCs w:val="24"/>
        </w:rPr>
        <w:t>计算方法</w:t>
      </w:r>
    </w:p>
    <w:p w:rsidR="00A74FB1" w:rsidRPr="00A74FB1" w:rsidRDefault="00A74FB1" w:rsidP="00A74FB1">
      <w:pPr>
        <w:spacing w:line="360" w:lineRule="auto"/>
        <w:ind w:firstLine="480"/>
        <w:rPr>
          <w:sz w:val="24"/>
          <w:szCs w:val="24"/>
        </w:rPr>
      </w:pPr>
      <w:r w:rsidRPr="00A74FB1">
        <w:rPr>
          <w:rFonts w:hint="eastAsia"/>
          <w:sz w:val="24"/>
          <w:szCs w:val="24"/>
        </w:rPr>
        <w:t>抑制率按式（</w:t>
      </w:r>
      <w:r w:rsidRPr="00A74FB1">
        <w:rPr>
          <w:rFonts w:hint="eastAsia"/>
          <w:sz w:val="24"/>
          <w:szCs w:val="24"/>
        </w:rPr>
        <w:t>1</w:t>
      </w:r>
      <w:r w:rsidRPr="00A74FB1">
        <w:rPr>
          <w:rFonts w:hint="eastAsia"/>
          <w:sz w:val="24"/>
          <w:szCs w:val="24"/>
        </w:rPr>
        <w:t>）计算：</w:t>
      </w:r>
    </w:p>
    <w:p w:rsidR="00A74FB1" w:rsidRPr="00063529" w:rsidRDefault="00A74FB1" w:rsidP="00A74FB1">
      <w:pPr>
        <w:spacing w:line="360" w:lineRule="auto"/>
        <w:ind w:firstLineChars="202" w:firstLine="485"/>
        <w:jc w:val="left"/>
        <w:rPr>
          <w:b/>
          <w:color w:val="000000"/>
          <w:kern w:val="0"/>
          <w:szCs w:val="21"/>
        </w:rPr>
      </w:pPr>
      <w:r w:rsidRPr="00A74FB1">
        <w:rPr>
          <w:rFonts w:hint="eastAsia"/>
          <w:sz w:val="24"/>
          <w:szCs w:val="24"/>
        </w:rPr>
        <w:t>菌丝生长</w:t>
      </w:r>
      <w:r w:rsidRPr="00A74FB1">
        <w:rPr>
          <w:sz w:val="24"/>
          <w:szCs w:val="24"/>
        </w:rPr>
        <w:t>抑制率（</w:t>
      </w:r>
      <w:r w:rsidRPr="00A74FB1">
        <w:rPr>
          <w:sz w:val="24"/>
          <w:szCs w:val="24"/>
        </w:rPr>
        <w:t>%</w:t>
      </w:r>
      <w:r w:rsidRPr="00A74FB1">
        <w:rPr>
          <w:sz w:val="24"/>
          <w:szCs w:val="24"/>
        </w:rPr>
        <w:t>）</w:t>
      </w:r>
      <w:r w:rsidRPr="00063529">
        <w:rPr>
          <w:b/>
          <w:color w:val="000000"/>
          <w:kern w:val="0"/>
          <w:szCs w:val="21"/>
        </w:rPr>
        <w:t>=</w:t>
      </w:r>
      <m:oMath>
        <m:r>
          <m:rPr>
            <m:sty m:val="b"/>
          </m:rPr>
          <w:rPr>
            <w:rFonts w:ascii="Cambria Math" w:hAnsi="Cambria Math"/>
            <w:color w:val="000000"/>
            <w:kern w:val="0"/>
            <w:sz w:val="24"/>
            <w:szCs w:val="24"/>
          </w:rPr>
          <m:t xml:space="preserve"> </m:t>
        </m:r>
        <m:f>
          <m:fPr>
            <m:ctrlPr>
              <w:rPr>
                <w:rFonts w:ascii="Cambria Math" w:eastAsia="Cambria Math" w:hAnsi="Cambria Math"/>
                <w:color w:val="000000"/>
                <w:kern w:val="0"/>
                <w:sz w:val="24"/>
                <w:szCs w:val="24"/>
              </w:rPr>
            </m:ctrlPr>
          </m:fPr>
          <m:num>
            <m:d>
              <m:dPr>
                <m:begChr m:val="（"/>
                <m:endChr m:val="）"/>
                <m:ctrlPr>
                  <w:rPr>
                    <w:rFonts w:ascii="Cambria Math" w:eastAsiaTheme="minorEastAsia" w:hAnsi="Cambria Math"/>
                    <w:color w:val="000000"/>
                    <w:kern w:val="0"/>
                    <w:sz w:val="24"/>
                    <w:szCs w:val="24"/>
                  </w:rPr>
                </m:ctrlPr>
              </m:dPr>
              <m:e>
                <m:sSub>
                  <m:sSubPr>
                    <m:ctrlPr>
                      <w:rPr>
                        <w:rFonts w:ascii="Cambria Math" w:eastAsiaTheme="minorEastAsia" w:hAnsi="Cambria Math"/>
                        <w:i/>
                        <w:color w:val="000000"/>
                        <w:kern w:val="0"/>
                        <w:sz w:val="24"/>
                        <w:szCs w:val="24"/>
                      </w:rPr>
                    </m:ctrlPr>
                  </m:sSubPr>
                  <m:e>
                    <m:r>
                      <w:rPr>
                        <w:rFonts w:ascii="Cambria Math" w:eastAsiaTheme="minorEastAsia" w:hAnsi="Cambria Math"/>
                        <w:color w:val="000000"/>
                        <w:kern w:val="0"/>
                        <w:sz w:val="24"/>
                        <w:szCs w:val="24"/>
                      </w:rPr>
                      <m:t>CK</m:t>
                    </m:r>
                  </m:e>
                  <m:sub>
                    <m:r>
                      <m:rPr>
                        <m:sty m:val="p"/>
                      </m:rPr>
                      <w:rPr>
                        <w:rFonts w:ascii="Cambria Math" w:eastAsiaTheme="minorEastAsia" w:hAnsi="Cambria Math"/>
                        <w:color w:val="000000"/>
                        <w:kern w:val="0"/>
                        <w:sz w:val="24"/>
                        <w:szCs w:val="24"/>
                      </w:rPr>
                      <m:t>对照</m:t>
                    </m:r>
                  </m:sub>
                </m:sSub>
                <m:r>
                  <w:rPr>
                    <w:rFonts w:ascii="Cambria Math" w:eastAsiaTheme="minorEastAsia" w:hAnsi="Cambria Math"/>
                    <w:color w:val="000000"/>
                    <w:kern w:val="0"/>
                    <w:sz w:val="24"/>
                    <w:szCs w:val="24"/>
                  </w:rPr>
                  <m:t>-5</m:t>
                </m:r>
              </m:e>
            </m:d>
            <m:r>
              <w:rPr>
                <w:rFonts w:ascii="Cambria Math" w:eastAsia="MS Gothic" w:hAnsi="Cambria Math"/>
                <w:color w:val="000000"/>
                <w:kern w:val="0"/>
                <w:sz w:val="24"/>
                <w:szCs w:val="24"/>
              </w:rPr>
              <m:t>-</m:t>
            </m:r>
            <m:r>
              <m:rPr>
                <m:sty m:val="p"/>
              </m:rPr>
              <w:rPr>
                <w:rFonts w:ascii="Cambria Math" w:eastAsiaTheme="minorEastAsia" w:hAnsi="Cambria Math"/>
                <w:color w:val="000000"/>
                <w:kern w:val="0"/>
                <w:sz w:val="24"/>
                <w:szCs w:val="24"/>
              </w:rPr>
              <m:t>（</m:t>
            </m:r>
            <m:sSub>
              <m:sSubPr>
                <m:ctrlPr>
                  <w:rPr>
                    <w:rFonts w:ascii="Cambria Math" w:eastAsiaTheme="minorEastAsia" w:hAnsi="Cambria Math"/>
                    <w:i/>
                    <w:color w:val="000000"/>
                    <w:kern w:val="0"/>
                    <w:sz w:val="24"/>
                    <w:szCs w:val="24"/>
                  </w:rPr>
                </m:ctrlPr>
              </m:sSubPr>
              <m:e>
                <m:r>
                  <w:rPr>
                    <w:rFonts w:ascii="Cambria Math" w:eastAsiaTheme="minorEastAsia" w:hAnsi="Cambria Math"/>
                    <w:color w:val="000000"/>
                    <w:kern w:val="0"/>
                    <w:sz w:val="24"/>
                    <w:szCs w:val="24"/>
                  </w:rPr>
                  <m:t>CK</m:t>
                </m:r>
              </m:e>
              <m:sub>
                <m:r>
                  <m:rPr>
                    <m:sty m:val="p"/>
                  </m:rPr>
                  <w:rPr>
                    <w:rFonts w:ascii="Cambria Math" w:eastAsiaTheme="minorEastAsia" w:hAnsi="Cambria Math"/>
                    <w:color w:val="000000"/>
                    <w:kern w:val="0"/>
                    <w:sz w:val="24"/>
                    <w:szCs w:val="24"/>
                  </w:rPr>
                  <m:t>处理</m:t>
                </m:r>
              </m:sub>
            </m:sSub>
            <m:r>
              <w:rPr>
                <w:rFonts w:ascii="Cambria Math" w:eastAsiaTheme="minorEastAsia" w:hAnsi="Cambria Math"/>
                <w:color w:val="000000"/>
                <w:kern w:val="0"/>
                <w:sz w:val="24"/>
                <w:szCs w:val="24"/>
              </w:rPr>
              <m:t>-5</m:t>
            </m:r>
            <m:r>
              <m:rPr>
                <m:sty m:val="p"/>
              </m:rPr>
              <w:rPr>
                <w:rFonts w:ascii="Cambria Math" w:eastAsiaTheme="minorEastAsia" w:hAnsi="Cambria Math"/>
                <w:color w:val="000000"/>
                <w:kern w:val="0"/>
                <w:sz w:val="24"/>
                <w:szCs w:val="24"/>
              </w:rPr>
              <m:t>）</m:t>
            </m:r>
          </m:num>
          <m:den>
            <m:sSub>
              <m:sSubPr>
                <m:ctrlPr>
                  <w:rPr>
                    <w:rFonts w:ascii="Cambria Math" w:eastAsia="Cambria Math" w:hAnsi="Cambria Math"/>
                    <w:i/>
                    <w:color w:val="000000"/>
                    <w:kern w:val="0"/>
                    <w:sz w:val="24"/>
                    <w:szCs w:val="24"/>
                  </w:rPr>
                </m:ctrlPr>
              </m:sSubPr>
              <m:e>
                <m:r>
                  <w:rPr>
                    <w:rFonts w:ascii="Cambria Math" w:eastAsia="Cambria Math" w:hAnsi="Cambria Math"/>
                    <w:color w:val="000000"/>
                    <w:kern w:val="0"/>
                    <w:sz w:val="24"/>
                    <w:szCs w:val="24"/>
                  </w:rPr>
                  <m:t>CK</m:t>
                </m:r>
              </m:e>
              <m:sub>
                <m:r>
                  <w:rPr>
                    <w:rFonts w:ascii="Cambria Math" w:hAnsi="Cambria Math"/>
                    <w:color w:val="000000"/>
                    <w:kern w:val="0"/>
                    <w:sz w:val="24"/>
                    <w:szCs w:val="24"/>
                  </w:rPr>
                  <m:t>对照</m:t>
                </m:r>
              </m:sub>
            </m:sSub>
            <m:r>
              <w:rPr>
                <w:rFonts w:ascii="Cambria Math" w:eastAsia="Cambria Math" w:hAnsi="Cambria Math"/>
                <w:color w:val="000000"/>
                <w:kern w:val="0"/>
                <w:sz w:val="24"/>
                <w:szCs w:val="24"/>
              </w:rPr>
              <m:t>-5</m:t>
            </m:r>
          </m:den>
        </m:f>
        <m:r>
          <w:rPr>
            <w:rFonts w:ascii="Cambria Math" w:eastAsia="Cambria Math" w:hAnsi="Cambria Math"/>
            <w:color w:val="000000"/>
            <w:kern w:val="0"/>
            <w:sz w:val="24"/>
            <w:szCs w:val="24"/>
          </w:rPr>
          <m:t>×100</m:t>
        </m:r>
      </m:oMath>
      <w:r>
        <w:rPr>
          <w:rFonts w:hint="eastAsia"/>
          <w:b/>
          <w:color w:val="000000"/>
          <w:kern w:val="0"/>
          <w:szCs w:val="21"/>
        </w:rPr>
        <w:t xml:space="preserve">     </w:t>
      </w:r>
      <w:r>
        <w:rPr>
          <w:rFonts w:hint="eastAsia"/>
          <w:b/>
          <w:color w:val="000000"/>
          <w:kern w:val="0"/>
          <w:szCs w:val="21"/>
        </w:rPr>
        <w:t>（</w:t>
      </w:r>
      <w:r>
        <w:rPr>
          <w:rFonts w:hint="eastAsia"/>
          <w:b/>
          <w:color w:val="000000"/>
          <w:kern w:val="0"/>
          <w:szCs w:val="21"/>
        </w:rPr>
        <w:t>1</w:t>
      </w:r>
      <w:r>
        <w:rPr>
          <w:rFonts w:hint="eastAsia"/>
          <w:b/>
          <w:color w:val="000000"/>
          <w:kern w:val="0"/>
          <w:szCs w:val="21"/>
        </w:rPr>
        <w:t>）</w:t>
      </w:r>
    </w:p>
    <w:p w:rsidR="00A74FB1" w:rsidRPr="00A74FB1" w:rsidRDefault="00A74FB1" w:rsidP="003C36F7">
      <w:pPr>
        <w:pStyle w:val="a8"/>
        <w:spacing w:line="360" w:lineRule="auto"/>
        <w:ind w:firstLine="480"/>
        <w:rPr>
          <w:rFonts w:ascii="Times New Roman" w:eastAsia="宋体" w:hAnsi="Times New Roman" w:cs="Times New Roman"/>
          <w:sz w:val="24"/>
          <w:szCs w:val="24"/>
        </w:rPr>
      </w:pPr>
      <w:r w:rsidRPr="00A74FB1">
        <w:rPr>
          <w:rFonts w:ascii="Times New Roman" w:eastAsia="宋体" w:hAnsi="Times New Roman" w:cs="Times New Roman" w:hint="eastAsia"/>
          <w:sz w:val="24"/>
          <w:szCs w:val="24"/>
        </w:rPr>
        <w:lastRenderedPageBreak/>
        <w:t>式中：</w:t>
      </w:r>
    </w:p>
    <w:p w:rsidR="00A74FB1" w:rsidRPr="00A74FB1" w:rsidRDefault="00A74FB1" w:rsidP="003C36F7">
      <w:pPr>
        <w:pStyle w:val="a8"/>
        <w:spacing w:line="360" w:lineRule="auto"/>
        <w:ind w:firstLine="480"/>
        <w:rPr>
          <w:rFonts w:ascii="Times New Roman" w:eastAsia="宋体" w:hAnsi="Times New Roman" w:cs="Times New Roman"/>
          <w:sz w:val="24"/>
          <w:szCs w:val="24"/>
        </w:rPr>
      </w:pPr>
      <w:r w:rsidRPr="00A74FB1">
        <w:rPr>
          <w:rFonts w:ascii="Times New Roman" w:eastAsia="宋体" w:hAnsi="Times New Roman" w:cs="Times New Roman"/>
          <w:i/>
          <w:sz w:val="24"/>
          <w:szCs w:val="24"/>
        </w:rPr>
        <w:t>CK</w:t>
      </w:r>
      <w:r w:rsidRPr="00A74FB1">
        <w:rPr>
          <w:rFonts w:ascii="Times New Roman" w:eastAsia="宋体" w:hAnsi="Times New Roman" w:cs="Times New Roman" w:hint="eastAsia"/>
          <w:sz w:val="24"/>
          <w:szCs w:val="24"/>
          <w:vertAlign w:val="subscript"/>
        </w:rPr>
        <w:t>处理</w:t>
      </w:r>
      <w:r w:rsidRPr="00A74FB1">
        <w:rPr>
          <w:rFonts w:ascii="Times New Roman" w:eastAsia="宋体" w:hAnsi="Times New Roman" w:cs="Times New Roman" w:hint="eastAsia"/>
          <w:sz w:val="24"/>
          <w:szCs w:val="24"/>
        </w:rPr>
        <w:t>——供试次生代谢产物平板中形成的菌落直径。</w:t>
      </w:r>
    </w:p>
    <w:p w:rsidR="00A74FB1" w:rsidRPr="00A74FB1" w:rsidRDefault="00A74FB1" w:rsidP="003C36F7">
      <w:pPr>
        <w:pStyle w:val="a8"/>
        <w:spacing w:line="360" w:lineRule="auto"/>
        <w:ind w:firstLine="480"/>
        <w:rPr>
          <w:rFonts w:ascii="Times New Roman" w:eastAsia="宋体" w:hAnsi="Times New Roman" w:cs="Times New Roman"/>
          <w:sz w:val="24"/>
          <w:szCs w:val="24"/>
        </w:rPr>
      </w:pPr>
      <w:r w:rsidRPr="00A74FB1">
        <w:rPr>
          <w:rFonts w:ascii="Times New Roman" w:eastAsia="宋体" w:hAnsi="Times New Roman" w:cs="Times New Roman"/>
          <w:i/>
          <w:sz w:val="24"/>
          <w:szCs w:val="24"/>
        </w:rPr>
        <w:t>CK</w:t>
      </w:r>
      <w:r w:rsidRPr="00A74FB1">
        <w:rPr>
          <w:rFonts w:ascii="Times New Roman" w:eastAsia="宋体" w:hAnsi="Times New Roman" w:cs="Times New Roman" w:hint="eastAsia"/>
          <w:sz w:val="24"/>
          <w:szCs w:val="24"/>
          <w:vertAlign w:val="subscript"/>
        </w:rPr>
        <w:t>对照</w:t>
      </w:r>
      <w:r w:rsidRPr="00A74FB1">
        <w:rPr>
          <w:rFonts w:ascii="Times New Roman" w:eastAsia="宋体" w:hAnsi="Times New Roman" w:cs="Times New Roman" w:hint="eastAsia"/>
          <w:sz w:val="24"/>
          <w:szCs w:val="24"/>
        </w:rPr>
        <w:t>——空白对照平板中形成的菌落直径。</w:t>
      </w:r>
    </w:p>
    <w:p w:rsidR="00A74FB1" w:rsidRPr="00A74FB1" w:rsidRDefault="00194500" w:rsidP="003C36F7">
      <w:pPr>
        <w:pStyle w:val="a9"/>
        <w:spacing w:before="156" w:after="156" w:line="360" w:lineRule="auto"/>
        <w:ind w:firstLineChars="200" w:firstLine="480"/>
        <w:rPr>
          <w:rFonts w:ascii="Times New Roman" w:eastAsia="宋体"/>
          <w:kern w:val="2"/>
          <w:sz w:val="24"/>
          <w:szCs w:val="24"/>
        </w:rPr>
      </w:pPr>
      <w:r>
        <w:rPr>
          <w:rFonts w:ascii="Times New Roman" w:eastAsia="宋体" w:hint="eastAsia"/>
          <w:kern w:val="2"/>
          <w:sz w:val="24"/>
          <w:szCs w:val="24"/>
        </w:rPr>
        <w:t>5.2</w:t>
      </w:r>
      <w:r w:rsidR="00A74FB1" w:rsidRPr="00A74FB1">
        <w:rPr>
          <w:rFonts w:ascii="Times New Roman" w:eastAsia="宋体" w:hint="eastAsia"/>
          <w:kern w:val="2"/>
          <w:sz w:val="24"/>
          <w:szCs w:val="24"/>
        </w:rPr>
        <w:t xml:space="preserve">  </w:t>
      </w:r>
      <w:r w:rsidR="00A74FB1" w:rsidRPr="00A74FB1">
        <w:rPr>
          <w:rFonts w:ascii="Times New Roman" w:eastAsia="宋体" w:hint="eastAsia"/>
          <w:kern w:val="2"/>
          <w:sz w:val="24"/>
          <w:szCs w:val="24"/>
        </w:rPr>
        <w:t>结果分析</w:t>
      </w:r>
    </w:p>
    <w:p w:rsidR="00A74FB1" w:rsidRPr="003C36F7" w:rsidRDefault="00A74FB1" w:rsidP="00A74FB1">
      <w:pPr>
        <w:pStyle w:val="a8"/>
        <w:spacing w:line="360" w:lineRule="auto"/>
        <w:ind w:firstLine="480"/>
        <w:rPr>
          <w:rFonts w:ascii="Times New Roman" w:eastAsia="宋体" w:hAnsi="Times New Roman" w:cs="Times New Roman"/>
          <w:sz w:val="24"/>
          <w:szCs w:val="24"/>
        </w:rPr>
      </w:pPr>
      <w:r w:rsidRPr="003C36F7">
        <w:rPr>
          <w:rFonts w:ascii="Times New Roman" w:eastAsia="宋体" w:hAnsi="Times New Roman" w:cs="Times New Roman"/>
          <w:sz w:val="24"/>
          <w:szCs w:val="24"/>
        </w:rPr>
        <w:t>根据药剂浓度对数值与对应抑制率的几率值作回归分析，得到回归曲线</w:t>
      </w:r>
      <w:r w:rsidRPr="003C36F7">
        <w:rPr>
          <w:rFonts w:ascii="Times New Roman" w:eastAsia="宋体" w:hAnsi="Times New Roman" w:cs="Times New Roman"/>
          <w:sz w:val="24"/>
          <w:szCs w:val="24"/>
        </w:rPr>
        <w:t>Y=</w:t>
      </w:r>
      <w:r w:rsidR="00194500" w:rsidRPr="003C36F7">
        <w:rPr>
          <w:rFonts w:ascii="Times New Roman" w:eastAsia="宋体" w:hAnsi="Times New Roman" w:cs="Times New Roman"/>
          <w:sz w:val="24"/>
          <w:szCs w:val="24"/>
        </w:rPr>
        <w:t>1.6076</w:t>
      </w:r>
      <w:r w:rsidRPr="003C36F7">
        <w:rPr>
          <w:rFonts w:ascii="Times New Roman" w:eastAsia="宋体" w:hAnsi="Times New Roman" w:cs="Times New Roman"/>
          <w:sz w:val="24"/>
          <w:szCs w:val="24"/>
        </w:rPr>
        <w:t>X+</w:t>
      </w:r>
      <w:r w:rsidR="00194500" w:rsidRPr="003C36F7">
        <w:rPr>
          <w:rFonts w:ascii="Times New Roman" w:eastAsia="宋体" w:hAnsi="Times New Roman" w:cs="Times New Roman"/>
          <w:sz w:val="24"/>
          <w:szCs w:val="24"/>
        </w:rPr>
        <w:t>2.7357</w:t>
      </w:r>
      <w:r w:rsidRPr="003C36F7">
        <w:rPr>
          <w:rFonts w:ascii="Times New Roman" w:eastAsia="宋体" w:hAnsi="Times New Roman" w:cs="Times New Roman"/>
          <w:sz w:val="24"/>
          <w:szCs w:val="24"/>
        </w:rPr>
        <w:t>，</w:t>
      </w:r>
      <w:r w:rsidR="00194500" w:rsidRPr="003C36F7">
        <w:rPr>
          <w:rFonts w:ascii="Times New Roman" w:eastAsia="宋体" w:hAnsi="Times New Roman" w:cs="Times New Roman"/>
          <w:sz w:val="24"/>
          <w:szCs w:val="24"/>
        </w:rPr>
        <w:t>R</w:t>
      </w:r>
      <w:r w:rsidR="00194500" w:rsidRPr="003C36F7">
        <w:rPr>
          <w:rFonts w:ascii="Times New Roman" w:eastAsia="宋体" w:hAnsi="Times New Roman" w:cs="Times New Roman"/>
          <w:sz w:val="24"/>
          <w:szCs w:val="24"/>
          <w:vertAlign w:val="superscript"/>
        </w:rPr>
        <w:t>2</w:t>
      </w:r>
      <w:r w:rsidR="00194500" w:rsidRPr="003C36F7">
        <w:rPr>
          <w:rFonts w:ascii="Times New Roman" w:eastAsia="宋体" w:hAnsi="Times New Roman" w:cs="Times New Roman"/>
          <w:sz w:val="24"/>
          <w:szCs w:val="24"/>
        </w:rPr>
        <w:t>为</w:t>
      </w:r>
      <w:r w:rsidR="00194500" w:rsidRPr="003C36F7">
        <w:rPr>
          <w:rFonts w:ascii="Times New Roman" w:eastAsia="宋体" w:hAnsi="Times New Roman" w:cs="Times New Roman"/>
          <w:sz w:val="24"/>
          <w:szCs w:val="24"/>
        </w:rPr>
        <w:t>0.9501</w:t>
      </w:r>
      <w:r w:rsidR="00194500" w:rsidRPr="003C36F7">
        <w:rPr>
          <w:rFonts w:ascii="Times New Roman" w:eastAsia="宋体" w:hAnsi="Times New Roman" w:cs="Times New Roman"/>
          <w:sz w:val="24"/>
          <w:szCs w:val="24"/>
        </w:rPr>
        <w:t>，</w:t>
      </w:r>
      <w:r w:rsidRPr="003C36F7">
        <w:rPr>
          <w:rFonts w:ascii="Times New Roman" w:eastAsia="宋体" w:hAnsi="Times New Roman" w:cs="Times New Roman"/>
          <w:sz w:val="24"/>
          <w:szCs w:val="24"/>
        </w:rPr>
        <w:t>其中</w:t>
      </w:r>
      <w:r w:rsidRPr="003C36F7">
        <w:rPr>
          <w:rFonts w:ascii="Times New Roman" w:eastAsia="宋体" w:hAnsi="Times New Roman" w:cs="Times New Roman"/>
          <w:sz w:val="24"/>
          <w:szCs w:val="24"/>
        </w:rPr>
        <w:t>Y</w:t>
      </w:r>
      <w:r w:rsidRPr="003C36F7">
        <w:rPr>
          <w:rFonts w:ascii="Times New Roman" w:eastAsia="宋体" w:hAnsi="Times New Roman" w:cs="Times New Roman"/>
          <w:sz w:val="24"/>
          <w:szCs w:val="24"/>
        </w:rPr>
        <w:t>为抑制率的几率值，</w:t>
      </w:r>
      <w:r w:rsidRPr="003C36F7">
        <w:rPr>
          <w:rFonts w:ascii="Times New Roman" w:eastAsia="宋体" w:hAnsi="Times New Roman" w:cs="Times New Roman"/>
          <w:sz w:val="24"/>
          <w:szCs w:val="24"/>
        </w:rPr>
        <w:t>X</w:t>
      </w:r>
      <w:r w:rsidRPr="003C36F7">
        <w:rPr>
          <w:rFonts w:ascii="Times New Roman" w:eastAsia="宋体" w:hAnsi="Times New Roman" w:cs="Times New Roman"/>
          <w:sz w:val="24"/>
          <w:szCs w:val="24"/>
        </w:rPr>
        <w:t>为</w:t>
      </w:r>
      <w:r w:rsidR="00C66758" w:rsidRPr="003C36F7">
        <w:rPr>
          <w:rFonts w:ascii="Times New Roman" w:eastAsia="宋体" w:hAnsi="Times New Roman" w:cs="Times New Roman"/>
          <w:sz w:val="24"/>
          <w:szCs w:val="24"/>
        </w:rPr>
        <w:t>井冈霉素</w:t>
      </w:r>
      <w:r w:rsidRPr="003C36F7">
        <w:rPr>
          <w:rFonts w:ascii="Times New Roman" w:eastAsia="宋体" w:hAnsi="Times New Roman" w:cs="Times New Roman"/>
          <w:sz w:val="24"/>
          <w:szCs w:val="24"/>
        </w:rPr>
        <w:t>药剂浓度对数值，计算</w:t>
      </w:r>
      <w:r w:rsidR="00194500" w:rsidRPr="003C36F7">
        <w:rPr>
          <w:rFonts w:ascii="Times New Roman" w:eastAsia="宋体" w:hAnsi="Times New Roman" w:cs="Times New Roman"/>
          <w:sz w:val="24"/>
          <w:szCs w:val="24"/>
        </w:rPr>
        <w:t>出井冈霉素</w:t>
      </w:r>
      <w:r w:rsidRPr="003C36F7">
        <w:rPr>
          <w:rFonts w:ascii="Times New Roman" w:eastAsia="宋体" w:hAnsi="Times New Roman" w:cs="Times New Roman"/>
          <w:sz w:val="24"/>
          <w:szCs w:val="24"/>
        </w:rPr>
        <w:t>对立枯丝核菌的</w:t>
      </w:r>
      <w:r w:rsidRPr="003C36F7">
        <w:rPr>
          <w:rFonts w:ascii="Times New Roman" w:eastAsia="宋体" w:hAnsi="Times New Roman" w:cs="Times New Roman"/>
          <w:sz w:val="24"/>
          <w:szCs w:val="24"/>
        </w:rPr>
        <w:t>IC</w:t>
      </w:r>
      <w:r w:rsidRPr="003C36F7">
        <w:rPr>
          <w:rFonts w:ascii="Times New Roman" w:eastAsia="宋体" w:hAnsi="Times New Roman" w:cs="Times New Roman"/>
          <w:sz w:val="24"/>
          <w:szCs w:val="24"/>
          <w:vertAlign w:val="subscript"/>
        </w:rPr>
        <w:t>50</w:t>
      </w:r>
      <w:r w:rsidRPr="003C36F7">
        <w:rPr>
          <w:rFonts w:ascii="Times New Roman" w:eastAsia="宋体" w:hAnsi="Times New Roman" w:cs="Times New Roman"/>
          <w:sz w:val="24"/>
          <w:szCs w:val="24"/>
        </w:rPr>
        <w:t>值</w:t>
      </w:r>
      <w:r w:rsidR="00194500" w:rsidRPr="003C36F7">
        <w:rPr>
          <w:rFonts w:ascii="Times New Roman" w:eastAsia="宋体" w:hAnsi="Times New Roman" w:cs="Times New Roman"/>
          <w:sz w:val="24"/>
          <w:szCs w:val="24"/>
        </w:rPr>
        <w:t>为</w:t>
      </w:r>
      <w:r w:rsidR="00194500" w:rsidRPr="003C36F7">
        <w:rPr>
          <w:rFonts w:ascii="Times New Roman" w:hAnsi="Times New Roman" w:cs="Times New Roman"/>
          <w:sz w:val="24"/>
          <w:szCs w:val="24"/>
        </w:rPr>
        <w:t xml:space="preserve">25.61 </w:t>
      </w:r>
      <w:r w:rsidR="00194500" w:rsidRPr="003C36F7">
        <w:rPr>
          <w:rFonts w:ascii="Times New Roman" w:hAnsi="Times New Roman" w:cs="Times New Roman"/>
          <w:color w:val="000000"/>
          <w:sz w:val="24"/>
          <w:szCs w:val="24"/>
        </w:rPr>
        <w:t>μg/mL</w:t>
      </w:r>
      <w:r w:rsidRPr="003C36F7">
        <w:rPr>
          <w:rFonts w:ascii="Times New Roman" w:eastAsia="宋体" w:hAnsi="Times New Roman" w:cs="Times New Roman"/>
          <w:sz w:val="24"/>
          <w:szCs w:val="24"/>
        </w:rPr>
        <w:t>。</w:t>
      </w:r>
    </w:p>
    <w:p w:rsidR="00C66758" w:rsidRPr="003C36F7" w:rsidRDefault="00C66758" w:rsidP="00A74FB1">
      <w:pPr>
        <w:pStyle w:val="a8"/>
        <w:spacing w:line="360" w:lineRule="auto"/>
        <w:ind w:firstLine="480"/>
        <w:rPr>
          <w:rFonts w:ascii="Times New Roman" w:eastAsia="宋体" w:hAnsi="Times New Roman" w:cs="Times New Roman"/>
          <w:sz w:val="24"/>
          <w:szCs w:val="24"/>
        </w:rPr>
      </w:pPr>
      <w:r w:rsidRPr="003C36F7">
        <w:rPr>
          <w:rFonts w:ascii="Times New Roman" w:eastAsia="宋体" w:hAnsi="Times New Roman" w:cs="Times New Roman"/>
          <w:sz w:val="24"/>
          <w:szCs w:val="24"/>
        </w:rPr>
        <w:t>同时在该标准研制过程中，进行了多抗霉素对链格孢菌的抗真菌活性测定，具体步骤和结果如下：</w:t>
      </w:r>
    </w:p>
    <w:p w:rsidR="00C66758" w:rsidRPr="003C36F7" w:rsidRDefault="00C66758" w:rsidP="00C66758">
      <w:pPr>
        <w:pStyle w:val="a8"/>
        <w:spacing w:line="360" w:lineRule="auto"/>
        <w:ind w:firstLine="480"/>
        <w:rPr>
          <w:rFonts w:ascii="Times New Roman" w:eastAsia="宋体" w:hAnsi="Times New Roman" w:cs="Times New Roman"/>
          <w:sz w:val="24"/>
          <w:szCs w:val="24"/>
        </w:rPr>
      </w:pPr>
      <w:r w:rsidRPr="003C36F7">
        <w:rPr>
          <w:rFonts w:ascii="Times New Roman" w:eastAsia="宋体" w:hAnsi="Times New Roman" w:cs="Times New Roman"/>
          <w:sz w:val="24"/>
          <w:szCs w:val="24"/>
        </w:rPr>
        <w:t>供试菌株</w:t>
      </w:r>
      <w:r w:rsidR="00532CD7">
        <w:rPr>
          <w:rFonts w:ascii="Times New Roman" w:eastAsia="宋体" w:hAnsi="Times New Roman" w:cs="Times New Roman"/>
          <w:sz w:val="24"/>
          <w:szCs w:val="24"/>
        </w:rPr>
        <w:t>为</w:t>
      </w:r>
      <w:r w:rsidRPr="003C36F7">
        <w:rPr>
          <w:rFonts w:ascii="Times New Roman" w:hAnsi="Times New Roman" w:cs="Times New Roman"/>
          <w:color w:val="000000"/>
          <w:sz w:val="24"/>
          <w:szCs w:val="24"/>
        </w:rPr>
        <w:t>链格孢菌（</w:t>
      </w:r>
      <w:r w:rsidRPr="003C36F7">
        <w:rPr>
          <w:rFonts w:ascii="Times New Roman" w:hAnsi="Times New Roman" w:cs="Times New Roman"/>
          <w:i/>
          <w:color w:val="000000"/>
          <w:sz w:val="24"/>
          <w:szCs w:val="24"/>
        </w:rPr>
        <w:t>Alternaria alternata</w:t>
      </w:r>
      <w:r w:rsidRPr="003C36F7">
        <w:rPr>
          <w:rFonts w:ascii="Times New Roman" w:hAnsi="Times New Roman" w:cs="Times New Roman"/>
          <w:color w:val="000000"/>
          <w:sz w:val="24"/>
          <w:szCs w:val="24"/>
        </w:rPr>
        <w:t xml:space="preserve"> </w:t>
      </w:r>
      <w:r w:rsidRPr="003C36F7">
        <w:rPr>
          <w:rFonts w:ascii="Times New Roman" w:hAnsi="Times New Roman" w:cs="Times New Roman"/>
          <w:color w:val="000000"/>
          <w:sz w:val="24"/>
          <w:szCs w:val="24"/>
        </w:rPr>
        <w:t>）</w:t>
      </w:r>
      <w:r w:rsidRPr="003C36F7">
        <w:rPr>
          <w:rFonts w:ascii="Times New Roman" w:hAnsi="Times New Roman" w:cs="Times New Roman"/>
          <w:color w:val="000000"/>
          <w:sz w:val="24"/>
          <w:szCs w:val="24"/>
        </w:rPr>
        <w:t>ATCC 42012</w:t>
      </w:r>
      <w:r w:rsidRPr="003C36F7">
        <w:rPr>
          <w:rFonts w:ascii="Times New Roman" w:hAnsi="Times New Roman" w:cs="Times New Roman"/>
          <w:color w:val="000000"/>
          <w:sz w:val="24"/>
          <w:szCs w:val="24"/>
        </w:rPr>
        <w:t>，将</w:t>
      </w:r>
      <w:r w:rsidRPr="003C36F7">
        <w:rPr>
          <w:rFonts w:ascii="Times New Roman" w:hAnsi="Times New Roman" w:cs="Times New Roman"/>
          <w:sz w:val="24"/>
          <w:szCs w:val="24"/>
        </w:rPr>
        <w:t>多抗霉素样品配置成</w:t>
      </w:r>
      <w:r w:rsidR="00532CD7">
        <w:rPr>
          <w:rFonts w:ascii="Times New Roman" w:hAnsi="Times New Roman" w:cs="Times New Roman" w:hint="eastAsia"/>
          <w:sz w:val="24"/>
          <w:szCs w:val="24"/>
        </w:rPr>
        <w:t xml:space="preserve">300 </w:t>
      </w:r>
      <w:r w:rsidRPr="003C36F7">
        <w:rPr>
          <w:rFonts w:ascii="Times New Roman" w:hAnsi="Times New Roman" w:cs="Times New Roman"/>
          <w:color w:val="000000"/>
          <w:sz w:val="24"/>
          <w:szCs w:val="24"/>
        </w:rPr>
        <w:t>μg/mL</w:t>
      </w:r>
      <w:r w:rsidRPr="003C36F7">
        <w:rPr>
          <w:rFonts w:ascii="Times New Roman" w:hAnsi="Times New Roman" w:cs="Times New Roman"/>
          <w:sz w:val="24"/>
          <w:szCs w:val="24"/>
        </w:rPr>
        <w:t>的母液，并用无菌水将母液按</w:t>
      </w:r>
      <w:r w:rsidR="00532CD7">
        <w:rPr>
          <w:rFonts w:ascii="Times New Roman" w:hAnsi="Times New Roman" w:cs="Times New Roman" w:hint="eastAsia"/>
          <w:sz w:val="24"/>
          <w:szCs w:val="24"/>
        </w:rPr>
        <w:t>2</w:t>
      </w:r>
      <w:r w:rsidRPr="003C36F7">
        <w:rPr>
          <w:rFonts w:ascii="Times New Roman" w:hAnsi="Times New Roman" w:cs="Times New Roman"/>
          <w:sz w:val="24"/>
          <w:szCs w:val="24"/>
        </w:rPr>
        <w:t>倍浓度稀释，制备成</w:t>
      </w:r>
      <w:r w:rsidRPr="003C36F7">
        <w:rPr>
          <w:rFonts w:ascii="Times New Roman" w:hAnsi="Times New Roman" w:cs="Times New Roman"/>
          <w:sz w:val="24"/>
          <w:szCs w:val="24"/>
        </w:rPr>
        <w:t>5</w:t>
      </w:r>
      <w:r w:rsidRPr="003C36F7">
        <w:rPr>
          <w:rFonts w:ascii="Times New Roman" w:hAnsi="Times New Roman" w:cs="Times New Roman"/>
          <w:sz w:val="24"/>
          <w:szCs w:val="24"/>
        </w:rPr>
        <w:t>个不同浓度的待测溶液（</w:t>
      </w:r>
      <w:r w:rsidR="00532CD7">
        <w:rPr>
          <w:rFonts w:ascii="Times New Roman" w:hAnsi="Times New Roman" w:cs="Times New Roman" w:hint="eastAsia"/>
          <w:sz w:val="24"/>
          <w:szCs w:val="24"/>
        </w:rPr>
        <w:t>300</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μg/mL</w:t>
      </w:r>
      <w:r w:rsidRPr="003C36F7">
        <w:rPr>
          <w:rFonts w:ascii="Times New Roman" w:hAnsi="Times New Roman" w:cs="Times New Roman"/>
          <w:color w:val="000000"/>
          <w:sz w:val="24"/>
          <w:szCs w:val="24"/>
        </w:rPr>
        <w:t>，</w:t>
      </w:r>
      <w:r w:rsidR="00532CD7">
        <w:rPr>
          <w:rFonts w:ascii="Times New Roman" w:hAnsi="Times New Roman" w:cs="Times New Roman" w:hint="eastAsia"/>
          <w:sz w:val="24"/>
          <w:szCs w:val="24"/>
        </w:rPr>
        <w:t>150</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μg/mL</w:t>
      </w:r>
      <w:r w:rsidRPr="003C36F7">
        <w:rPr>
          <w:rFonts w:ascii="Times New Roman" w:hAnsi="Times New Roman" w:cs="Times New Roman"/>
          <w:color w:val="000000"/>
          <w:sz w:val="24"/>
          <w:szCs w:val="24"/>
        </w:rPr>
        <w:t>，</w:t>
      </w:r>
      <w:r w:rsidR="00532CD7">
        <w:rPr>
          <w:rFonts w:ascii="Times New Roman" w:hAnsi="Times New Roman" w:cs="Times New Roman" w:hint="eastAsia"/>
          <w:sz w:val="24"/>
          <w:szCs w:val="24"/>
        </w:rPr>
        <w:t>75</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μg/mL</w:t>
      </w:r>
      <w:r w:rsidRPr="003C36F7">
        <w:rPr>
          <w:rFonts w:ascii="Times New Roman" w:hAnsi="Times New Roman" w:cs="Times New Roman"/>
          <w:color w:val="000000"/>
          <w:sz w:val="24"/>
          <w:szCs w:val="24"/>
        </w:rPr>
        <w:t>，</w:t>
      </w:r>
      <w:r w:rsidR="00532CD7">
        <w:rPr>
          <w:rFonts w:ascii="Times New Roman" w:hAnsi="Times New Roman" w:cs="Times New Roman" w:hint="eastAsia"/>
          <w:sz w:val="24"/>
          <w:szCs w:val="24"/>
        </w:rPr>
        <w:t>37.50</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 xml:space="preserve">μg/mL </w:t>
      </w:r>
      <w:r w:rsidRPr="003C36F7">
        <w:rPr>
          <w:rFonts w:ascii="Times New Roman" w:hAnsi="Times New Roman" w:cs="Times New Roman"/>
          <w:color w:val="000000"/>
          <w:sz w:val="24"/>
          <w:szCs w:val="24"/>
        </w:rPr>
        <w:t>和</w:t>
      </w:r>
      <w:r w:rsidR="00532CD7">
        <w:rPr>
          <w:rFonts w:ascii="Times New Roman" w:hAnsi="Times New Roman" w:cs="Times New Roman" w:hint="eastAsia"/>
          <w:sz w:val="24"/>
          <w:szCs w:val="24"/>
        </w:rPr>
        <w:t>18.75</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μg/mL</w:t>
      </w:r>
      <w:r w:rsidRPr="003C36F7">
        <w:rPr>
          <w:rFonts w:ascii="Times New Roman" w:hAnsi="Times New Roman" w:cs="Times New Roman"/>
          <w:sz w:val="24"/>
          <w:szCs w:val="24"/>
        </w:rPr>
        <w:t>），当天配置当天使用。抑菌活性测定时培养时间为</w:t>
      </w:r>
      <w:r w:rsidRPr="003C36F7">
        <w:rPr>
          <w:rFonts w:ascii="Times New Roman" w:hAnsi="Times New Roman" w:cs="Times New Roman"/>
          <w:sz w:val="24"/>
          <w:szCs w:val="24"/>
        </w:rPr>
        <w:t>48 h</w:t>
      </w:r>
      <w:r w:rsidRPr="003C36F7">
        <w:rPr>
          <w:rFonts w:ascii="Times New Roman" w:hAnsi="Times New Roman" w:cs="Times New Roman"/>
          <w:sz w:val="24"/>
          <w:szCs w:val="24"/>
        </w:rPr>
        <w:t>，其它操作均同井冈霉素对立枯丝核菌抗菌活性测定。</w:t>
      </w:r>
      <w:r w:rsidRPr="003C36F7">
        <w:rPr>
          <w:rFonts w:ascii="Times New Roman" w:eastAsia="宋体" w:hAnsi="Times New Roman" w:cs="Times New Roman"/>
          <w:sz w:val="24"/>
          <w:szCs w:val="24"/>
        </w:rPr>
        <w:t>得到回归曲线</w:t>
      </w:r>
      <w:r w:rsidRPr="003C36F7">
        <w:rPr>
          <w:rFonts w:ascii="Times New Roman" w:eastAsia="宋体" w:hAnsi="Times New Roman" w:cs="Times New Roman"/>
          <w:sz w:val="24"/>
          <w:szCs w:val="24"/>
        </w:rPr>
        <w:t>Y=</w:t>
      </w:r>
      <w:r w:rsidR="00532CD7">
        <w:rPr>
          <w:rFonts w:ascii="Times New Roman" w:eastAsia="宋体" w:hAnsi="Times New Roman" w:cs="Times New Roman" w:hint="eastAsia"/>
          <w:sz w:val="24"/>
          <w:szCs w:val="24"/>
        </w:rPr>
        <w:t>1.1128</w:t>
      </w:r>
      <w:r w:rsidRPr="003C36F7">
        <w:rPr>
          <w:rFonts w:ascii="Times New Roman" w:eastAsia="宋体" w:hAnsi="Times New Roman" w:cs="Times New Roman"/>
          <w:sz w:val="24"/>
          <w:szCs w:val="24"/>
        </w:rPr>
        <w:t>X+</w:t>
      </w:r>
      <w:r w:rsidR="00532CD7">
        <w:rPr>
          <w:rFonts w:ascii="Times New Roman" w:eastAsia="宋体" w:hAnsi="Times New Roman" w:cs="Times New Roman" w:hint="eastAsia"/>
          <w:sz w:val="24"/>
          <w:szCs w:val="24"/>
        </w:rPr>
        <w:t>3.9076</w:t>
      </w:r>
      <w:r w:rsidRPr="003C36F7">
        <w:rPr>
          <w:rFonts w:ascii="Times New Roman" w:eastAsia="宋体" w:hAnsi="Times New Roman" w:cs="Times New Roman"/>
          <w:sz w:val="24"/>
          <w:szCs w:val="24"/>
        </w:rPr>
        <w:t>，</w:t>
      </w:r>
      <w:r w:rsidRPr="003C36F7">
        <w:rPr>
          <w:rFonts w:ascii="Times New Roman" w:eastAsia="宋体" w:hAnsi="Times New Roman" w:cs="Times New Roman"/>
          <w:sz w:val="24"/>
          <w:szCs w:val="24"/>
        </w:rPr>
        <w:t>R</w:t>
      </w:r>
      <w:r w:rsidRPr="003C36F7">
        <w:rPr>
          <w:rFonts w:ascii="Times New Roman" w:eastAsia="宋体" w:hAnsi="Times New Roman" w:cs="Times New Roman"/>
          <w:sz w:val="24"/>
          <w:szCs w:val="24"/>
          <w:vertAlign w:val="superscript"/>
        </w:rPr>
        <w:t>2</w:t>
      </w:r>
      <w:r w:rsidRPr="003C36F7">
        <w:rPr>
          <w:rFonts w:ascii="Times New Roman" w:eastAsia="宋体" w:hAnsi="Times New Roman" w:cs="Times New Roman"/>
          <w:sz w:val="24"/>
          <w:szCs w:val="24"/>
        </w:rPr>
        <w:t>为</w:t>
      </w:r>
      <w:r w:rsidRPr="003C36F7">
        <w:rPr>
          <w:rFonts w:ascii="Times New Roman" w:eastAsia="宋体" w:hAnsi="Times New Roman" w:cs="Times New Roman"/>
          <w:sz w:val="24"/>
          <w:szCs w:val="24"/>
        </w:rPr>
        <w:t>0.9</w:t>
      </w:r>
      <w:r w:rsidR="00532CD7">
        <w:rPr>
          <w:rFonts w:ascii="Times New Roman" w:eastAsia="宋体" w:hAnsi="Times New Roman" w:cs="Times New Roman" w:hint="eastAsia"/>
          <w:sz w:val="24"/>
          <w:szCs w:val="24"/>
        </w:rPr>
        <w:t>619</w:t>
      </w:r>
      <w:r w:rsidRPr="003C36F7">
        <w:rPr>
          <w:rFonts w:ascii="Times New Roman" w:eastAsia="宋体" w:hAnsi="Times New Roman" w:cs="Times New Roman"/>
          <w:sz w:val="24"/>
          <w:szCs w:val="24"/>
        </w:rPr>
        <w:t>，其中</w:t>
      </w:r>
      <w:r w:rsidRPr="003C36F7">
        <w:rPr>
          <w:rFonts w:ascii="Times New Roman" w:eastAsia="宋体" w:hAnsi="Times New Roman" w:cs="Times New Roman"/>
          <w:sz w:val="24"/>
          <w:szCs w:val="24"/>
        </w:rPr>
        <w:t>Y</w:t>
      </w:r>
      <w:r w:rsidRPr="003C36F7">
        <w:rPr>
          <w:rFonts w:ascii="Times New Roman" w:eastAsia="宋体" w:hAnsi="Times New Roman" w:cs="Times New Roman"/>
          <w:sz w:val="24"/>
          <w:szCs w:val="24"/>
        </w:rPr>
        <w:t>为抑制率的几率值，</w:t>
      </w:r>
      <w:r w:rsidRPr="003C36F7">
        <w:rPr>
          <w:rFonts w:ascii="Times New Roman" w:eastAsia="宋体" w:hAnsi="Times New Roman" w:cs="Times New Roman"/>
          <w:sz w:val="24"/>
          <w:szCs w:val="24"/>
        </w:rPr>
        <w:t>X</w:t>
      </w:r>
      <w:r w:rsidRPr="003C36F7">
        <w:rPr>
          <w:rFonts w:ascii="Times New Roman" w:eastAsia="宋体" w:hAnsi="Times New Roman" w:cs="Times New Roman"/>
          <w:sz w:val="24"/>
          <w:szCs w:val="24"/>
        </w:rPr>
        <w:t>为多抗霉素药剂浓度对数值，计算出多抗霉素对链格孢菌的</w:t>
      </w:r>
      <w:r w:rsidRPr="003C36F7">
        <w:rPr>
          <w:rFonts w:ascii="Times New Roman" w:eastAsia="宋体" w:hAnsi="Times New Roman" w:cs="Times New Roman"/>
          <w:sz w:val="24"/>
          <w:szCs w:val="24"/>
        </w:rPr>
        <w:t>IC</w:t>
      </w:r>
      <w:r w:rsidRPr="003C36F7">
        <w:rPr>
          <w:rFonts w:ascii="Times New Roman" w:eastAsia="宋体" w:hAnsi="Times New Roman" w:cs="Times New Roman"/>
          <w:sz w:val="24"/>
          <w:szCs w:val="24"/>
          <w:vertAlign w:val="subscript"/>
        </w:rPr>
        <w:t>50</w:t>
      </w:r>
      <w:r w:rsidRPr="003C36F7">
        <w:rPr>
          <w:rFonts w:ascii="Times New Roman" w:eastAsia="宋体" w:hAnsi="Times New Roman" w:cs="Times New Roman"/>
          <w:sz w:val="24"/>
          <w:szCs w:val="24"/>
        </w:rPr>
        <w:t>值为</w:t>
      </w:r>
      <w:r w:rsidR="00532CD7">
        <w:rPr>
          <w:rFonts w:ascii="Times New Roman" w:hAnsi="Times New Roman" w:cs="Times New Roman" w:hint="eastAsia"/>
          <w:sz w:val="24"/>
          <w:szCs w:val="24"/>
        </w:rPr>
        <w:t>9.58</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μg/mL</w:t>
      </w:r>
      <w:r w:rsidRPr="003C36F7">
        <w:rPr>
          <w:rFonts w:ascii="Times New Roman" w:eastAsia="宋体" w:hAnsi="Times New Roman" w:cs="Times New Roman"/>
          <w:sz w:val="24"/>
          <w:szCs w:val="24"/>
        </w:rPr>
        <w:t>。</w:t>
      </w:r>
    </w:p>
    <w:p w:rsidR="00B10D84" w:rsidRDefault="00B10D84" w:rsidP="00A154AC">
      <w:pPr>
        <w:spacing w:beforeLines="50" w:line="360" w:lineRule="auto"/>
        <w:rPr>
          <w:rFonts w:ascii="黑体" w:eastAsia="黑体" w:hAnsi="金山简标宋"/>
          <w:b/>
          <w:sz w:val="24"/>
        </w:rPr>
      </w:pPr>
      <w:r>
        <w:rPr>
          <w:rFonts w:ascii="黑体" w:eastAsia="黑体" w:hAnsi="金山简标宋" w:hint="eastAsia"/>
          <w:b/>
          <w:sz w:val="24"/>
        </w:rPr>
        <w:t>五、主要工作过程</w:t>
      </w:r>
    </w:p>
    <w:p w:rsidR="00B10D84" w:rsidRDefault="00B10D84" w:rsidP="00B10D84">
      <w:pPr>
        <w:spacing w:line="360" w:lineRule="auto"/>
        <w:ind w:firstLineChars="200" w:firstLine="480"/>
        <w:rPr>
          <w:rFonts w:ascii="宋体" w:hAnsi="金山简标宋"/>
          <w:sz w:val="24"/>
        </w:rPr>
      </w:pPr>
      <w:r>
        <w:rPr>
          <w:rFonts w:ascii="宋体" w:hAnsi="金山简标宋" w:hint="eastAsia"/>
          <w:sz w:val="24"/>
        </w:rPr>
        <w:t>1、组成标准起草小组</w:t>
      </w:r>
    </w:p>
    <w:p w:rsidR="008605F0" w:rsidRDefault="00B10D84" w:rsidP="00B10D84">
      <w:pPr>
        <w:spacing w:line="360" w:lineRule="auto"/>
        <w:ind w:firstLine="492"/>
        <w:rPr>
          <w:rFonts w:ascii="宋体" w:hAnsi="宋体"/>
          <w:sz w:val="24"/>
        </w:rPr>
      </w:pPr>
      <w:r>
        <w:rPr>
          <w:rFonts w:ascii="宋体" w:hAnsi="宋体" w:hint="eastAsia"/>
          <w:sz w:val="24"/>
        </w:rPr>
        <w:t>标准制定任务下达后，2016年6月，组成了标准起草工作组，明确了任务要求，</w:t>
      </w:r>
      <w:r>
        <w:rPr>
          <w:rFonts w:ascii="宋体" w:hAnsi="宋体" w:hint="eastAsia"/>
          <w:bCs/>
          <w:sz w:val="24"/>
        </w:rPr>
        <w:t>安排了工作进度，</w:t>
      </w:r>
      <w:r>
        <w:rPr>
          <w:rFonts w:ascii="宋体" w:hAnsi="宋体" w:hint="eastAsia"/>
          <w:sz w:val="24"/>
        </w:rPr>
        <w:t>成立了标准起草工作小组，会议研究讨论了</w:t>
      </w:r>
      <w:r w:rsidR="008605F0">
        <w:rPr>
          <w:rFonts w:ascii="宋体" w:hAnsi="宋体" w:hint="eastAsia"/>
          <w:sz w:val="24"/>
        </w:rPr>
        <w:t>标准的总体框架和制定原则。</w:t>
      </w:r>
    </w:p>
    <w:p w:rsidR="008605F0" w:rsidRDefault="008605F0" w:rsidP="008605F0">
      <w:pPr>
        <w:spacing w:line="360" w:lineRule="auto"/>
        <w:ind w:firstLine="492"/>
        <w:rPr>
          <w:rFonts w:ascii="宋体" w:hAnsi="宋体"/>
          <w:sz w:val="24"/>
        </w:rPr>
      </w:pPr>
      <w:r>
        <w:rPr>
          <w:rFonts w:ascii="宋体" w:hAnsi="宋体" w:hint="eastAsia"/>
          <w:sz w:val="24"/>
        </w:rPr>
        <w:t>2、文献资料的收集</w:t>
      </w:r>
    </w:p>
    <w:p w:rsidR="008605F0" w:rsidRDefault="008605F0" w:rsidP="008605F0">
      <w:pPr>
        <w:spacing w:line="360" w:lineRule="auto"/>
        <w:ind w:firstLine="492"/>
        <w:rPr>
          <w:rFonts w:ascii="宋体" w:hAnsi="宋体"/>
          <w:sz w:val="24"/>
          <w:szCs w:val="24"/>
        </w:rPr>
      </w:pPr>
      <w:r>
        <w:rPr>
          <w:rFonts w:ascii="宋体" w:hAnsi="宋体" w:hint="eastAsia"/>
          <w:sz w:val="24"/>
        </w:rPr>
        <w:t>为制定本标准，起草组收集和查阅了与抗菌活性测定方法和抗菌效果评价相关的材料，其中包括</w:t>
      </w:r>
      <w:r w:rsidRPr="00B57FEB">
        <w:rPr>
          <w:rFonts w:ascii="宋体" w:hAnsi="宋体" w:hint="eastAsia"/>
          <w:sz w:val="24"/>
          <w:szCs w:val="24"/>
        </w:rPr>
        <w:t>《微生物源酶制剂抗菌活性的测定》和《纺织品 抗菌性能的评价 第1部分：琼脂平皿扩散法》</w:t>
      </w:r>
      <w:r>
        <w:rPr>
          <w:rFonts w:ascii="宋体" w:hAnsi="宋体" w:hint="eastAsia"/>
          <w:sz w:val="24"/>
          <w:szCs w:val="24"/>
        </w:rPr>
        <w:t>、日本抗菌检测标准</w:t>
      </w:r>
      <w:r w:rsidRPr="0044376F">
        <w:rPr>
          <w:rFonts w:hint="eastAsia"/>
          <w:sz w:val="24"/>
          <w:szCs w:val="24"/>
        </w:rPr>
        <w:t>JIS Z 2801</w:t>
      </w:r>
      <w:r w:rsidR="00BB5229">
        <w:rPr>
          <w:rFonts w:hint="eastAsia"/>
          <w:sz w:val="24"/>
          <w:szCs w:val="24"/>
        </w:rPr>
        <w:t>、《国内外标准基础知识大全》、《临床合理应用抗菌药物的质量评价标准与方法探讨》、《</w:t>
      </w:r>
      <w:r w:rsidR="00BB5229" w:rsidRPr="00BB5229">
        <w:rPr>
          <w:rFonts w:hint="eastAsia"/>
          <w:sz w:val="24"/>
          <w:szCs w:val="24"/>
        </w:rPr>
        <w:t>我国抗菌产品性能检测标准体系现状</w:t>
      </w:r>
      <w:r w:rsidR="00BB5229">
        <w:rPr>
          <w:rFonts w:hint="eastAsia"/>
          <w:sz w:val="24"/>
          <w:szCs w:val="24"/>
        </w:rPr>
        <w:t>》</w:t>
      </w:r>
      <w:r w:rsidRPr="00B57FEB">
        <w:rPr>
          <w:rFonts w:ascii="宋体" w:hAnsi="宋体" w:hint="eastAsia"/>
          <w:sz w:val="24"/>
          <w:szCs w:val="24"/>
        </w:rPr>
        <w:t>等等</w:t>
      </w:r>
      <w:r w:rsidR="00DA382E">
        <w:rPr>
          <w:rFonts w:ascii="宋体" w:hAnsi="宋体" w:hint="eastAsia"/>
          <w:sz w:val="24"/>
          <w:szCs w:val="24"/>
        </w:rPr>
        <w:t>，为标准草案的制定奠定了基础。</w:t>
      </w:r>
    </w:p>
    <w:p w:rsidR="00BB5229" w:rsidRDefault="00BB5229" w:rsidP="008605F0">
      <w:pPr>
        <w:spacing w:line="360" w:lineRule="auto"/>
        <w:ind w:firstLine="492"/>
        <w:rPr>
          <w:rFonts w:ascii="宋体" w:hAnsi="宋体"/>
          <w:sz w:val="24"/>
        </w:rPr>
      </w:pPr>
      <w:r>
        <w:rPr>
          <w:rFonts w:ascii="宋体" w:hAnsi="宋体" w:hint="eastAsia"/>
          <w:sz w:val="24"/>
          <w:szCs w:val="24"/>
        </w:rPr>
        <w:t>3、开展相关调研情况</w:t>
      </w:r>
    </w:p>
    <w:p w:rsidR="008605F0" w:rsidRDefault="00BB5229" w:rsidP="008605F0">
      <w:pPr>
        <w:spacing w:line="360" w:lineRule="auto"/>
        <w:ind w:firstLine="492"/>
        <w:rPr>
          <w:rFonts w:ascii="宋体" w:hAnsi="宋体"/>
          <w:sz w:val="24"/>
        </w:rPr>
      </w:pPr>
      <w:r>
        <w:rPr>
          <w:rFonts w:ascii="宋体" w:hAnsi="宋体" w:hint="eastAsia"/>
          <w:sz w:val="24"/>
        </w:rPr>
        <w:t>2016年8月，在前期资料分析的基础上，课题组又针对项目的特点有针对性地选择了从事抗菌活性评价相关的单位进行了调研，吸收了其在实践中的经验和做法，并融入到标准草案当中。通过前期的基础研究，起草组对微生物源抗生素类次生代谢产物抗菌活性评</w:t>
      </w:r>
      <w:r>
        <w:rPr>
          <w:rFonts w:ascii="宋体" w:hAnsi="宋体" w:hint="eastAsia"/>
          <w:sz w:val="24"/>
        </w:rPr>
        <w:lastRenderedPageBreak/>
        <w:t>价的现状有了清晰的认识</w:t>
      </w:r>
      <w:r w:rsidR="00DA382E">
        <w:rPr>
          <w:rFonts w:ascii="宋体" w:hAnsi="宋体" w:hint="eastAsia"/>
          <w:sz w:val="24"/>
        </w:rPr>
        <w:t>。</w:t>
      </w:r>
    </w:p>
    <w:p w:rsidR="00B10D84" w:rsidRDefault="005B4E1C" w:rsidP="00B10D84">
      <w:pPr>
        <w:spacing w:line="360" w:lineRule="auto"/>
        <w:ind w:firstLine="492"/>
        <w:rPr>
          <w:rFonts w:ascii="宋体" w:hAnsi="宋体"/>
          <w:sz w:val="24"/>
        </w:rPr>
      </w:pPr>
      <w:r>
        <w:rPr>
          <w:rFonts w:ascii="宋体" w:hAnsi="宋体" w:hint="eastAsia"/>
          <w:sz w:val="24"/>
        </w:rPr>
        <w:t>4</w:t>
      </w:r>
      <w:r w:rsidR="00B10D84">
        <w:rPr>
          <w:rFonts w:ascii="宋体" w:hAnsi="宋体" w:hint="eastAsia"/>
          <w:sz w:val="24"/>
        </w:rPr>
        <w:t>、标准起草完善过程</w:t>
      </w:r>
    </w:p>
    <w:p w:rsidR="006523D4" w:rsidRDefault="00B10D84" w:rsidP="006523D4">
      <w:pPr>
        <w:spacing w:line="360" w:lineRule="auto"/>
        <w:ind w:firstLineChars="200" w:firstLine="480"/>
        <w:rPr>
          <w:rFonts w:ascii="宋体" w:hAnsi="宋体"/>
          <w:sz w:val="24"/>
        </w:rPr>
      </w:pPr>
      <w:r>
        <w:rPr>
          <w:rFonts w:ascii="宋体" w:hAnsi="宋体" w:hint="eastAsia"/>
          <w:sz w:val="24"/>
        </w:rPr>
        <w:t>依据GB/T 1.1—2000《标准化工作导则  第1部分：标准的结构和编写规则》、GB/T 1.2—2002《标准化工作导则  第2部分：标准中规范性技术要素内容的确定方法》等标准编制要求，对《</w:t>
      </w:r>
      <w:r w:rsidR="00923B80" w:rsidRPr="00923B80">
        <w:rPr>
          <w:rFonts w:ascii="宋体" w:hAnsi="宋体" w:hint="eastAsia"/>
          <w:sz w:val="24"/>
        </w:rPr>
        <w:t>微生物源抗生素类次生代谢物抗真菌活性测定方法</w:t>
      </w:r>
      <w:r w:rsidR="00923B80">
        <w:rPr>
          <w:rFonts w:ascii="宋体" w:hAnsi="宋体" w:hint="eastAsia"/>
          <w:sz w:val="24"/>
        </w:rPr>
        <w:t xml:space="preserve">  </w:t>
      </w:r>
      <w:r w:rsidR="00923B80" w:rsidRPr="00923B80">
        <w:rPr>
          <w:rFonts w:ascii="宋体" w:hAnsi="宋体" w:hint="eastAsia"/>
          <w:sz w:val="24"/>
        </w:rPr>
        <w:t>菌丝生长速率法</w:t>
      </w:r>
      <w:r>
        <w:rPr>
          <w:rFonts w:ascii="宋体" w:hAnsi="宋体" w:hint="eastAsia"/>
          <w:sz w:val="24"/>
        </w:rPr>
        <w:t>》标准开展了研制工作，</w:t>
      </w:r>
      <w:r w:rsidR="005B4E1C">
        <w:rPr>
          <w:rFonts w:ascii="宋体" w:hAnsi="宋体" w:hint="eastAsia"/>
          <w:sz w:val="24"/>
        </w:rPr>
        <w:t>确定了本标准方法的重要参数，开展了实际样品的抗真菌活性检测。2017年6月</w:t>
      </w:r>
      <w:r>
        <w:rPr>
          <w:rFonts w:ascii="宋体" w:hAnsi="宋体" w:hint="eastAsia"/>
          <w:sz w:val="24"/>
        </w:rPr>
        <w:t>起草工作小组完成了《</w:t>
      </w:r>
      <w:r w:rsidR="000751E4" w:rsidRPr="00923B80">
        <w:rPr>
          <w:rFonts w:ascii="宋体" w:hAnsi="宋体" w:hint="eastAsia"/>
          <w:sz w:val="24"/>
        </w:rPr>
        <w:t>微生物源抗生素类次生代谢物抗真菌活性测定方法</w:t>
      </w:r>
      <w:r w:rsidR="000751E4">
        <w:rPr>
          <w:rFonts w:ascii="宋体" w:hAnsi="宋体" w:hint="eastAsia"/>
          <w:sz w:val="24"/>
        </w:rPr>
        <w:t xml:space="preserve">  </w:t>
      </w:r>
      <w:r w:rsidR="000751E4" w:rsidRPr="00923B80">
        <w:rPr>
          <w:rFonts w:ascii="宋体" w:hAnsi="宋体" w:hint="eastAsia"/>
          <w:sz w:val="24"/>
        </w:rPr>
        <w:t>菌丝生长速率法</w:t>
      </w:r>
      <w:r>
        <w:rPr>
          <w:rFonts w:ascii="宋体" w:hAnsi="宋体" w:hint="eastAsia"/>
          <w:sz w:val="24"/>
        </w:rPr>
        <w:t>》国家标准（草案）。</w:t>
      </w:r>
      <w:r w:rsidR="005B4E1C" w:rsidRPr="005B4E1C">
        <w:rPr>
          <w:rFonts w:ascii="宋体" w:hAnsi="宋体" w:hint="eastAsia"/>
          <w:color w:val="000000" w:themeColor="text1"/>
          <w:sz w:val="24"/>
        </w:rPr>
        <w:t>2017年8月，</w:t>
      </w:r>
      <w:r w:rsidR="006523D4">
        <w:rPr>
          <w:rFonts w:ascii="宋体" w:hAnsi="宋体" w:hint="eastAsia"/>
          <w:sz w:val="24"/>
        </w:rPr>
        <w:t>起草组为了提高标准的科学性和适用性，分别邀请了中国标准化研究院、中国测试技术研究院、浙江中医药大学、江南大学和浙江省农业厅等科研机构和有关高校的多名专家</w:t>
      </w:r>
      <w:r w:rsidR="005B4E1C" w:rsidRPr="005B4E1C">
        <w:rPr>
          <w:rFonts w:ascii="宋体" w:hAnsi="宋体" w:hint="eastAsia"/>
          <w:color w:val="000000" w:themeColor="text1"/>
          <w:sz w:val="24"/>
        </w:rPr>
        <w:t>召开了标准草案讨论会，</w:t>
      </w:r>
      <w:r w:rsidR="006523D4">
        <w:rPr>
          <w:rFonts w:ascii="宋体" w:hAnsi="宋体" w:hint="eastAsia"/>
          <w:sz w:val="24"/>
        </w:rPr>
        <w:t>从标准工作方案、技术路线、主要研究方法等方面，对标准草案</w:t>
      </w:r>
      <w:r w:rsidR="005B4E1C" w:rsidRPr="005B4E1C">
        <w:rPr>
          <w:rFonts w:ascii="宋体" w:hAnsi="宋体" w:hint="eastAsia"/>
          <w:color w:val="000000" w:themeColor="text1"/>
          <w:sz w:val="24"/>
        </w:rPr>
        <w:t>提出了完善建议</w:t>
      </w:r>
      <w:r w:rsidRPr="005B4E1C">
        <w:rPr>
          <w:rFonts w:ascii="宋体" w:hAnsi="宋体" w:hint="eastAsia"/>
          <w:color w:val="000000" w:themeColor="text1"/>
          <w:sz w:val="24"/>
        </w:rPr>
        <w:t>。</w:t>
      </w:r>
      <w:r w:rsidR="006523D4">
        <w:rPr>
          <w:rFonts w:ascii="宋体" w:hAnsi="宋体" w:hint="eastAsia"/>
          <w:sz w:val="24"/>
        </w:rPr>
        <w:t>在此基础上，201</w:t>
      </w:r>
      <w:r w:rsidR="00DF2DA4">
        <w:rPr>
          <w:rFonts w:ascii="宋体" w:hAnsi="宋体" w:hint="eastAsia"/>
          <w:sz w:val="24"/>
        </w:rPr>
        <w:t>9</w:t>
      </w:r>
      <w:r w:rsidR="006523D4">
        <w:rPr>
          <w:rFonts w:ascii="宋体" w:hAnsi="宋体" w:hint="eastAsia"/>
          <w:sz w:val="24"/>
        </w:rPr>
        <w:t>年1月征求了专家意见，起草组按照专家意见对标准内容</w:t>
      </w:r>
      <w:r w:rsidR="006523D4" w:rsidRPr="00A624E9">
        <w:rPr>
          <w:rFonts w:ascii="宋体" w:hAnsi="宋体" w:hint="eastAsia"/>
          <w:sz w:val="24"/>
        </w:rPr>
        <w:t>进行了修改完善</w:t>
      </w:r>
      <w:r w:rsidR="006523D4">
        <w:rPr>
          <w:rFonts w:ascii="宋体" w:hAnsi="宋体" w:hint="eastAsia"/>
          <w:sz w:val="24"/>
        </w:rPr>
        <w:t>，形成了标准征求意见稿。</w:t>
      </w:r>
    </w:p>
    <w:p w:rsidR="00DF2DA4" w:rsidRDefault="00DF2DA4" w:rsidP="00DF2DA4">
      <w:pPr>
        <w:spacing w:line="360" w:lineRule="auto"/>
        <w:ind w:firstLineChars="200" w:firstLine="480"/>
        <w:rPr>
          <w:rFonts w:ascii="宋体" w:hAnsi="宋体"/>
          <w:sz w:val="24"/>
        </w:rPr>
      </w:pPr>
      <w:r>
        <w:rPr>
          <w:rFonts w:ascii="宋体" w:hAnsi="宋体" w:hint="eastAsia"/>
          <w:sz w:val="24"/>
        </w:rPr>
        <w:t>具体工作过程如下：</w:t>
      </w:r>
    </w:p>
    <w:p w:rsidR="00DF2DA4" w:rsidRPr="00DB70B9" w:rsidRDefault="00DF2DA4" w:rsidP="00DF2DA4">
      <w:pPr>
        <w:spacing w:line="360" w:lineRule="auto"/>
        <w:ind w:firstLineChars="200" w:firstLine="480"/>
        <w:rPr>
          <w:rFonts w:ascii="宋体" w:hAnsi="宋体"/>
          <w:color w:val="000000" w:themeColor="text1"/>
          <w:sz w:val="24"/>
        </w:rPr>
      </w:pPr>
      <w:r w:rsidRPr="00DB70B9">
        <w:rPr>
          <w:rFonts w:ascii="宋体" w:hAnsi="宋体" w:hint="eastAsia"/>
          <w:color w:val="000000" w:themeColor="text1"/>
          <w:sz w:val="24"/>
        </w:rPr>
        <w:t>201</w:t>
      </w:r>
      <w:r>
        <w:rPr>
          <w:rFonts w:ascii="宋体" w:hAnsi="宋体" w:hint="eastAsia"/>
          <w:color w:val="000000" w:themeColor="text1"/>
          <w:sz w:val="24"/>
        </w:rPr>
        <w:t>6</w:t>
      </w:r>
      <w:r w:rsidRPr="00DB70B9">
        <w:rPr>
          <w:rFonts w:ascii="宋体" w:hAnsi="宋体" w:hint="eastAsia"/>
          <w:color w:val="000000" w:themeColor="text1"/>
          <w:sz w:val="24"/>
        </w:rPr>
        <w:t>年</w:t>
      </w:r>
      <w:r>
        <w:rPr>
          <w:rFonts w:ascii="宋体" w:hAnsi="宋体" w:hint="eastAsia"/>
          <w:color w:val="000000" w:themeColor="text1"/>
          <w:sz w:val="24"/>
        </w:rPr>
        <w:t>6</w:t>
      </w:r>
      <w:r w:rsidRPr="00DB70B9">
        <w:rPr>
          <w:rFonts w:ascii="宋体" w:hAnsi="宋体" w:hint="eastAsia"/>
          <w:color w:val="000000" w:themeColor="text1"/>
          <w:sz w:val="24"/>
        </w:rPr>
        <w:t>月，</w:t>
      </w:r>
      <w:r>
        <w:rPr>
          <w:rFonts w:ascii="宋体" w:hAnsi="宋体" w:hint="eastAsia"/>
          <w:color w:val="000000" w:themeColor="text1"/>
          <w:sz w:val="24"/>
        </w:rPr>
        <w:t>成立</w:t>
      </w:r>
      <w:r w:rsidRPr="00DB70B9">
        <w:rPr>
          <w:rFonts w:ascii="宋体" w:hAnsi="宋体" w:hint="eastAsia"/>
          <w:color w:val="000000" w:themeColor="text1"/>
          <w:sz w:val="24"/>
        </w:rPr>
        <w:t>了标准起草工作组，安排了工作进度。</w:t>
      </w:r>
    </w:p>
    <w:p w:rsidR="00DF2DA4" w:rsidRPr="00DB70B9" w:rsidRDefault="00DF2DA4" w:rsidP="00DF2DA4">
      <w:pPr>
        <w:spacing w:line="360" w:lineRule="auto"/>
        <w:ind w:firstLineChars="200" w:firstLine="480"/>
        <w:rPr>
          <w:rFonts w:ascii="宋体" w:hAnsi="宋体"/>
          <w:color w:val="000000" w:themeColor="text1"/>
          <w:sz w:val="24"/>
        </w:rPr>
      </w:pPr>
      <w:r w:rsidRPr="00DB70B9">
        <w:rPr>
          <w:rFonts w:ascii="宋体" w:hAnsi="宋体" w:hint="eastAsia"/>
          <w:color w:val="000000" w:themeColor="text1"/>
          <w:sz w:val="24"/>
        </w:rPr>
        <w:t>201</w:t>
      </w:r>
      <w:r>
        <w:rPr>
          <w:rFonts w:ascii="宋体" w:hAnsi="宋体" w:hint="eastAsia"/>
          <w:color w:val="000000" w:themeColor="text1"/>
          <w:sz w:val="24"/>
        </w:rPr>
        <w:t>6</w:t>
      </w:r>
      <w:r w:rsidRPr="00DB70B9">
        <w:rPr>
          <w:rFonts w:ascii="宋体" w:hAnsi="宋体" w:hint="eastAsia"/>
          <w:color w:val="000000" w:themeColor="text1"/>
          <w:sz w:val="24"/>
        </w:rPr>
        <w:t>年</w:t>
      </w:r>
      <w:r>
        <w:rPr>
          <w:rFonts w:ascii="宋体" w:hAnsi="宋体" w:hint="eastAsia"/>
          <w:color w:val="000000" w:themeColor="text1"/>
          <w:sz w:val="24"/>
        </w:rPr>
        <w:t>6</w:t>
      </w:r>
      <w:r w:rsidRPr="00DB70B9">
        <w:rPr>
          <w:rFonts w:ascii="宋体" w:hAnsi="宋体" w:hint="eastAsia"/>
          <w:color w:val="000000" w:themeColor="text1"/>
          <w:sz w:val="24"/>
        </w:rPr>
        <w:t>月至201</w:t>
      </w:r>
      <w:r>
        <w:rPr>
          <w:rFonts w:ascii="宋体" w:hAnsi="宋体" w:hint="eastAsia"/>
          <w:color w:val="000000" w:themeColor="text1"/>
          <w:sz w:val="24"/>
        </w:rPr>
        <w:t>6</w:t>
      </w:r>
      <w:r w:rsidRPr="00DB70B9">
        <w:rPr>
          <w:rFonts w:ascii="宋体" w:hAnsi="宋体" w:hint="eastAsia"/>
          <w:color w:val="000000" w:themeColor="text1"/>
          <w:sz w:val="24"/>
        </w:rPr>
        <w:t>年</w:t>
      </w:r>
      <w:r>
        <w:rPr>
          <w:rFonts w:ascii="宋体" w:hAnsi="宋体" w:hint="eastAsia"/>
          <w:color w:val="000000" w:themeColor="text1"/>
          <w:sz w:val="24"/>
        </w:rPr>
        <w:t>9</w:t>
      </w:r>
      <w:r w:rsidRPr="00DB70B9">
        <w:rPr>
          <w:rFonts w:ascii="宋体" w:hAnsi="宋体" w:hint="eastAsia"/>
          <w:color w:val="000000" w:themeColor="text1"/>
          <w:sz w:val="24"/>
        </w:rPr>
        <w:t>月，起草工作组查阅了国内和国外</w:t>
      </w:r>
      <w:r>
        <w:rPr>
          <w:rFonts w:ascii="宋体" w:hAnsi="宋体" w:hint="eastAsia"/>
          <w:sz w:val="24"/>
        </w:rPr>
        <w:t>与抗菌活性测定方法和抗菌效果评价相关的材料</w:t>
      </w:r>
      <w:r>
        <w:rPr>
          <w:rFonts w:ascii="宋体" w:hAnsi="宋体" w:hint="eastAsia"/>
          <w:color w:val="000000" w:themeColor="text1"/>
          <w:sz w:val="24"/>
        </w:rPr>
        <w:t>，并且</w:t>
      </w:r>
      <w:r>
        <w:rPr>
          <w:rFonts w:ascii="宋体" w:hAnsi="宋体" w:hint="eastAsia"/>
          <w:sz w:val="24"/>
        </w:rPr>
        <w:t>有针对性地选择了从事抗菌活性评价相关的单位进行了调研。</w:t>
      </w:r>
    </w:p>
    <w:p w:rsidR="00DF2DA4" w:rsidRDefault="00DF2DA4" w:rsidP="00DF2DA4">
      <w:pPr>
        <w:spacing w:line="360" w:lineRule="auto"/>
        <w:ind w:firstLineChars="200" w:firstLine="480"/>
        <w:rPr>
          <w:rFonts w:ascii="宋体" w:hAnsi="宋体"/>
          <w:color w:val="000000" w:themeColor="text1"/>
          <w:sz w:val="24"/>
        </w:rPr>
      </w:pPr>
      <w:r w:rsidRPr="00DB70B9">
        <w:rPr>
          <w:rFonts w:ascii="宋体" w:hAnsi="宋体" w:hint="eastAsia"/>
          <w:color w:val="000000" w:themeColor="text1"/>
          <w:sz w:val="24"/>
        </w:rPr>
        <w:t>201</w:t>
      </w:r>
      <w:r>
        <w:rPr>
          <w:rFonts w:ascii="宋体" w:hAnsi="宋体" w:hint="eastAsia"/>
          <w:color w:val="000000" w:themeColor="text1"/>
          <w:sz w:val="24"/>
        </w:rPr>
        <w:t>6</w:t>
      </w:r>
      <w:r w:rsidRPr="00DB70B9">
        <w:rPr>
          <w:rFonts w:ascii="宋体" w:hAnsi="宋体" w:hint="eastAsia"/>
          <w:color w:val="000000" w:themeColor="text1"/>
          <w:sz w:val="24"/>
        </w:rPr>
        <w:t>年</w:t>
      </w:r>
      <w:r>
        <w:rPr>
          <w:rFonts w:ascii="宋体" w:hAnsi="宋体" w:hint="eastAsia"/>
          <w:color w:val="000000" w:themeColor="text1"/>
          <w:sz w:val="24"/>
        </w:rPr>
        <w:t>10</w:t>
      </w:r>
      <w:r w:rsidRPr="00DB70B9">
        <w:rPr>
          <w:rFonts w:ascii="宋体" w:hAnsi="宋体" w:hint="eastAsia"/>
          <w:color w:val="000000" w:themeColor="text1"/>
          <w:sz w:val="24"/>
        </w:rPr>
        <w:t>月</w:t>
      </w:r>
      <w:r>
        <w:rPr>
          <w:rFonts w:ascii="宋体" w:hAnsi="宋体" w:hint="eastAsia"/>
          <w:color w:val="000000" w:themeColor="text1"/>
          <w:sz w:val="24"/>
        </w:rPr>
        <w:t>至2017年5月</w:t>
      </w:r>
      <w:r w:rsidRPr="00DB70B9">
        <w:rPr>
          <w:rFonts w:ascii="宋体" w:hAnsi="宋体" w:hint="eastAsia"/>
          <w:color w:val="000000" w:themeColor="text1"/>
          <w:sz w:val="24"/>
        </w:rPr>
        <w:t>，</w:t>
      </w:r>
      <w:r>
        <w:rPr>
          <w:rFonts w:ascii="宋体" w:hAnsi="宋体" w:hint="eastAsia"/>
          <w:color w:val="000000" w:themeColor="text1"/>
          <w:sz w:val="24"/>
        </w:rPr>
        <w:t>开展研究性工作。</w:t>
      </w:r>
      <w:r>
        <w:rPr>
          <w:rFonts w:ascii="宋体" w:hAnsi="宋体"/>
          <w:color w:val="000000" w:themeColor="text1"/>
          <w:sz w:val="24"/>
        </w:rPr>
        <w:t xml:space="preserve"> </w:t>
      </w:r>
    </w:p>
    <w:p w:rsidR="00DF2DA4" w:rsidRDefault="00DF2DA4" w:rsidP="00DF2DA4">
      <w:pPr>
        <w:spacing w:line="360" w:lineRule="auto"/>
        <w:ind w:firstLineChars="200" w:firstLine="480"/>
        <w:rPr>
          <w:rFonts w:ascii="宋体" w:hAnsi="宋体"/>
          <w:color w:val="000000" w:themeColor="text1"/>
          <w:sz w:val="24"/>
        </w:rPr>
      </w:pPr>
      <w:r w:rsidRPr="00DB70B9">
        <w:rPr>
          <w:rFonts w:ascii="宋体" w:hAnsi="宋体" w:hint="eastAsia"/>
          <w:color w:val="000000" w:themeColor="text1"/>
          <w:sz w:val="24"/>
        </w:rPr>
        <w:t>2017年</w:t>
      </w:r>
      <w:r>
        <w:rPr>
          <w:rFonts w:ascii="宋体" w:hAnsi="宋体" w:hint="eastAsia"/>
          <w:color w:val="000000" w:themeColor="text1"/>
          <w:sz w:val="24"/>
        </w:rPr>
        <w:t>6</w:t>
      </w:r>
      <w:r w:rsidRPr="00DB70B9">
        <w:rPr>
          <w:rFonts w:ascii="宋体" w:hAnsi="宋体" w:hint="eastAsia"/>
          <w:color w:val="000000" w:themeColor="text1"/>
          <w:sz w:val="24"/>
        </w:rPr>
        <w:t>月</w:t>
      </w:r>
      <w:r>
        <w:rPr>
          <w:rFonts w:ascii="宋体" w:hAnsi="宋体" w:hint="eastAsia"/>
          <w:color w:val="000000" w:themeColor="text1"/>
          <w:sz w:val="24"/>
        </w:rPr>
        <w:t>至7月，完成标准草案。</w:t>
      </w:r>
    </w:p>
    <w:p w:rsidR="00DF2DA4" w:rsidRPr="003A6A18" w:rsidRDefault="00DF2DA4" w:rsidP="00DF2DA4">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t>2017年8月至9月，对标准草案进行了讨论，形成第二稿。</w:t>
      </w:r>
    </w:p>
    <w:p w:rsidR="00DF2DA4" w:rsidRPr="003A6A18" w:rsidRDefault="00DF2DA4" w:rsidP="00DF2DA4">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t>2017年10月，标准草案研制推进会，对研制过程中的问题进行讨论，商讨解决方案。</w:t>
      </w:r>
    </w:p>
    <w:p w:rsidR="00DF2DA4" w:rsidRPr="003A6A18" w:rsidRDefault="00DF2DA4" w:rsidP="00DF2DA4">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t>2017年12月，邀请中国标准化研究院专家对标准草案提供意见，对标准草案撰写中的一些问题进行了修订，形成第三稿。</w:t>
      </w:r>
    </w:p>
    <w:p w:rsidR="00DF2DA4" w:rsidRPr="003A6A18" w:rsidRDefault="00DF2DA4" w:rsidP="00DF2DA4">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t>2018年5月，本标准经国家标准化管理委员会批准，获得立项。</w:t>
      </w:r>
    </w:p>
    <w:p w:rsidR="00DF2DA4" w:rsidRPr="003A6A18" w:rsidRDefault="00DF2DA4" w:rsidP="00DF2DA4">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t>2018年8月，完成标准征求意见稿和编制说明的初稿。</w:t>
      </w:r>
    </w:p>
    <w:p w:rsidR="00DF2DA4" w:rsidRPr="003A6A18" w:rsidRDefault="00DF2DA4" w:rsidP="00DF2DA4">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t>2019年1月，完成三方论证，召开专家征求意见会，根据专家意见修改和完善征求意见稿。</w:t>
      </w:r>
    </w:p>
    <w:p w:rsidR="00B10D84" w:rsidRDefault="00B10D84" w:rsidP="00A154AC">
      <w:pPr>
        <w:spacing w:beforeLines="50" w:line="360" w:lineRule="auto"/>
        <w:rPr>
          <w:rFonts w:ascii="黑体" w:eastAsia="黑体" w:hAnsi="金山简标宋"/>
          <w:b/>
          <w:sz w:val="24"/>
        </w:rPr>
      </w:pPr>
      <w:r>
        <w:rPr>
          <w:rFonts w:ascii="黑体" w:eastAsia="黑体" w:hAnsi="金山简标宋" w:hint="eastAsia"/>
          <w:b/>
          <w:sz w:val="24"/>
        </w:rPr>
        <w:t>六、方法验证及结果</w:t>
      </w:r>
    </w:p>
    <w:p w:rsidR="00B10D84" w:rsidRDefault="00C66758" w:rsidP="00B10D84">
      <w:pPr>
        <w:tabs>
          <w:tab w:val="left" w:pos="2445"/>
        </w:tabs>
        <w:spacing w:line="360" w:lineRule="auto"/>
        <w:ind w:firstLineChars="200" w:firstLine="480"/>
        <w:rPr>
          <w:rFonts w:ascii="宋体" w:hAnsi="宋体"/>
          <w:sz w:val="24"/>
        </w:rPr>
      </w:pPr>
      <w:r>
        <w:rPr>
          <w:rFonts w:ascii="宋体" w:hAnsi="宋体" w:hint="eastAsia"/>
          <w:sz w:val="24"/>
        </w:rPr>
        <w:t>为了验证本标准制定的微生物源次生代谢产物抗真菌活性测定方法的准确性，分别委托</w:t>
      </w:r>
      <w:r w:rsidRPr="00C66758">
        <w:rPr>
          <w:rFonts w:ascii="宋体" w:hAnsi="宋体" w:hint="eastAsia"/>
          <w:sz w:val="24"/>
        </w:rPr>
        <w:t>杭州师范大学、浙江理工大学、浙江工商大学</w:t>
      </w:r>
      <w:r>
        <w:rPr>
          <w:rFonts w:ascii="宋体" w:hAnsi="宋体" w:hint="eastAsia"/>
          <w:sz w:val="24"/>
        </w:rPr>
        <w:t>三家单位进行了验证，结果如下：</w:t>
      </w:r>
    </w:p>
    <w:p w:rsidR="00DF2DA4" w:rsidRDefault="00DF2DA4" w:rsidP="00597FDC">
      <w:pPr>
        <w:tabs>
          <w:tab w:val="left" w:pos="2445"/>
        </w:tabs>
        <w:spacing w:line="360" w:lineRule="auto"/>
        <w:ind w:firstLineChars="200" w:firstLine="422"/>
        <w:jc w:val="center"/>
        <w:rPr>
          <w:rFonts w:ascii="宋体" w:hAnsi="宋体"/>
          <w:b/>
          <w:szCs w:val="21"/>
        </w:rPr>
      </w:pPr>
    </w:p>
    <w:p w:rsidR="00C66758" w:rsidRPr="00597FDC" w:rsidRDefault="00C66758" w:rsidP="00597FDC">
      <w:pPr>
        <w:tabs>
          <w:tab w:val="left" w:pos="2445"/>
        </w:tabs>
        <w:spacing w:line="360" w:lineRule="auto"/>
        <w:ind w:firstLineChars="200" w:firstLine="422"/>
        <w:jc w:val="center"/>
        <w:rPr>
          <w:rFonts w:ascii="宋体" w:hAnsi="宋体"/>
          <w:b/>
          <w:szCs w:val="21"/>
        </w:rPr>
      </w:pPr>
      <w:r w:rsidRPr="00597FDC">
        <w:rPr>
          <w:rFonts w:ascii="宋体" w:hAnsi="宋体" w:hint="eastAsia"/>
          <w:b/>
          <w:szCs w:val="21"/>
        </w:rPr>
        <w:t xml:space="preserve">表1 </w:t>
      </w:r>
      <w:r w:rsidR="00597FDC" w:rsidRPr="00597FDC">
        <w:rPr>
          <w:rFonts w:ascii="宋体" w:hAnsi="宋体" w:hint="eastAsia"/>
          <w:b/>
          <w:szCs w:val="21"/>
        </w:rPr>
        <w:t>井冈霉素对立枯丝核菌的抑制效果</w:t>
      </w:r>
    </w:p>
    <w:tbl>
      <w:tblPr>
        <w:tblStyle w:val="ac"/>
        <w:tblW w:w="0" w:type="auto"/>
        <w:tblBorders>
          <w:left w:val="none" w:sz="0" w:space="0" w:color="auto"/>
          <w:right w:val="none" w:sz="0" w:space="0" w:color="auto"/>
          <w:insideH w:val="none" w:sz="0" w:space="0" w:color="auto"/>
          <w:insideV w:val="none" w:sz="0" w:space="0" w:color="auto"/>
        </w:tblBorders>
        <w:tblLook w:val="04A0"/>
      </w:tblPr>
      <w:tblGrid>
        <w:gridCol w:w="1914"/>
        <w:gridCol w:w="1738"/>
        <w:gridCol w:w="1701"/>
        <w:gridCol w:w="1701"/>
        <w:gridCol w:w="1701"/>
      </w:tblGrid>
      <w:tr w:rsidR="00C66758" w:rsidTr="00D23E1B">
        <w:tc>
          <w:tcPr>
            <w:tcW w:w="1914" w:type="dxa"/>
            <w:tcBorders>
              <w:top w:val="single" w:sz="4" w:space="0" w:color="auto"/>
              <w:bottom w:val="single" w:sz="4" w:space="0" w:color="auto"/>
            </w:tcBorders>
          </w:tcPr>
          <w:p w:rsidR="00C66758" w:rsidRPr="00C05347" w:rsidRDefault="00C66758" w:rsidP="00C05347">
            <w:pPr>
              <w:spacing w:line="360" w:lineRule="auto"/>
              <w:jc w:val="center"/>
              <w:rPr>
                <w:b/>
                <w:szCs w:val="21"/>
              </w:rPr>
            </w:pPr>
            <w:r w:rsidRPr="00C05347">
              <w:rPr>
                <w:b/>
                <w:szCs w:val="21"/>
              </w:rPr>
              <w:t>委托单位</w:t>
            </w:r>
          </w:p>
        </w:tc>
        <w:tc>
          <w:tcPr>
            <w:tcW w:w="1738" w:type="dxa"/>
            <w:tcBorders>
              <w:top w:val="single" w:sz="4" w:space="0" w:color="auto"/>
              <w:bottom w:val="single" w:sz="4" w:space="0" w:color="auto"/>
            </w:tcBorders>
          </w:tcPr>
          <w:p w:rsidR="00C66758" w:rsidRPr="00C05347" w:rsidRDefault="00C66758" w:rsidP="00C05347">
            <w:pPr>
              <w:spacing w:line="360" w:lineRule="auto"/>
              <w:jc w:val="center"/>
              <w:rPr>
                <w:b/>
                <w:szCs w:val="21"/>
              </w:rPr>
            </w:pPr>
            <w:r w:rsidRPr="00C05347">
              <w:rPr>
                <w:b/>
                <w:szCs w:val="21"/>
              </w:rPr>
              <w:t>杭州师范大学</w:t>
            </w:r>
          </w:p>
        </w:tc>
        <w:tc>
          <w:tcPr>
            <w:tcW w:w="1701" w:type="dxa"/>
            <w:tcBorders>
              <w:top w:val="single" w:sz="4" w:space="0" w:color="auto"/>
              <w:bottom w:val="single" w:sz="4" w:space="0" w:color="auto"/>
            </w:tcBorders>
          </w:tcPr>
          <w:p w:rsidR="00C66758" w:rsidRPr="00C05347" w:rsidRDefault="00C66758" w:rsidP="00C05347">
            <w:pPr>
              <w:spacing w:line="360" w:lineRule="auto"/>
              <w:jc w:val="center"/>
              <w:rPr>
                <w:b/>
                <w:szCs w:val="21"/>
              </w:rPr>
            </w:pPr>
            <w:r w:rsidRPr="00C05347">
              <w:rPr>
                <w:b/>
                <w:szCs w:val="21"/>
              </w:rPr>
              <w:t>浙江理工大学</w:t>
            </w:r>
          </w:p>
        </w:tc>
        <w:tc>
          <w:tcPr>
            <w:tcW w:w="1701" w:type="dxa"/>
            <w:tcBorders>
              <w:top w:val="single" w:sz="4" w:space="0" w:color="auto"/>
              <w:bottom w:val="single" w:sz="4" w:space="0" w:color="auto"/>
            </w:tcBorders>
          </w:tcPr>
          <w:p w:rsidR="00C66758" w:rsidRPr="00C05347" w:rsidRDefault="00C66758" w:rsidP="00C05347">
            <w:pPr>
              <w:spacing w:line="360" w:lineRule="auto"/>
              <w:jc w:val="center"/>
              <w:rPr>
                <w:b/>
                <w:szCs w:val="21"/>
              </w:rPr>
            </w:pPr>
            <w:r w:rsidRPr="00C05347">
              <w:rPr>
                <w:b/>
                <w:szCs w:val="21"/>
              </w:rPr>
              <w:t>浙江工商大学</w:t>
            </w:r>
          </w:p>
        </w:tc>
        <w:tc>
          <w:tcPr>
            <w:tcW w:w="1701" w:type="dxa"/>
            <w:tcBorders>
              <w:top w:val="single" w:sz="4" w:space="0" w:color="auto"/>
              <w:bottom w:val="single" w:sz="4" w:space="0" w:color="auto"/>
            </w:tcBorders>
          </w:tcPr>
          <w:p w:rsidR="00C66758" w:rsidRPr="00C05347" w:rsidRDefault="00C05347" w:rsidP="00C05347">
            <w:pPr>
              <w:spacing w:line="360" w:lineRule="auto"/>
              <w:jc w:val="center"/>
              <w:rPr>
                <w:b/>
                <w:szCs w:val="21"/>
              </w:rPr>
            </w:pPr>
            <w:r w:rsidRPr="00C05347">
              <w:rPr>
                <w:b/>
                <w:szCs w:val="21"/>
              </w:rPr>
              <w:t>标准研制单位</w:t>
            </w:r>
          </w:p>
        </w:tc>
      </w:tr>
      <w:tr w:rsidR="00C66758" w:rsidTr="00D23E1B">
        <w:tc>
          <w:tcPr>
            <w:tcW w:w="1914" w:type="dxa"/>
            <w:tcBorders>
              <w:top w:val="single" w:sz="4" w:space="0" w:color="auto"/>
              <w:bottom w:val="single" w:sz="4" w:space="0" w:color="auto"/>
            </w:tcBorders>
          </w:tcPr>
          <w:p w:rsidR="00C05347" w:rsidRDefault="00C66758" w:rsidP="00C05347">
            <w:pPr>
              <w:spacing w:line="360" w:lineRule="auto"/>
              <w:jc w:val="center"/>
              <w:rPr>
                <w:szCs w:val="21"/>
              </w:rPr>
            </w:pPr>
            <w:r w:rsidRPr="00C05347">
              <w:rPr>
                <w:szCs w:val="21"/>
              </w:rPr>
              <w:t>IC</w:t>
            </w:r>
            <w:r w:rsidRPr="00C05347">
              <w:rPr>
                <w:szCs w:val="21"/>
                <w:vertAlign w:val="subscript"/>
              </w:rPr>
              <w:t>50</w:t>
            </w:r>
            <w:r w:rsidR="00597FDC">
              <w:rPr>
                <w:rFonts w:hint="eastAsia"/>
                <w:szCs w:val="21"/>
              </w:rPr>
              <w:t xml:space="preserve"> </w:t>
            </w:r>
          </w:p>
          <w:p w:rsidR="00C66758" w:rsidRPr="00C05347" w:rsidRDefault="00C66758" w:rsidP="00C05347">
            <w:pPr>
              <w:spacing w:line="360" w:lineRule="auto"/>
              <w:jc w:val="center"/>
              <w:rPr>
                <w:szCs w:val="21"/>
              </w:rPr>
            </w:pPr>
            <w:r w:rsidRPr="00C05347">
              <w:rPr>
                <w:szCs w:val="21"/>
              </w:rPr>
              <w:t>（单位：</w:t>
            </w:r>
            <w:r w:rsidR="00C05347" w:rsidRPr="00C05347">
              <w:rPr>
                <w:color w:val="000000"/>
                <w:szCs w:val="21"/>
              </w:rPr>
              <w:t>μg/mL</w:t>
            </w:r>
            <w:r w:rsidRPr="00C05347">
              <w:rPr>
                <w:szCs w:val="21"/>
              </w:rPr>
              <w:t>）</w:t>
            </w:r>
          </w:p>
        </w:tc>
        <w:tc>
          <w:tcPr>
            <w:tcW w:w="1738" w:type="dxa"/>
            <w:tcBorders>
              <w:top w:val="single" w:sz="4" w:space="0" w:color="auto"/>
              <w:bottom w:val="single" w:sz="4" w:space="0" w:color="auto"/>
            </w:tcBorders>
          </w:tcPr>
          <w:p w:rsidR="00C66758" w:rsidRPr="00C05347" w:rsidRDefault="00C05347" w:rsidP="00C05347">
            <w:pPr>
              <w:spacing w:line="360" w:lineRule="auto"/>
              <w:jc w:val="center"/>
              <w:rPr>
                <w:szCs w:val="21"/>
              </w:rPr>
            </w:pPr>
            <w:r w:rsidRPr="00C05347">
              <w:rPr>
                <w:szCs w:val="21"/>
              </w:rPr>
              <w:t>26.89</w:t>
            </w:r>
          </w:p>
        </w:tc>
        <w:tc>
          <w:tcPr>
            <w:tcW w:w="1701" w:type="dxa"/>
            <w:tcBorders>
              <w:top w:val="single" w:sz="4" w:space="0" w:color="auto"/>
              <w:bottom w:val="single" w:sz="4" w:space="0" w:color="auto"/>
            </w:tcBorders>
          </w:tcPr>
          <w:p w:rsidR="00C66758" w:rsidRPr="00C05347" w:rsidRDefault="00C05347" w:rsidP="00C05347">
            <w:pPr>
              <w:spacing w:line="360" w:lineRule="auto"/>
              <w:jc w:val="center"/>
              <w:rPr>
                <w:szCs w:val="21"/>
              </w:rPr>
            </w:pPr>
            <w:r w:rsidRPr="00C05347">
              <w:rPr>
                <w:szCs w:val="21"/>
              </w:rPr>
              <w:t>27.52</w:t>
            </w:r>
          </w:p>
        </w:tc>
        <w:tc>
          <w:tcPr>
            <w:tcW w:w="1701" w:type="dxa"/>
            <w:tcBorders>
              <w:top w:val="single" w:sz="4" w:space="0" w:color="auto"/>
              <w:bottom w:val="single" w:sz="4" w:space="0" w:color="auto"/>
            </w:tcBorders>
          </w:tcPr>
          <w:p w:rsidR="00C66758" w:rsidRPr="00C05347" w:rsidRDefault="00C05347" w:rsidP="00C05347">
            <w:pPr>
              <w:spacing w:line="360" w:lineRule="auto"/>
              <w:jc w:val="center"/>
              <w:rPr>
                <w:szCs w:val="21"/>
              </w:rPr>
            </w:pPr>
            <w:r w:rsidRPr="00C05347">
              <w:rPr>
                <w:szCs w:val="21"/>
              </w:rPr>
              <w:t>26.14</w:t>
            </w:r>
          </w:p>
        </w:tc>
        <w:tc>
          <w:tcPr>
            <w:tcW w:w="1701" w:type="dxa"/>
            <w:tcBorders>
              <w:top w:val="single" w:sz="4" w:space="0" w:color="auto"/>
              <w:bottom w:val="single" w:sz="4" w:space="0" w:color="auto"/>
            </w:tcBorders>
          </w:tcPr>
          <w:p w:rsidR="00C66758" w:rsidRPr="00C05347" w:rsidRDefault="00C05347" w:rsidP="00C05347">
            <w:pPr>
              <w:spacing w:line="360" w:lineRule="auto"/>
              <w:jc w:val="center"/>
              <w:rPr>
                <w:szCs w:val="21"/>
              </w:rPr>
            </w:pPr>
            <w:r w:rsidRPr="00C05347">
              <w:rPr>
                <w:szCs w:val="21"/>
              </w:rPr>
              <w:t>25.61</w:t>
            </w:r>
          </w:p>
        </w:tc>
      </w:tr>
      <w:tr w:rsidR="00597FDC" w:rsidTr="00F114D0">
        <w:tc>
          <w:tcPr>
            <w:tcW w:w="1914" w:type="dxa"/>
            <w:tcBorders>
              <w:top w:val="single" w:sz="4" w:space="0" w:color="auto"/>
              <w:bottom w:val="single" w:sz="4" w:space="0" w:color="auto"/>
            </w:tcBorders>
          </w:tcPr>
          <w:p w:rsidR="00597FDC" w:rsidRPr="00C05347" w:rsidRDefault="00597FDC" w:rsidP="00C05347">
            <w:pPr>
              <w:spacing w:line="360" w:lineRule="auto"/>
              <w:jc w:val="center"/>
              <w:rPr>
                <w:szCs w:val="21"/>
              </w:rPr>
            </w:pPr>
            <w:r>
              <w:rPr>
                <w:szCs w:val="21"/>
              </w:rPr>
              <w:t>平均值</w:t>
            </w:r>
            <w:r>
              <w:rPr>
                <w:rFonts w:hint="eastAsia"/>
                <w:szCs w:val="21"/>
              </w:rPr>
              <w:t xml:space="preserve">    </w:t>
            </w:r>
          </w:p>
        </w:tc>
        <w:tc>
          <w:tcPr>
            <w:tcW w:w="6841" w:type="dxa"/>
            <w:gridSpan w:val="4"/>
            <w:tcBorders>
              <w:top w:val="single" w:sz="4" w:space="0" w:color="auto"/>
              <w:bottom w:val="single" w:sz="4" w:space="0" w:color="auto"/>
            </w:tcBorders>
          </w:tcPr>
          <w:p w:rsidR="00597FDC" w:rsidRPr="00C05347" w:rsidRDefault="00597FDC" w:rsidP="00C05347">
            <w:pPr>
              <w:spacing w:line="360" w:lineRule="auto"/>
              <w:jc w:val="center"/>
              <w:rPr>
                <w:szCs w:val="21"/>
              </w:rPr>
            </w:pPr>
            <w:r>
              <w:rPr>
                <w:rFonts w:hint="eastAsia"/>
                <w:szCs w:val="21"/>
              </w:rPr>
              <w:t>26.54</w:t>
            </w:r>
            <w:r w:rsidRPr="00597FDC">
              <w:rPr>
                <w:rFonts w:hint="eastAsia"/>
                <w:szCs w:val="21"/>
              </w:rPr>
              <w:t>±</w:t>
            </w:r>
            <w:r>
              <w:rPr>
                <w:rFonts w:hint="eastAsia"/>
                <w:szCs w:val="21"/>
              </w:rPr>
              <w:t xml:space="preserve">0.83 </w:t>
            </w:r>
            <w:r w:rsidRPr="00C05347">
              <w:rPr>
                <w:color w:val="000000"/>
                <w:szCs w:val="21"/>
              </w:rPr>
              <w:t>μg/mL</w:t>
            </w:r>
          </w:p>
        </w:tc>
      </w:tr>
    </w:tbl>
    <w:p w:rsidR="00597FDC" w:rsidRDefault="00597FDC" w:rsidP="00A154AC">
      <w:pPr>
        <w:spacing w:beforeLines="50" w:line="360" w:lineRule="auto"/>
        <w:rPr>
          <w:rFonts w:ascii="黑体" w:eastAsia="黑体" w:hAnsi="金山简标宋"/>
          <w:b/>
          <w:sz w:val="24"/>
        </w:rPr>
      </w:pPr>
    </w:p>
    <w:p w:rsidR="00597FDC" w:rsidRPr="00597FDC" w:rsidRDefault="00597FDC" w:rsidP="00597FDC">
      <w:pPr>
        <w:tabs>
          <w:tab w:val="left" w:pos="2445"/>
        </w:tabs>
        <w:spacing w:line="360" w:lineRule="auto"/>
        <w:ind w:firstLineChars="200" w:firstLine="422"/>
        <w:jc w:val="center"/>
        <w:rPr>
          <w:rFonts w:ascii="宋体" w:hAnsi="宋体"/>
          <w:b/>
          <w:szCs w:val="21"/>
        </w:rPr>
      </w:pPr>
      <w:r w:rsidRPr="00597FDC">
        <w:rPr>
          <w:rFonts w:ascii="宋体" w:hAnsi="宋体" w:hint="eastAsia"/>
          <w:b/>
          <w:szCs w:val="21"/>
        </w:rPr>
        <w:t>表</w:t>
      </w:r>
      <w:r>
        <w:rPr>
          <w:rFonts w:ascii="宋体" w:hAnsi="宋体" w:hint="eastAsia"/>
          <w:b/>
          <w:szCs w:val="21"/>
        </w:rPr>
        <w:t>2</w:t>
      </w:r>
      <w:r w:rsidRPr="00597FDC">
        <w:rPr>
          <w:rFonts w:ascii="宋体" w:hAnsi="宋体" w:hint="eastAsia"/>
          <w:b/>
          <w:szCs w:val="21"/>
        </w:rPr>
        <w:t xml:space="preserve"> </w:t>
      </w:r>
      <w:r>
        <w:rPr>
          <w:rFonts w:ascii="宋体" w:hAnsi="宋体" w:hint="eastAsia"/>
          <w:b/>
          <w:szCs w:val="21"/>
        </w:rPr>
        <w:t>多抗</w:t>
      </w:r>
      <w:r w:rsidRPr="00597FDC">
        <w:rPr>
          <w:rFonts w:ascii="宋体" w:hAnsi="宋体" w:hint="eastAsia"/>
          <w:b/>
          <w:szCs w:val="21"/>
        </w:rPr>
        <w:t>霉素对</w:t>
      </w:r>
      <w:r>
        <w:rPr>
          <w:rFonts w:ascii="宋体" w:hAnsi="宋体" w:hint="eastAsia"/>
          <w:b/>
          <w:szCs w:val="21"/>
        </w:rPr>
        <w:t>链格孢菌</w:t>
      </w:r>
      <w:r w:rsidRPr="00597FDC">
        <w:rPr>
          <w:rFonts w:ascii="宋体" w:hAnsi="宋体" w:hint="eastAsia"/>
          <w:b/>
          <w:szCs w:val="21"/>
        </w:rPr>
        <w:t>的抑制效果</w:t>
      </w:r>
    </w:p>
    <w:tbl>
      <w:tblPr>
        <w:tblStyle w:val="ac"/>
        <w:tblW w:w="0" w:type="auto"/>
        <w:tblBorders>
          <w:left w:val="none" w:sz="0" w:space="0" w:color="auto"/>
          <w:right w:val="none" w:sz="0" w:space="0" w:color="auto"/>
          <w:insideH w:val="none" w:sz="0" w:space="0" w:color="auto"/>
          <w:insideV w:val="none" w:sz="0" w:space="0" w:color="auto"/>
        </w:tblBorders>
        <w:tblLook w:val="04A0"/>
      </w:tblPr>
      <w:tblGrid>
        <w:gridCol w:w="1914"/>
        <w:gridCol w:w="1738"/>
        <w:gridCol w:w="1701"/>
        <w:gridCol w:w="1701"/>
        <w:gridCol w:w="1701"/>
      </w:tblGrid>
      <w:tr w:rsidR="00597FDC" w:rsidTr="001172F5">
        <w:tc>
          <w:tcPr>
            <w:tcW w:w="1914" w:type="dxa"/>
            <w:tcBorders>
              <w:top w:val="single" w:sz="4" w:space="0" w:color="auto"/>
              <w:bottom w:val="single" w:sz="4" w:space="0" w:color="auto"/>
            </w:tcBorders>
          </w:tcPr>
          <w:p w:rsidR="00597FDC" w:rsidRPr="00C05347" w:rsidRDefault="00597FDC" w:rsidP="001172F5">
            <w:pPr>
              <w:spacing w:line="360" w:lineRule="auto"/>
              <w:jc w:val="center"/>
              <w:rPr>
                <w:b/>
                <w:szCs w:val="21"/>
              </w:rPr>
            </w:pPr>
            <w:r w:rsidRPr="00C05347">
              <w:rPr>
                <w:b/>
                <w:szCs w:val="21"/>
              </w:rPr>
              <w:t>委托单位</w:t>
            </w:r>
          </w:p>
        </w:tc>
        <w:tc>
          <w:tcPr>
            <w:tcW w:w="1738" w:type="dxa"/>
            <w:tcBorders>
              <w:top w:val="single" w:sz="4" w:space="0" w:color="auto"/>
              <w:bottom w:val="single" w:sz="4" w:space="0" w:color="auto"/>
            </w:tcBorders>
          </w:tcPr>
          <w:p w:rsidR="00597FDC" w:rsidRPr="00C05347" w:rsidRDefault="00597FDC" w:rsidP="001172F5">
            <w:pPr>
              <w:spacing w:line="360" w:lineRule="auto"/>
              <w:jc w:val="center"/>
              <w:rPr>
                <w:b/>
                <w:szCs w:val="21"/>
              </w:rPr>
            </w:pPr>
            <w:r w:rsidRPr="00C05347">
              <w:rPr>
                <w:b/>
                <w:szCs w:val="21"/>
              </w:rPr>
              <w:t>杭州师范大学</w:t>
            </w:r>
          </w:p>
        </w:tc>
        <w:tc>
          <w:tcPr>
            <w:tcW w:w="1701" w:type="dxa"/>
            <w:tcBorders>
              <w:top w:val="single" w:sz="4" w:space="0" w:color="auto"/>
              <w:bottom w:val="single" w:sz="4" w:space="0" w:color="auto"/>
            </w:tcBorders>
          </w:tcPr>
          <w:p w:rsidR="00597FDC" w:rsidRPr="00C05347" w:rsidRDefault="00597FDC" w:rsidP="001172F5">
            <w:pPr>
              <w:spacing w:line="360" w:lineRule="auto"/>
              <w:jc w:val="center"/>
              <w:rPr>
                <w:b/>
                <w:szCs w:val="21"/>
              </w:rPr>
            </w:pPr>
            <w:r w:rsidRPr="00C05347">
              <w:rPr>
                <w:b/>
                <w:szCs w:val="21"/>
              </w:rPr>
              <w:t>浙江理工大学</w:t>
            </w:r>
          </w:p>
        </w:tc>
        <w:tc>
          <w:tcPr>
            <w:tcW w:w="1701" w:type="dxa"/>
            <w:tcBorders>
              <w:top w:val="single" w:sz="4" w:space="0" w:color="auto"/>
              <w:bottom w:val="single" w:sz="4" w:space="0" w:color="auto"/>
            </w:tcBorders>
          </w:tcPr>
          <w:p w:rsidR="00597FDC" w:rsidRPr="00C05347" w:rsidRDefault="00597FDC" w:rsidP="001172F5">
            <w:pPr>
              <w:spacing w:line="360" w:lineRule="auto"/>
              <w:jc w:val="center"/>
              <w:rPr>
                <w:b/>
                <w:szCs w:val="21"/>
              </w:rPr>
            </w:pPr>
            <w:r w:rsidRPr="00C05347">
              <w:rPr>
                <w:b/>
                <w:szCs w:val="21"/>
              </w:rPr>
              <w:t>浙江工商大学</w:t>
            </w:r>
          </w:p>
        </w:tc>
        <w:tc>
          <w:tcPr>
            <w:tcW w:w="1701" w:type="dxa"/>
            <w:tcBorders>
              <w:top w:val="single" w:sz="4" w:space="0" w:color="auto"/>
              <w:bottom w:val="single" w:sz="4" w:space="0" w:color="auto"/>
            </w:tcBorders>
          </w:tcPr>
          <w:p w:rsidR="00597FDC" w:rsidRPr="00C05347" w:rsidRDefault="00597FDC" w:rsidP="001172F5">
            <w:pPr>
              <w:spacing w:line="360" w:lineRule="auto"/>
              <w:jc w:val="center"/>
              <w:rPr>
                <w:b/>
                <w:szCs w:val="21"/>
              </w:rPr>
            </w:pPr>
            <w:r w:rsidRPr="00C05347">
              <w:rPr>
                <w:b/>
                <w:szCs w:val="21"/>
              </w:rPr>
              <w:t>标准研制单位</w:t>
            </w:r>
          </w:p>
        </w:tc>
      </w:tr>
      <w:tr w:rsidR="00597FDC" w:rsidTr="00597FDC">
        <w:tc>
          <w:tcPr>
            <w:tcW w:w="1914" w:type="dxa"/>
            <w:tcBorders>
              <w:top w:val="single" w:sz="4" w:space="0" w:color="auto"/>
              <w:bottom w:val="single" w:sz="4" w:space="0" w:color="auto"/>
            </w:tcBorders>
          </w:tcPr>
          <w:p w:rsidR="00597FDC" w:rsidRDefault="00597FDC" w:rsidP="001172F5">
            <w:pPr>
              <w:spacing w:line="360" w:lineRule="auto"/>
              <w:jc w:val="center"/>
              <w:rPr>
                <w:szCs w:val="21"/>
              </w:rPr>
            </w:pPr>
            <w:r w:rsidRPr="00C05347">
              <w:rPr>
                <w:szCs w:val="21"/>
              </w:rPr>
              <w:t>IC</w:t>
            </w:r>
            <w:r w:rsidRPr="00C05347">
              <w:rPr>
                <w:szCs w:val="21"/>
                <w:vertAlign w:val="subscript"/>
              </w:rPr>
              <w:t>50</w:t>
            </w:r>
            <w:r w:rsidRPr="00C05347">
              <w:rPr>
                <w:szCs w:val="21"/>
              </w:rPr>
              <w:t>值</w:t>
            </w:r>
          </w:p>
          <w:p w:rsidR="00597FDC" w:rsidRPr="00C05347" w:rsidRDefault="00597FDC" w:rsidP="001172F5">
            <w:pPr>
              <w:spacing w:line="360" w:lineRule="auto"/>
              <w:jc w:val="center"/>
              <w:rPr>
                <w:szCs w:val="21"/>
              </w:rPr>
            </w:pPr>
            <w:r w:rsidRPr="00C05347">
              <w:rPr>
                <w:szCs w:val="21"/>
              </w:rPr>
              <w:t>（单位：</w:t>
            </w:r>
            <w:r w:rsidRPr="00C05347">
              <w:rPr>
                <w:color w:val="000000"/>
                <w:szCs w:val="21"/>
              </w:rPr>
              <w:t>μg/mL</w:t>
            </w:r>
            <w:r w:rsidRPr="00C05347">
              <w:rPr>
                <w:szCs w:val="21"/>
              </w:rPr>
              <w:t>）</w:t>
            </w:r>
          </w:p>
        </w:tc>
        <w:tc>
          <w:tcPr>
            <w:tcW w:w="1738" w:type="dxa"/>
            <w:tcBorders>
              <w:top w:val="single" w:sz="4" w:space="0" w:color="auto"/>
              <w:bottom w:val="single" w:sz="4" w:space="0" w:color="auto"/>
            </w:tcBorders>
          </w:tcPr>
          <w:p w:rsidR="00597FDC" w:rsidRPr="00C05347" w:rsidRDefault="00597FDC" w:rsidP="001172F5">
            <w:pPr>
              <w:spacing w:line="360" w:lineRule="auto"/>
              <w:jc w:val="center"/>
              <w:rPr>
                <w:szCs w:val="21"/>
              </w:rPr>
            </w:pPr>
            <w:r w:rsidRPr="00C05347">
              <w:rPr>
                <w:szCs w:val="21"/>
              </w:rPr>
              <w:t>8.94</w:t>
            </w:r>
          </w:p>
        </w:tc>
        <w:tc>
          <w:tcPr>
            <w:tcW w:w="1701" w:type="dxa"/>
            <w:tcBorders>
              <w:top w:val="single" w:sz="4" w:space="0" w:color="auto"/>
              <w:bottom w:val="single" w:sz="4" w:space="0" w:color="auto"/>
            </w:tcBorders>
          </w:tcPr>
          <w:p w:rsidR="00597FDC" w:rsidRPr="00C05347" w:rsidRDefault="00597FDC" w:rsidP="001172F5">
            <w:pPr>
              <w:spacing w:line="360" w:lineRule="auto"/>
              <w:jc w:val="center"/>
              <w:rPr>
                <w:szCs w:val="21"/>
              </w:rPr>
            </w:pPr>
            <w:r w:rsidRPr="00C05347">
              <w:rPr>
                <w:szCs w:val="21"/>
              </w:rPr>
              <w:t>8.68</w:t>
            </w:r>
          </w:p>
        </w:tc>
        <w:tc>
          <w:tcPr>
            <w:tcW w:w="1701" w:type="dxa"/>
            <w:tcBorders>
              <w:top w:val="single" w:sz="4" w:space="0" w:color="auto"/>
              <w:bottom w:val="single" w:sz="4" w:space="0" w:color="auto"/>
            </w:tcBorders>
          </w:tcPr>
          <w:p w:rsidR="00597FDC" w:rsidRPr="00C05347" w:rsidRDefault="00597FDC" w:rsidP="001172F5">
            <w:pPr>
              <w:spacing w:line="360" w:lineRule="auto"/>
              <w:jc w:val="center"/>
              <w:rPr>
                <w:szCs w:val="21"/>
              </w:rPr>
            </w:pPr>
            <w:r w:rsidRPr="00C05347">
              <w:rPr>
                <w:szCs w:val="21"/>
              </w:rPr>
              <w:t>9.21</w:t>
            </w:r>
          </w:p>
        </w:tc>
        <w:tc>
          <w:tcPr>
            <w:tcW w:w="1701" w:type="dxa"/>
            <w:tcBorders>
              <w:top w:val="single" w:sz="4" w:space="0" w:color="auto"/>
              <w:bottom w:val="single" w:sz="4" w:space="0" w:color="auto"/>
            </w:tcBorders>
          </w:tcPr>
          <w:p w:rsidR="00597FDC" w:rsidRPr="00C05347" w:rsidRDefault="00597FDC" w:rsidP="001172F5">
            <w:pPr>
              <w:spacing w:line="360" w:lineRule="auto"/>
              <w:jc w:val="center"/>
              <w:rPr>
                <w:szCs w:val="21"/>
              </w:rPr>
            </w:pPr>
            <w:r>
              <w:rPr>
                <w:rFonts w:hint="eastAsia"/>
                <w:szCs w:val="21"/>
              </w:rPr>
              <w:t>9.58</w:t>
            </w:r>
          </w:p>
        </w:tc>
      </w:tr>
      <w:tr w:rsidR="00597FDC" w:rsidTr="007C7C67">
        <w:tc>
          <w:tcPr>
            <w:tcW w:w="1914" w:type="dxa"/>
            <w:tcBorders>
              <w:top w:val="single" w:sz="4" w:space="0" w:color="auto"/>
            </w:tcBorders>
          </w:tcPr>
          <w:p w:rsidR="00597FDC" w:rsidRPr="00C05347" w:rsidRDefault="00597FDC" w:rsidP="001172F5">
            <w:pPr>
              <w:spacing w:line="360" w:lineRule="auto"/>
              <w:jc w:val="center"/>
              <w:rPr>
                <w:szCs w:val="21"/>
              </w:rPr>
            </w:pPr>
            <w:r>
              <w:rPr>
                <w:szCs w:val="21"/>
              </w:rPr>
              <w:t>平均值</w:t>
            </w:r>
            <w:r>
              <w:rPr>
                <w:rFonts w:hint="eastAsia"/>
                <w:szCs w:val="21"/>
              </w:rPr>
              <w:t xml:space="preserve">    </w:t>
            </w:r>
          </w:p>
        </w:tc>
        <w:tc>
          <w:tcPr>
            <w:tcW w:w="6841" w:type="dxa"/>
            <w:gridSpan w:val="4"/>
            <w:tcBorders>
              <w:top w:val="single" w:sz="4" w:space="0" w:color="auto"/>
            </w:tcBorders>
          </w:tcPr>
          <w:p w:rsidR="00597FDC" w:rsidRPr="00C05347" w:rsidRDefault="00597FDC" w:rsidP="00597FDC">
            <w:pPr>
              <w:spacing w:line="360" w:lineRule="auto"/>
              <w:jc w:val="center"/>
              <w:rPr>
                <w:szCs w:val="21"/>
              </w:rPr>
            </w:pPr>
            <w:r>
              <w:rPr>
                <w:rFonts w:hint="eastAsia"/>
                <w:szCs w:val="21"/>
              </w:rPr>
              <w:t>9.10</w:t>
            </w:r>
            <w:r w:rsidRPr="00597FDC">
              <w:rPr>
                <w:rFonts w:hint="eastAsia"/>
                <w:szCs w:val="21"/>
              </w:rPr>
              <w:t>±</w:t>
            </w:r>
            <w:r>
              <w:rPr>
                <w:rFonts w:hint="eastAsia"/>
                <w:szCs w:val="21"/>
              </w:rPr>
              <w:t xml:space="preserve">0.38 </w:t>
            </w:r>
            <w:r w:rsidRPr="00C05347">
              <w:rPr>
                <w:color w:val="000000"/>
                <w:szCs w:val="21"/>
              </w:rPr>
              <w:t>μg/mL</w:t>
            </w:r>
          </w:p>
        </w:tc>
      </w:tr>
    </w:tbl>
    <w:p w:rsidR="00597FDC" w:rsidRDefault="00597FDC" w:rsidP="00A154AC">
      <w:pPr>
        <w:spacing w:beforeLines="50" w:line="360" w:lineRule="auto"/>
        <w:rPr>
          <w:rFonts w:ascii="黑体" w:eastAsia="黑体" w:hAnsi="金山简标宋"/>
          <w:b/>
          <w:sz w:val="24"/>
        </w:rPr>
      </w:pPr>
    </w:p>
    <w:p w:rsidR="00B10D84" w:rsidRPr="004C5DE5" w:rsidRDefault="00B10D84" w:rsidP="00A154AC">
      <w:pPr>
        <w:spacing w:beforeLines="50" w:line="360" w:lineRule="auto"/>
        <w:rPr>
          <w:rFonts w:ascii="黑体" w:eastAsia="黑体" w:hAnsi="金山简标宋"/>
          <w:b/>
          <w:sz w:val="24"/>
        </w:rPr>
      </w:pPr>
      <w:r>
        <w:rPr>
          <w:rFonts w:ascii="黑体" w:eastAsia="黑体" w:hAnsi="金山简标宋" w:hint="eastAsia"/>
          <w:b/>
          <w:sz w:val="24"/>
        </w:rPr>
        <w:t>七</w:t>
      </w:r>
      <w:r w:rsidRPr="004C5DE5">
        <w:rPr>
          <w:rFonts w:ascii="黑体" w:eastAsia="黑体" w:hAnsi="金山简标宋" w:hint="eastAsia"/>
          <w:b/>
          <w:sz w:val="24"/>
        </w:rPr>
        <w:t>、与有关的现行法律、法规和强制性国家标准的关系</w:t>
      </w:r>
      <w:bookmarkStart w:id="0" w:name="_GoBack"/>
      <w:bookmarkEnd w:id="0"/>
    </w:p>
    <w:p w:rsidR="00B10D84" w:rsidRPr="004C5DE5" w:rsidRDefault="00B10D84" w:rsidP="00B10D84">
      <w:pPr>
        <w:spacing w:line="360" w:lineRule="auto"/>
        <w:ind w:firstLineChars="200" w:firstLine="480"/>
        <w:rPr>
          <w:rFonts w:ascii="宋体" w:hAnsi="宋体"/>
          <w:sz w:val="24"/>
        </w:rPr>
      </w:pPr>
      <w:r w:rsidRPr="004C5DE5">
        <w:rPr>
          <w:rFonts w:ascii="宋体" w:hAnsi="宋体" w:hint="eastAsia"/>
          <w:sz w:val="24"/>
        </w:rPr>
        <w:t>本标准符合国家现行法律、法规、规章和强制性国家标准的要求。本标准的实施不涉及对现行标准的废止情况。</w:t>
      </w:r>
    </w:p>
    <w:p w:rsidR="00B10D84" w:rsidRDefault="00B10D84" w:rsidP="00A154AC">
      <w:pPr>
        <w:spacing w:beforeLines="50" w:line="360" w:lineRule="auto"/>
        <w:rPr>
          <w:rFonts w:ascii="黑体" w:eastAsia="黑体" w:hAnsi="金山简标宋"/>
          <w:b/>
          <w:sz w:val="24"/>
        </w:rPr>
      </w:pPr>
      <w:r>
        <w:rPr>
          <w:rFonts w:ascii="黑体" w:eastAsia="黑体" w:hAnsi="金山简标宋" w:hint="eastAsia"/>
          <w:b/>
          <w:sz w:val="24"/>
        </w:rPr>
        <w:t>八、标准属性的建议</w:t>
      </w:r>
    </w:p>
    <w:p w:rsidR="00B10D84" w:rsidRDefault="00B10D84" w:rsidP="00B10D84">
      <w:pPr>
        <w:pStyle w:val="a5"/>
        <w:widowControl w:val="0"/>
        <w:spacing w:before="0" w:beforeAutospacing="0" w:after="0" w:afterAutospacing="0" w:line="520" w:lineRule="exact"/>
        <w:ind w:firstLineChars="200" w:firstLine="480"/>
        <w:rPr>
          <w:sz w:val="24"/>
          <w:szCs w:val="24"/>
        </w:rPr>
      </w:pPr>
      <w:r>
        <w:rPr>
          <w:rFonts w:hAnsi="金山简标宋" w:hint="eastAsia"/>
          <w:sz w:val="24"/>
          <w:szCs w:val="24"/>
        </w:rPr>
        <w:t>本标准属于基础管理标准，</w:t>
      </w:r>
      <w:r>
        <w:rPr>
          <w:rFonts w:hint="eastAsia"/>
          <w:sz w:val="24"/>
          <w:szCs w:val="24"/>
        </w:rPr>
        <w:t>建议作为推荐性标准批准发布。</w:t>
      </w:r>
    </w:p>
    <w:p w:rsidR="00B10D84" w:rsidRPr="004C5DE5" w:rsidRDefault="00B10D84" w:rsidP="00A154AC">
      <w:pPr>
        <w:spacing w:beforeLines="50" w:line="360" w:lineRule="auto"/>
        <w:rPr>
          <w:rFonts w:ascii="黑体" w:eastAsia="黑体" w:hAnsi="金山简标宋"/>
          <w:b/>
          <w:sz w:val="24"/>
        </w:rPr>
      </w:pPr>
      <w:r>
        <w:rPr>
          <w:rFonts w:ascii="黑体" w:eastAsia="黑体" w:hAnsi="金山简标宋" w:hint="eastAsia"/>
          <w:b/>
          <w:sz w:val="24"/>
        </w:rPr>
        <w:t>九</w:t>
      </w:r>
      <w:r w:rsidRPr="004C5DE5">
        <w:rPr>
          <w:rFonts w:ascii="黑体" w:eastAsia="黑体" w:hAnsi="金山简标宋" w:hint="eastAsia"/>
          <w:b/>
          <w:sz w:val="24"/>
        </w:rPr>
        <w:t>、贯彻国家标准的要求和措施建议</w:t>
      </w:r>
    </w:p>
    <w:p w:rsidR="00B10D84" w:rsidRPr="00D23E1B" w:rsidRDefault="00D23E1B" w:rsidP="00102C74">
      <w:pPr>
        <w:spacing w:line="360" w:lineRule="auto"/>
        <w:rPr>
          <w:rFonts w:ascii="宋体" w:hAnsi="金山简标宋" w:cs="宋体"/>
          <w:kern w:val="0"/>
          <w:sz w:val="24"/>
          <w:szCs w:val="24"/>
        </w:rPr>
      </w:pPr>
      <w:r>
        <w:rPr>
          <w:rFonts w:ascii="黑体" w:eastAsia="黑体" w:hAnsi="金山简标宋" w:hint="eastAsia"/>
          <w:b/>
          <w:sz w:val="24"/>
        </w:rPr>
        <w:t xml:space="preserve">   </w:t>
      </w:r>
      <w:r w:rsidRPr="00D23E1B">
        <w:rPr>
          <w:rFonts w:ascii="宋体" w:hAnsi="金山简标宋" w:cs="宋体" w:hint="eastAsia"/>
          <w:kern w:val="0"/>
          <w:sz w:val="24"/>
          <w:szCs w:val="24"/>
        </w:rPr>
        <w:t xml:space="preserve"> 无</w:t>
      </w:r>
    </w:p>
    <w:p w:rsidR="00B10D84" w:rsidRDefault="00B10D84" w:rsidP="00102C74">
      <w:pPr>
        <w:spacing w:line="360" w:lineRule="auto"/>
        <w:rPr>
          <w:rFonts w:ascii="黑体" w:eastAsia="黑体" w:hAnsi="金山简标宋"/>
          <w:b/>
          <w:sz w:val="24"/>
        </w:rPr>
      </w:pPr>
    </w:p>
    <w:sectPr w:rsidR="00B10D84" w:rsidSect="00B90910">
      <w:footerReference w:type="even" r:id="rId7"/>
      <w:footerReference w:type="default" r:id="rId8"/>
      <w:pgSz w:w="11906" w:h="16838"/>
      <w:pgMar w:top="1418" w:right="1134" w:bottom="1418"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F24" w:rsidRDefault="00C52F24">
      <w:r>
        <w:separator/>
      </w:r>
    </w:p>
  </w:endnote>
  <w:endnote w:type="continuationSeparator" w:id="1">
    <w:p w:rsidR="00C52F24" w:rsidRDefault="00C52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金山简标宋">
    <w:altName w:val="宋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47" w:rsidRDefault="00E65C03">
    <w:pPr>
      <w:pStyle w:val="a4"/>
      <w:framePr w:wrap="around" w:vAnchor="text" w:hAnchor="margin" w:xAlign="center" w:y="1"/>
      <w:rPr>
        <w:rStyle w:val="a3"/>
      </w:rPr>
    </w:pPr>
    <w:r>
      <w:fldChar w:fldCharType="begin"/>
    </w:r>
    <w:r w:rsidR="00C05347">
      <w:rPr>
        <w:rStyle w:val="a3"/>
      </w:rPr>
      <w:instrText xml:space="preserve">PAGE  </w:instrText>
    </w:r>
    <w:r>
      <w:fldChar w:fldCharType="separate"/>
    </w:r>
    <w:r w:rsidR="00C05347">
      <w:rPr>
        <w:rStyle w:val="a3"/>
      </w:rPr>
      <w:t>1</w:t>
    </w:r>
    <w:r>
      <w:fldChar w:fldCharType="end"/>
    </w:r>
  </w:p>
  <w:p w:rsidR="00C05347" w:rsidRDefault="00C053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47" w:rsidRDefault="00E65C03">
    <w:pPr>
      <w:pStyle w:val="a4"/>
      <w:framePr w:wrap="around" w:vAnchor="text" w:hAnchor="margin" w:xAlign="center" w:y="1"/>
      <w:rPr>
        <w:rStyle w:val="a3"/>
      </w:rPr>
    </w:pPr>
    <w:r>
      <w:fldChar w:fldCharType="begin"/>
    </w:r>
    <w:r w:rsidR="00C05347">
      <w:rPr>
        <w:rStyle w:val="a3"/>
      </w:rPr>
      <w:instrText xml:space="preserve">PAGE  </w:instrText>
    </w:r>
    <w:r>
      <w:fldChar w:fldCharType="separate"/>
    </w:r>
    <w:r w:rsidR="00DE5C55">
      <w:rPr>
        <w:rStyle w:val="a3"/>
        <w:noProof/>
      </w:rPr>
      <w:t>7</w:t>
    </w:r>
    <w:r>
      <w:fldChar w:fldCharType="end"/>
    </w:r>
  </w:p>
  <w:p w:rsidR="00C05347" w:rsidRDefault="00C053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F24" w:rsidRDefault="00C52F24">
      <w:r>
        <w:separator/>
      </w:r>
    </w:p>
  </w:footnote>
  <w:footnote w:type="continuationSeparator" w:id="1">
    <w:p w:rsidR="00C52F24" w:rsidRDefault="00C52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4296"/>
    <w:multiLevelType w:val="multilevel"/>
    <w:tmpl w:val="492F4296"/>
    <w:lvl w:ilvl="0">
      <w:start w:val="1"/>
      <w:numFmt w:val="decimal"/>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761C578B"/>
    <w:multiLevelType w:val="multilevel"/>
    <w:tmpl w:val="61F6895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EE6"/>
    <w:rsid w:val="000101D9"/>
    <w:rsid w:val="00047EA5"/>
    <w:rsid w:val="00063BBA"/>
    <w:rsid w:val="000751E4"/>
    <w:rsid w:val="000B7529"/>
    <w:rsid w:val="000E0C23"/>
    <w:rsid w:val="00102C74"/>
    <w:rsid w:val="00121730"/>
    <w:rsid w:val="00157637"/>
    <w:rsid w:val="00180CB0"/>
    <w:rsid w:val="00187927"/>
    <w:rsid w:val="00194500"/>
    <w:rsid w:val="001F1A33"/>
    <w:rsid w:val="001F5411"/>
    <w:rsid w:val="001F702F"/>
    <w:rsid w:val="00202EAF"/>
    <w:rsid w:val="00253CFD"/>
    <w:rsid w:val="00275962"/>
    <w:rsid w:val="0031203A"/>
    <w:rsid w:val="0032149C"/>
    <w:rsid w:val="003565A6"/>
    <w:rsid w:val="003C36F7"/>
    <w:rsid w:val="003E0C95"/>
    <w:rsid w:val="003F10B2"/>
    <w:rsid w:val="0041365E"/>
    <w:rsid w:val="004820D7"/>
    <w:rsid w:val="004E25A8"/>
    <w:rsid w:val="00506E9E"/>
    <w:rsid w:val="00532CD7"/>
    <w:rsid w:val="005363EF"/>
    <w:rsid w:val="00597FDC"/>
    <w:rsid w:val="005B4E1C"/>
    <w:rsid w:val="005E3F54"/>
    <w:rsid w:val="006523D4"/>
    <w:rsid w:val="00670399"/>
    <w:rsid w:val="00694EE6"/>
    <w:rsid w:val="006B032E"/>
    <w:rsid w:val="006C721B"/>
    <w:rsid w:val="007343CD"/>
    <w:rsid w:val="00747E5F"/>
    <w:rsid w:val="00766822"/>
    <w:rsid w:val="00780F49"/>
    <w:rsid w:val="007A1F4C"/>
    <w:rsid w:val="007B2AFB"/>
    <w:rsid w:val="008605F0"/>
    <w:rsid w:val="00884A29"/>
    <w:rsid w:val="008E3823"/>
    <w:rsid w:val="00906FEB"/>
    <w:rsid w:val="00923B80"/>
    <w:rsid w:val="00962291"/>
    <w:rsid w:val="009D594A"/>
    <w:rsid w:val="009D7D18"/>
    <w:rsid w:val="00A154AC"/>
    <w:rsid w:val="00A53441"/>
    <w:rsid w:val="00A74FB1"/>
    <w:rsid w:val="00AC4E8A"/>
    <w:rsid w:val="00AC6EF5"/>
    <w:rsid w:val="00AD3743"/>
    <w:rsid w:val="00AD7C85"/>
    <w:rsid w:val="00B10D84"/>
    <w:rsid w:val="00B11213"/>
    <w:rsid w:val="00B57FEB"/>
    <w:rsid w:val="00B82886"/>
    <w:rsid w:val="00B90910"/>
    <w:rsid w:val="00BB5229"/>
    <w:rsid w:val="00BC6BB4"/>
    <w:rsid w:val="00C05347"/>
    <w:rsid w:val="00C0568D"/>
    <w:rsid w:val="00C106D5"/>
    <w:rsid w:val="00C47AE4"/>
    <w:rsid w:val="00C52F24"/>
    <w:rsid w:val="00C66758"/>
    <w:rsid w:val="00C848F7"/>
    <w:rsid w:val="00C9275F"/>
    <w:rsid w:val="00CE3215"/>
    <w:rsid w:val="00D12A1A"/>
    <w:rsid w:val="00D23E1B"/>
    <w:rsid w:val="00D47FE8"/>
    <w:rsid w:val="00D52FEF"/>
    <w:rsid w:val="00D62E3E"/>
    <w:rsid w:val="00D85E14"/>
    <w:rsid w:val="00DA0930"/>
    <w:rsid w:val="00DA382E"/>
    <w:rsid w:val="00DE5C55"/>
    <w:rsid w:val="00DF2DA4"/>
    <w:rsid w:val="00DF6FA1"/>
    <w:rsid w:val="00E34C64"/>
    <w:rsid w:val="00E60097"/>
    <w:rsid w:val="00E65C03"/>
    <w:rsid w:val="00E87E9A"/>
    <w:rsid w:val="00E91715"/>
    <w:rsid w:val="00EB244C"/>
    <w:rsid w:val="00EC79C0"/>
    <w:rsid w:val="00ED57D5"/>
    <w:rsid w:val="00EE2038"/>
    <w:rsid w:val="00EF2E46"/>
    <w:rsid w:val="00F12D7F"/>
    <w:rsid w:val="00F17BAB"/>
    <w:rsid w:val="00FB0182"/>
    <w:rsid w:val="00FB6570"/>
    <w:rsid w:val="00FC070E"/>
    <w:rsid w:val="00FE1F86"/>
    <w:rsid w:val="00FE7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C056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0568D"/>
    <w:rPr>
      <w:rFonts w:ascii="Times New Roman" w:eastAsia="宋体" w:hAnsi="Times New Roman" w:cs="Times New Roman"/>
      <w:sz w:val="18"/>
      <w:szCs w:val="18"/>
    </w:rPr>
  </w:style>
  <w:style w:type="paragraph" w:customStyle="1" w:styleId="a7">
    <w:name w:val="目次、标准名称标题"/>
    <w:basedOn w:val="a"/>
    <w:next w:val="a"/>
    <w:rsid w:val="00AC6EF5"/>
    <w:pPr>
      <w:widowControl/>
      <w:shd w:val="clear" w:color="FFFFFF" w:fill="FFFFFF"/>
      <w:spacing w:before="640" w:after="560" w:line="460" w:lineRule="exact"/>
      <w:jc w:val="center"/>
      <w:outlineLvl w:val="0"/>
    </w:pPr>
    <w:rPr>
      <w:rFonts w:ascii="黑体" w:eastAsia="黑体"/>
      <w:kern w:val="0"/>
      <w:sz w:val="32"/>
    </w:rPr>
  </w:style>
  <w:style w:type="character" w:customStyle="1" w:styleId="Char1">
    <w:name w:val="段 Char1"/>
    <w:link w:val="a8"/>
    <w:qFormat/>
    <w:rsid w:val="003565A6"/>
    <w:rPr>
      <w:rFonts w:ascii="宋体"/>
    </w:rPr>
  </w:style>
  <w:style w:type="paragraph" w:customStyle="1" w:styleId="a8">
    <w:name w:val="段"/>
    <w:link w:val="Char1"/>
    <w:qFormat/>
    <w:rsid w:val="003565A6"/>
    <w:pPr>
      <w:autoSpaceDE w:val="0"/>
      <w:autoSpaceDN w:val="0"/>
      <w:ind w:firstLineChars="200" w:firstLine="200"/>
      <w:jc w:val="both"/>
    </w:pPr>
    <w:rPr>
      <w:rFonts w:ascii="宋体"/>
    </w:rPr>
  </w:style>
  <w:style w:type="paragraph" w:customStyle="1" w:styleId="a9">
    <w:name w:val="章标题"/>
    <w:next w:val="a8"/>
    <w:qFormat/>
    <w:rsid w:val="003565A6"/>
    <w:pPr>
      <w:spacing w:beforeLines="50" w:afterLines="50"/>
      <w:jc w:val="both"/>
      <w:outlineLvl w:val="1"/>
    </w:pPr>
    <w:rPr>
      <w:rFonts w:ascii="黑体" w:eastAsia="黑体" w:hAnsi="Times New Roman" w:cs="Times New Roman"/>
      <w:kern w:val="0"/>
      <w:szCs w:val="20"/>
    </w:rPr>
  </w:style>
  <w:style w:type="paragraph" w:styleId="aa">
    <w:name w:val="List Paragraph"/>
    <w:basedOn w:val="a"/>
    <w:uiPriority w:val="34"/>
    <w:qFormat/>
    <w:rsid w:val="009D594A"/>
    <w:pPr>
      <w:ind w:firstLineChars="200" w:firstLine="420"/>
    </w:pPr>
  </w:style>
  <w:style w:type="paragraph" w:styleId="ab">
    <w:name w:val="Balloon Text"/>
    <w:basedOn w:val="a"/>
    <w:link w:val="Char2"/>
    <w:uiPriority w:val="99"/>
    <w:semiHidden/>
    <w:unhideWhenUsed/>
    <w:rsid w:val="00DA382E"/>
    <w:rPr>
      <w:sz w:val="18"/>
      <w:szCs w:val="18"/>
    </w:rPr>
  </w:style>
  <w:style w:type="character" w:customStyle="1" w:styleId="Char2">
    <w:name w:val="批注框文本 Char"/>
    <w:basedOn w:val="a0"/>
    <w:link w:val="ab"/>
    <w:uiPriority w:val="99"/>
    <w:semiHidden/>
    <w:rsid w:val="00DA382E"/>
    <w:rPr>
      <w:rFonts w:ascii="Times New Roman" w:eastAsia="宋体" w:hAnsi="Times New Roman" w:cs="Times New Roman"/>
      <w:sz w:val="18"/>
      <w:szCs w:val="18"/>
    </w:rPr>
  </w:style>
  <w:style w:type="table" w:styleId="ac">
    <w:name w:val="Table Grid"/>
    <w:basedOn w:val="a1"/>
    <w:uiPriority w:val="59"/>
    <w:rsid w:val="00C66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C056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0568D"/>
    <w:rPr>
      <w:rFonts w:ascii="Times New Roman" w:eastAsia="宋体" w:hAnsi="Times New Roman" w:cs="Times New Roman"/>
      <w:sz w:val="18"/>
      <w:szCs w:val="18"/>
    </w:rPr>
  </w:style>
  <w:style w:type="paragraph" w:customStyle="1" w:styleId="a7">
    <w:name w:val="目次、标准名称标题"/>
    <w:basedOn w:val="a"/>
    <w:next w:val="a"/>
    <w:rsid w:val="00AC6EF5"/>
    <w:pPr>
      <w:widowControl/>
      <w:shd w:val="clear" w:color="FFFFFF" w:fill="FFFFFF"/>
      <w:spacing w:before="640" w:after="560" w:line="460" w:lineRule="exact"/>
      <w:jc w:val="center"/>
      <w:outlineLvl w:val="0"/>
    </w:pPr>
    <w:rPr>
      <w:rFonts w:ascii="黑体" w:eastAsia="黑体"/>
      <w:kern w:val="0"/>
      <w:sz w:val="32"/>
    </w:rPr>
  </w:style>
  <w:style w:type="character" w:customStyle="1" w:styleId="Char1">
    <w:name w:val="段 Char1"/>
    <w:link w:val="a8"/>
    <w:qFormat/>
    <w:rsid w:val="003565A6"/>
    <w:rPr>
      <w:rFonts w:ascii="宋体"/>
    </w:rPr>
  </w:style>
  <w:style w:type="paragraph" w:customStyle="1" w:styleId="a8">
    <w:name w:val="段"/>
    <w:link w:val="Char1"/>
    <w:qFormat/>
    <w:rsid w:val="003565A6"/>
    <w:pPr>
      <w:autoSpaceDE w:val="0"/>
      <w:autoSpaceDN w:val="0"/>
      <w:ind w:firstLineChars="200" w:firstLine="200"/>
      <w:jc w:val="both"/>
    </w:pPr>
    <w:rPr>
      <w:rFonts w:ascii="宋体"/>
    </w:rPr>
  </w:style>
  <w:style w:type="paragraph" w:customStyle="1" w:styleId="a9">
    <w:name w:val="章标题"/>
    <w:next w:val="a8"/>
    <w:qFormat/>
    <w:rsid w:val="003565A6"/>
    <w:pPr>
      <w:spacing w:beforeLines="50" w:afterLines="50"/>
      <w:jc w:val="both"/>
      <w:outlineLvl w:val="1"/>
    </w:pPr>
    <w:rPr>
      <w:rFonts w:ascii="黑体" w:eastAsia="黑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7</Pages>
  <Words>834</Words>
  <Characters>4759</Characters>
  <Application>Microsoft Office Word</Application>
  <DocSecurity>0</DocSecurity>
  <Lines>39</Lines>
  <Paragraphs>11</Paragraphs>
  <ScaleCrop>false</ScaleCrop>
  <Company>Microsoft</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马爱进</dc:creator>
  <cp:lastModifiedBy>Administrator</cp:lastModifiedBy>
  <cp:revision>35</cp:revision>
  <dcterms:created xsi:type="dcterms:W3CDTF">2019-01-20T05:56:00Z</dcterms:created>
  <dcterms:modified xsi:type="dcterms:W3CDTF">2019-03-01T02:45:00Z</dcterms:modified>
</cp:coreProperties>
</file>