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605" w:rsidRDefault="00091605" w:rsidP="00091605">
      <w:pPr>
        <w:jc w:val="center"/>
        <w:rPr>
          <w:rFonts w:eastAsia="方正小标宋简体"/>
          <w:sz w:val="36"/>
          <w:szCs w:val="36"/>
        </w:rPr>
      </w:pPr>
      <w:bookmarkStart w:id="0" w:name="_GoBack"/>
      <w:bookmarkEnd w:id="0"/>
      <w:r>
        <w:rPr>
          <w:rFonts w:eastAsia="方正小标宋简体"/>
          <w:sz w:val="36"/>
          <w:szCs w:val="36"/>
        </w:rPr>
        <w:t>《</w:t>
      </w:r>
      <w:r w:rsidRPr="00091605">
        <w:rPr>
          <w:rFonts w:eastAsia="方正小标宋简体" w:hint="eastAsia"/>
          <w:sz w:val="36"/>
          <w:szCs w:val="36"/>
        </w:rPr>
        <w:t>酶制剂生理活性评价技术规范</w:t>
      </w:r>
      <w:r>
        <w:rPr>
          <w:rFonts w:eastAsia="方正小标宋简体"/>
          <w:sz w:val="36"/>
          <w:szCs w:val="36"/>
        </w:rPr>
        <w:t>》</w:t>
      </w:r>
    </w:p>
    <w:p w:rsidR="00091605" w:rsidRDefault="00091605" w:rsidP="00091605">
      <w:pPr>
        <w:jc w:val="center"/>
        <w:rPr>
          <w:rFonts w:eastAsia="方正小标宋简体"/>
          <w:sz w:val="36"/>
          <w:szCs w:val="36"/>
        </w:rPr>
      </w:pPr>
      <w:r>
        <w:rPr>
          <w:rFonts w:eastAsia="方正小标宋简体"/>
          <w:sz w:val="36"/>
          <w:szCs w:val="36"/>
        </w:rPr>
        <w:t>编制说明</w:t>
      </w:r>
    </w:p>
    <w:p w:rsidR="00091605" w:rsidRDefault="00091605" w:rsidP="00091605">
      <w:pPr>
        <w:jc w:val="center"/>
        <w:rPr>
          <w:rFonts w:eastAsia="方正小标宋简体"/>
          <w:sz w:val="44"/>
        </w:rPr>
      </w:pPr>
    </w:p>
    <w:p w:rsidR="00091605" w:rsidRDefault="00091605" w:rsidP="00091605">
      <w:pPr>
        <w:jc w:val="center"/>
        <w:rPr>
          <w:b/>
          <w:bCs/>
          <w:sz w:val="32"/>
          <w:szCs w:val="28"/>
        </w:rPr>
      </w:pPr>
      <w:r>
        <w:rPr>
          <w:b/>
          <w:bCs/>
          <w:sz w:val="32"/>
          <w:szCs w:val="28"/>
        </w:rPr>
        <w:t>（征求意见稿）</w:t>
      </w:r>
    </w:p>
    <w:p w:rsidR="00091605" w:rsidRDefault="00091605" w:rsidP="00091605"/>
    <w:p w:rsidR="00091605" w:rsidRDefault="00091605" w:rsidP="00091605"/>
    <w:p w:rsidR="00091605" w:rsidRDefault="00091605" w:rsidP="00091605"/>
    <w:p w:rsidR="00091605" w:rsidRDefault="00091605" w:rsidP="00091605"/>
    <w:p w:rsidR="00091605" w:rsidRDefault="00091605" w:rsidP="00091605"/>
    <w:p w:rsidR="00091605" w:rsidRDefault="00091605" w:rsidP="00091605"/>
    <w:p w:rsidR="00091605" w:rsidRDefault="00091605" w:rsidP="00091605"/>
    <w:p w:rsidR="00091605" w:rsidRDefault="00091605" w:rsidP="00091605"/>
    <w:p w:rsidR="00091605" w:rsidRDefault="00091605" w:rsidP="00091605"/>
    <w:p w:rsidR="00091605" w:rsidRDefault="00091605" w:rsidP="00091605"/>
    <w:p w:rsidR="00091605" w:rsidRDefault="00091605" w:rsidP="00091605"/>
    <w:p w:rsidR="00091605" w:rsidRDefault="00091605" w:rsidP="00091605"/>
    <w:p w:rsidR="00091605" w:rsidRDefault="00091605" w:rsidP="00091605"/>
    <w:p w:rsidR="00091605" w:rsidRDefault="00091605" w:rsidP="00091605"/>
    <w:p w:rsidR="00091605" w:rsidRDefault="00091605" w:rsidP="00091605"/>
    <w:p w:rsidR="00091605" w:rsidRDefault="00091605" w:rsidP="00091605"/>
    <w:p w:rsidR="00091605" w:rsidRDefault="00091605" w:rsidP="00091605"/>
    <w:p w:rsidR="00091605" w:rsidRDefault="00091605" w:rsidP="00091605"/>
    <w:p w:rsidR="00091605" w:rsidRDefault="00091605" w:rsidP="00091605"/>
    <w:p w:rsidR="00091605" w:rsidRDefault="00091605" w:rsidP="00091605">
      <w:pPr>
        <w:jc w:val="center"/>
        <w:rPr>
          <w:sz w:val="28"/>
          <w:szCs w:val="28"/>
        </w:rPr>
      </w:pPr>
      <w:r>
        <w:rPr>
          <w:sz w:val="28"/>
          <w:szCs w:val="28"/>
        </w:rPr>
        <w:t>《</w:t>
      </w:r>
      <w:r w:rsidR="00550C49" w:rsidRPr="00550C49">
        <w:rPr>
          <w:rFonts w:hint="eastAsia"/>
          <w:sz w:val="28"/>
          <w:szCs w:val="28"/>
        </w:rPr>
        <w:t>酶制剂生理活性评价技术规范</w:t>
      </w:r>
      <w:r>
        <w:rPr>
          <w:sz w:val="28"/>
          <w:szCs w:val="28"/>
        </w:rPr>
        <w:t>》</w:t>
      </w:r>
    </w:p>
    <w:p w:rsidR="00091605" w:rsidRDefault="00091605" w:rsidP="00091605">
      <w:pPr>
        <w:jc w:val="center"/>
        <w:rPr>
          <w:sz w:val="28"/>
          <w:szCs w:val="28"/>
        </w:rPr>
      </w:pPr>
      <w:r>
        <w:rPr>
          <w:sz w:val="28"/>
          <w:szCs w:val="28"/>
        </w:rPr>
        <w:t>国家标准起草工作小组</w:t>
      </w:r>
    </w:p>
    <w:p w:rsidR="00091605" w:rsidRDefault="00091605" w:rsidP="00091605">
      <w:pPr>
        <w:jc w:val="center"/>
        <w:rPr>
          <w:sz w:val="28"/>
          <w:szCs w:val="28"/>
        </w:rPr>
        <w:sectPr w:rsidR="00091605">
          <w:footerReference w:type="even" r:id="rId8"/>
          <w:pgSz w:w="11906" w:h="16838"/>
          <w:pgMar w:top="1418" w:right="1721" w:bottom="1418" w:left="1418" w:header="851" w:footer="851" w:gutter="0"/>
          <w:cols w:space="720"/>
          <w:docGrid w:type="lines" w:linePitch="312"/>
        </w:sectPr>
      </w:pPr>
      <w:r>
        <w:rPr>
          <w:sz w:val="28"/>
          <w:szCs w:val="28"/>
        </w:rPr>
        <w:t>二〇一九年一月</w:t>
      </w:r>
    </w:p>
    <w:p w:rsidR="00091605" w:rsidRDefault="00091605" w:rsidP="00091605">
      <w:pPr>
        <w:pStyle w:val="TOC"/>
        <w:spacing w:before="156" w:after="156"/>
        <w:jc w:val="center"/>
        <w:rPr>
          <w:rFonts w:ascii="Times New Roman" w:eastAsia="黑体" w:hAnsi="Times New Roman"/>
          <w:color w:val="auto"/>
          <w:sz w:val="36"/>
          <w:lang w:val="zh-CN"/>
        </w:rPr>
      </w:pPr>
      <w:r>
        <w:rPr>
          <w:rFonts w:ascii="Times New Roman" w:eastAsia="黑体" w:hAnsi="Times New Roman"/>
          <w:color w:val="auto"/>
          <w:sz w:val="36"/>
          <w:lang w:val="zh-CN"/>
        </w:rPr>
        <w:lastRenderedPageBreak/>
        <w:t>目录</w:t>
      </w:r>
    </w:p>
    <w:sdt>
      <w:sdtPr>
        <w:rPr>
          <w:rFonts w:ascii="Times New Roman" w:hAnsi="Times New Roman"/>
          <w:bCs w:val="0"/>
          <w:color w:val="auto"/>
          <w:kern w:val="2"/>
          <w:sz w:val="21"/>
          <w:szCs w:val="20"/>
          <w:lang w:val="zh-CN"/>
        </w:rPr>
        <w:id w:val="-1813087388"/>
        <w:docPartObj>
          <w:docPartGallery w:val="Table of Contents"/>
          <w:docPartUnique/>
        </w:docPartObj>
      </w:sdtPr>
      <w:sdtEndPr>
        <w:rPr>
          <w:b/>
        </w:rPr>
      </w:sdtEndPr>
      <w:sdtContent>
        <w:p w:rsidR="0099136B" w:rsidRDefault="0099136B">
          <w:pPr>
            <w:pStyle w:val="TOC"/>
            <w:spacing w:before="156" w:after="156"/>
          </w:pPr>
        </w:p>
        <w:p w:rsidR="0099136B" w:rsidRDefault="0048499C">
          <w:pPr>
            <w:pStyle w:val="10"/>
            <w:tabs>
              <w:tab w:val="right" w:leader="dot" w:pos="8296"/>
            </w:tabs>
            <w:rPr>
              <w:noProof/>
            </w:rPr>
          </w:pPr>
          <w:r>
            <w:rPr>
              <w:b/>
              <w:bCs/>
              <w:lang w:val="zh-CN"/>
            </w:rPr>
            <w:fldChar w:fldCharType="begin"/>
          </w:r>
          <w:r w:rsidR="0099136B">
            <w:rPr>
              <w:b/>
              <w:bCs/>
              <w:lang w:val="zh-CN"/>
            </w:rPr>
            <w:instrText xml:space="preserve"> TOC \o "1-3" \h \z \u </w:instrText>
          </w:r>
          <w:r>
            <w:rPr>
              <w:b/>
              <w:bCs/>
              <w:lang w:val="zh-CN"/>
            </w:rPr>
            <w:fldChar w:fldCharType="separate"/>
          </w:r>
          <w:hyperlink w:anchor="_Toc2360112" w:history="1">
            <w:r w:rsidR="0099136B" w:rsidRPr="00E86509">
              <w:rPr>
                <w:rStyle w:val="aa"/>
                <w:rFonts w:eastAsia="黑体"/>
                <w:noProof/>
              </w:rPr>
              <w:t>一、任务来源</w:t>
            </w:r>
            <w:r w:rsidR="0099136B">
              <w:rPr>
                <w:noProof/>
                <w:webHidden/>
              </w:rPr>
              <w:tab/>
            </w:r>
            <w:r>
              <w:rPr>
                <w:noProof/>
                <w:webHidden/>
              </w:rPr>
              <w:fldChar w:fldCharType="begin"/>
            </w:r>
            <w:r w:rsidR="0099136B">
              <w:rPr>
                <w:noProof/>
                <w:webHidden/>
              </w:rPr>
              <w:instrText xml:space="preserve"> PAGEREF _Toc2360112 \h </w:instrText>
            </w:r>
            <w:r>
              <w:rPr>
                <w:noProof/>
                <w:webHidden/>
              </w:rPr>
            </w:r>
            <w:r>
              <w:rPr>
                <w:noProof/>
                <w:webHidden/>
              </w:rPr>
              <w:fldChar w:fldCharType="separate"/>
            </w:r>
            <w:r w:rsidR="0099136B">
              <w:rPr>
                <w:noProof/>
                <w:webHidden/>
              </w:rPr>
              <w:t>3</w:t>
            </w:r>
            <w:r>
              <w:rPr>
                <w:noProof/>
                <w:webHidden/>
              </w:rPr>
              <w:fldChar w:fldCharType="end"/>
            </w:r>
          </w:hyperlink>
        </w:p>
        <w:p w:rsidR="0099136B" w:rsidRDefault="0048499C">
          <w:pPr>
            <w:pStyle w:val="10"/>
            <w:tabs>
              <w:tab w:val="right" w:leader="dot" w:pos="8296"/>
            </w:tabs>
            <w:rPr>
              <w:noProof/>
            </w:rPr>
          </w:pPr>
          <w:hyperlink w:anchor="_Toc2360113" w:history="1">
            <w:r w:rsidR="0099136B" w:rsidRPr="00E86509">
              <w:rPr>
                <w:rStyle w:val="aa"/>
                <w:rFonts w:eastAsia="黑体"/>
                <w:noProof/>
              </w:rPr>
              <w:t>二、目的和意义</w:t>
            </w:r>
            <w:r w:rsidR="0099136B">
              <w:rPr>
                <w:noProof/>
                <w:webHidden/>
              </w:rPr>
              <w:tab/>
            </w:r>
            <w:r>
              <w:rPr>
                <w:noProof/>
                <w:webHidden/>
              </w:rPr>
              <w:fldChar w:fldCharType="begin"/>
            </w:r>
            <w:r w:rsidR="0099136B">
              <w:rPr>
                <w:noProof/>
                <w:webHidden/>
              </w:rPr>
              <w:instrText xml:space="preserve"> PAGEREF _Toc2360113 \h </w:instrText>
            </w:r>
            <w:r>
              <w:rPr>
                <w:noProof/>
                <w:webHidden/>
              </w:rPr>
            </w:r>
            <w:r>
              <w:rPr>
                <w:noProof/>
                <w:webHidden/>
              </w:rPr>
              <w:fldChar w:fldCharType="separate"/>
            </w:r>
            <w:r w:rsidR="0099136B">
              <w:rPr>
                <w:noProof/>
                <w:webHidden/>
              </w:rPr>
              <w:t>3</w:t>
            </w:r>
            <w:r>
              <w:rPr>
                <w:noProof/>
                <w:webHidden/>
              </w:rPr>
              <w:fldChar w:fldCharType="end"/>
            </w:r>
          </w:hyperlink>
        </w:p>
        <w:p w:rsidR="0099136B" w:rsidRDefault="0048499C">
          <w:pPr>
            <w:pStyle w:val="10"/>
            <w:tabs>
              <w:tab w:val="right" w:leader="dot" w:pos="8296"/>
            </w:tabs>
            <w:rPr>
              <w:noProof/>
            </w:rPr>
          </w:pPr>
          <w:hyperlink w:anchor="_Toc2360114" w:history="1">
            <w:r w:rsidR="0099136B" w:rsidRPr="00E86509">
              <w:rPr>
                <w:rStyle w:val="aa"/>
                <w:rFonts w:eastAsia="黑体"/>
                <w:noProof/>
              </w:rPr>
              <w:t>三、标准制定依据和原则</w:t>
            </w:r>
            <w:r w:rsidR="0099136B">
              <w:rPr>
                <w:noProof/>
                <w:webHidden/>
              </w:rPr>
              <w:tab/>
            </w:r>
            <w:r>
              <w:rPr>
                <w:noProof/>
                <w:webHidden/>
              </w:rPr>
              <w:fldChar w:fldCharType="begin"/>
            </w:r>
            <w:r w:rsidR="0099136B">
              <w:rPr>
                <w:noProof/>
                <w:webHidden/>
              </w:rPr>
              <w:instrText xml:space="preserve"> PAGEREF _Toc2360114 \h </w:instrText>
            </w:r>
            <w:r>
              <w:rPr>
                <w:noProof/>
                <w:webHidden/>
              </w:rPr>
            </w:r>
            <w:r>
              <w:rPr>
                <w:noProof/>
                <w:webHidden/>
              </w:rPr>
              <w:fldChar w:fldCharType="separate"/>
            </w:r>
            <w:r w:rsidR="0099136B">
              <w:rPr>
                <w:noProof/>
                <w:webHidden/>
              </w:rPr>
              <w:t>3</w:t>
            </w:r>
            <w:r>
              <w:rPr>
                <w:noProof/>
                <w:webHidden/>
              </w:rPr>
              <w:fldChar w:fldCharType="end"/>
            </w:r>
          </w:hyperlink>
        </w:p>
        <w:p w:rsidR="0099136B" w:rsidRDefault="0048499C">
          <w:pPr>
            <w:pStyle w:val="20"/>
            <w:tabs>
              <w:tab w:val="right" w:leader="dot" w:pos="8296"/>
            </w:tabs>
            <w:rPr>
              <w:noProof/>
            </w:rPr>
          </w:pPr>
          <w:hyperlink w:anchor="_Toc2360115" w:history="1">
            <w:r w:rsidR="0099136B" w:rsidRPr="00E86509">
              <w:rPr>
                <w:rStyle w:val="aa"/>
                <w:rFonts w:hAnsi="宋体"/>
                <w:b/>
                <w:noProof/>
              </w:rPr>
              <w:t>（一）标准编制原则</w:t>
            </w:r>
            <w:r w:rsidR="0099136B">
              <w:rPr>
                <w:noProof/>
                <w:webHidden/>
              </w:rPr>
              <w:tab/>
            </w:r>
            <w:r>
              <w:rPr>
                <w:noProof/>
                <w:webHidden/>
              </w:rPr>
              <w:fldChar w:fldCharType="begin"/>
            </w:r>
            <w:r w:rsidR="0099136B">
              <w:rPr>
                <w:noProof/>
                <w:webHidden/>
              </w:rPr>
              <w:instrText xml:space="preserve"> PAGEREF _Toc2360115 \h </w:instrText>
            </w:r>
            <w:r>
              <w:rPr>
                <w:noProof/>
                <w:webHidden/>
              </w:rPr>
            </w:r>
            <w:r>
              <w:rPr>
                <w:noProof/>
                <w:webHidden/>
              </w:rPr>
              <w:fldChar w:fldCharType="separate"/>
            </w:r>
            <w:r w:rsidR="0099136B">
              <w:rPr>
                <w:noProof/>
                <w:webHidden/>
              </w:rPr>
              <w:t>3</w:t>
            </w:r>
            <w:r>
              <w:rPr>
                <w:noProof/>
                <w:webHidden/>
              </w:rPr>
              <w:fldChar w:fldCharType="end"/>
            </w:r>
          </w:hyperlink>
        </w:p>
        <w:p w:rsidR="0099136B" w:rsidRDefault="0048499C">
          <w:pPr>
            <w:pStyle w:val="20"/>
            <w:tabs>
              <w:tab w:val="right" w:leader="dot" w:pos="8296"/>
            </w:tabs>
            <w:rPr>
              <w:noProof/>
            </w:rPr>
          </w:pPr>
          <w:hyperlink w:anchor="_Toc2360116" w:history="1">
            <w:r w:rsidR="0099136B" w:rsidRPr="00E86509">
              <w:rPr>
                <w:rStyle w:val="aa"/>
                <w:noProof/>
              </w:rPr>
              <w:t>（二）标准制订主要依据</w:t>
            </w:r>
            <w:r w:rsidR="0099136B">
              <w:rPr>
                <w:noProof/>
                <w:webHidden/>
              </w:rPr>
              <w:tab/>
            </w:r>
            <w:r>
              <w:rPr>
                <w:noProof/>
                <w:webHidden/>
              </w:rPr>
              <w:fldChar w:fldCharType="begin"/>
            </w:r>
            <w:r w:rsidR="0099136B">
              <w:rPr>
                <w:noProof/>
                <w:webHidden/>
              </w:rPr>
              <w:instrText xml:space="preserve"> PAGEREF _Toc2360116 \h </w:instrText>
            </w:r>
            <w:r>
              <w:rPr>
                <w:noProof/>
                <w:webHidden/>
              </w:rPr>
            </w:r>
            <w:r>
              <w:rPr>
                <w:noProof/>
                <w:webHidden/>
              </w:rPr>
              <w:fldChar w:fldCharType="separate"/>
            </w:r>
            <w:r w:rsidR="0099136B">
              <w:rPr>
                <w:noProof/>
                <w:webHidden/>
              </w:rPr>
              <w:t>4</w:t>
            </w:r>
            <w:r>
              <w:rPr>
                <w:noProof/>
                <w:webHidden/>
              </w:rPr>
              <w:fldChar w:fldCharType="end"/>
            </w:r>
          </w:hyperlink>
        </w:p>
        <w:p w:rsidR="0099136B" w:rsidRDefault="0048499C">
          <w:pPr>
            <w:pStyle w:val="10"/>
            <w:tabs>
              <w:tab w:val="right" w:leader="dot" w:pos="8296"/>
            </w:tabs>
            <w:rPr>
              <w:noProof/>
            </w:rPr>
          </w:pPr>
          <w:hyperlink w:anchor="_Toc2360117" w:history="1">
            <w:r w:rsidR="0099136B" w:rsidRPr="00E86509">
              <w:rPr>
                <w:rStyle w:val="aa"/>
                <w:rFonts w:eastAsia="黑体"/>
                <w:noProof/>
              </w:rPr>
              <w:t>四、标准主要技术内容</w:t>
            </w:r>
            <w:r w:rsidR="0099136B">
              <w:rPr>
                <w:noProof/>
                <w:webHidden/>
              </w:rPr>
              <w:tab/>
            </w:r>
            <w:r>
              <w:rPr>
                <w:noProof/>
                <w:webHidden/>
              </w:rPr>
              <w:fldChar w:fldCharType="begin"/>
            </w:r>
            <w:r w:rsidR="0099136B">
              <w:rPr>
                <w:noProof/>
                <w:webHidden/>
              </w:rPr>
              <w:instrText xml:space="preserve"> PAGEREF _Toc2360117 \h </w:instrText>
            </w:r>
            <w:r>
              <w:rPr>
                <w:noProof/>
                <w:webHidden/>
              </w:rPr>
            </w:r>
            <w:r>
              <w:rPr>
                <w:noProof/>
                <w:webHidden/>
              </w:rPr>
              <w:fldChar w:fldCharType="separate"/>
            </w:r>
            <w:r w:rsidR="0099136B">
              <w:rPr>
                <w:noProof/>
                <w:webHidden/>
              </w:rPr>
              <w:t>4</w:t>
            </w:r>
            <w:r>
              <w:rPr>
                <w:noProof/>
                <w:webHidden/>
              </w:rPr>
              <w:fldChar w:fldCharType="end"/>
            </w:r>
          </w:hyperlink>
        </w:p>
        <w:p w:rsidR="0099136B" w:rsidRDefault="0048499C">
          <w:pPr>
            <w:pStyle w:val="20"/>
            <w:tabs>
              <w:tab w:val="right" w:leader="dot" w:pos="8296"/>
            </w:tabs>
            <w:rPr>
              <w:noProof/>
            </w:rPr>
          </w:pPr>
          <w:hyperlink w:anchor="_Toc2360118" w:history="1">
            <w:r w:rsidR="0099136B" w:rsidRPr="00E86509">
              <w:rPr>
                <w:rStyle w:val="aa"/>
                <w:noProof/>
              </w:rPr>
              <w:t>1</w:t>
            </w:r>
            <w:r w:rsidR="0099136B" w:rsidRPr="00E86509">
              <w:rPr>
                <w:rStyle w:val="aa"/>
                <w:noProof/>
              </w:rPr>
              <w:t>、食品模拟物的确定</w:t>
            </w:r>
            <w:r w:rsidR="0099136B">
              <w:rPr>
                <w:noProof/>
                <w:webHidden/>
              </w:rPr>
              <w:tab/>
            </w:r>
            <w:r>
              <w:rPr>
                <w:noProof/>
                <w:webHidden/>
              </w:rPr>
              <w:fldChar w:fldCharType="begin"/>
            </w:r>
            <w:r w:rsidR="0099136B">
              <w:rPr>
                <w:noProof/>
                <w:webHidden/>
              </w:rPr>
              <w:instrText xml:space="preserve"> PAGEREF _Toc2360118 \h </w:instrText>
            </w:r>
            <w:r>
              <w:rPr>
                <w:noProof/>
                <w:webHidden/>
              </w:rPr>
            </w:r>
            <w:r>
              <w:rPr>
                <w:noProof/>
                <w:webHidden/>
              </w:rPr>
              <w:fldChar w:fldCharType="separate"/>
            </w:r>
            <w:r w:rsidR="0099136B">
              <w:rPr>
                <w:noProof/>
                <w:webHidden/>
              </w:rPr>
              <w:t>4</w:t>
            </w:r>
            <w:r>
              <w:rPr>
                <w:noProof/>
                <w:webHidden/>
              </w:rPr>
              <w:fldChar w:fldCharType="end"/>
            </w:r>
          </w:hyperlink>
        </w:p>
        <w:p w:rsidR="0099136B" w:rsidRDefault="0048499C">
          <w:pPr>
            <w:pStyle w:val="20"/>
            <w:tabs>
              <w:tab w:val="right" w:leader="dot" w:pos="8296"/>
            </w:tabs>
            <w:rPr>
              <w:noProof/>
            </w:rPr>
          </w:pPr>
          <w:hyperlink w:anchor="_Toc2360119" w:history="1">
            <w:r w:rsidR="0099136B" w:rsidRPr="00E86509">
              <w:rPr>
                <w:rStyle w:val="aa"/>
                <w:noProof/>
              </w:rPr>
              <w:t>2</w:t>
            </w:r>
            <w:r w:rsidR="0099136B" w:rsidRPr="00E86509">
              <w:rPr>
                <w:rStyle w:val="aa"/>
                <w:noProof/>
              </w:rPr>
              <w:t>、胃</w:t>
            </w:r>
            <w:r w:rsidR="0099136B" w:rsidRPr="00E86509">
              <w:rPr>
                <w:rStyle w:val="aa"/>
                <w:noProof/>
              </w:rPr>
              <w:t>—</w:t>
            </w:r>
            <w:r w:rsidR="0099136B" w:rsidRPr="00E86509">
              <w:rPr>
                <w:rStyle w:val="aa"/>
                <w:noProof/>
              </w:rPr>
              <w:t>小肠体外消化模型</w:t>
            </w:r>
            <w:r w:rsidR="0099136B">
              <w:rPr>
                <w:noProof/>
                <w:webHidden/>
              </w:rPr>
              <w:tab/>
            </w:r>
            <w:r>
              <w:rPr>
                <w:noProof/>
                <w:webHidden/>
              </w:rPr>
              <w:fldChar w:fldCharType="begin"/>
            </w:r>
            <w:r w:rsidR="0099136B">
              <w:rPr>
                <w:noProof/>
                <w:webHidden/>
              </w:rPr>
              <w:instrText xml:space="preserve"> PAGEREF _Toc2360119 \h </w:instrText>
            </w:r>
            <w:r>
              <w:rPr>
                <w:noProof/>
                <w:webHidden/>
              </w:rPr>
            </w:r>
            <w:r>
              <w:rPr>
                <w:noProof/>
                <w:webHidden/>
              </w:rPr>
              <w:fldChar w:fldCharType="separate"/>
            </w:r>
            <w:r w:rsidR="0099136B">
              <w:rPr>
                <w:noProof/>
                <w:webHidden/>
              </w:rPr>
              <w:t>4</w:t>
            </w:r>
            <w:r>
              <w:rPr>
                <w:noProof/>
                <w:webHidden/>
              </w:rPr>
              <w:fldChar w:fldCharType="end"/>
            </w:r>
          </w:hyperlink>
        </w:p>
        <w:p w:rsidR="0099136B" w:rsidRDefault="0048499C">
          <w:pPr>
            <w:pStyle w:val="30"/>
            <w:tabs>
              <w:tab w:val="right" w:leader="dot" w:pos="8296"/>
            </w:tabs>
            <w:rPr>
              <w:noProof/>
            </w:rPr>
          </w:pPr>
          <w:hyperlink w:anchor="_Toc2360120" w:history="1">
            <w:r w:rsidR="0099136B" w:rsidRPr="00E86509">
              <w:rPr>
                <w:rStyle w:val="aa"/>
                <w:noProof/>
              </w:rPr>
              <w:t xml:space="preserve">2.1 </w:t>
            </w:r>
            <w:r w:rsidR="0099136B" w:rsidRPr="00E86509">
              <w:rPr>
                <w:rStyle w:val="aa"/>
                <w:noProof/>
              </w:rPr>
              <w:t>材料与方法</w:t>
            </w:r>
            <w:r w:rsidR="0099136B">
              <w:rPr>
                <w:noProof/>
                <w:webHidden/>
              </w:rPr>
              <w:tab/>
            </w:r>
            <w:r>
              <w:rPr>
                <w:noProof/>
                <w:webHidden/>
              </w:rPr>
              <w:fldChar w:fldCharType="begin"/>
            </w:r>
            <w:r w:rsidR="0099136B">
              <w:rPr>
                <w:noProof/>
                <w:webHidden/>
              </w:rPr>
              <w:instrText xml:space="preserve"> PAGEREF _Toc2360120 \h </w:instrText>
            </w:r>
            <w:r>
              <w:rPr>
                <w:noProof/>
                <w:webHidden/>
              </w:rPr>
            </w:r>
            <w:r>
              <w:rPr>
                <w:noProof/>
                <w:webHidden/>
              </w:rPr>
              <w:fldChar w:fldCharType="separate"/>
            </w:r>
            <w:r w:rsidR="0099136B">
              <w:rPr>
                <w:noProof/>
                <w:webHidden/>
              </w:rPr>
              <w:t>4</w:t>
            </w:r>
            <w:r>
              <w:rPr>
                <w:noProof/>
                <w:webHidden/>
              </w:rPr>
              <w:fldChar w:fldCharType="end"/>
            </w:r>
          </w:hyperlink>
        </w:p>
        <w:p w:rsidR="0099136B" w:rsidRDefault="0048499C">
          <w:pPr>
            <w:pStyle w:val="30"/>
            <w:tabs>
              <w:tab w:val="right" w:leader="dot" w:pos="8296"/>
            </w:tabs>
            <w:rPr>
              <w:noProof/>
            </w:rPr>
          </w:pPr>
          <w:hyperlink w:anchor="_Toc2360121" w:history="1">
            <w:r w:rsidR="0099136B" w:rsidRPr="00E86509">
              <w:rPr>
                <w:rStyle w:val="aa"/>
                <w:noProof/>
              </w:rPr>
              <w:t xml:space="preserve">2.2 </w:t>
            </w:r>
            <w:r w:rsidR="0099136B" w:rsidRPr="00E86509">
              <w:rPr>
                <w:rStyle w:val="aa"/>
                <w:noProof/>
              </w:rPr>
              <w:t>试验方法</w:t>
            </w:r>
            <w:r w:rsidR="0099136B">
              <w:rPr>
                <w:noProof/>
                <w:webHidden/>
              </w:rPr>
              <w:tab/>
            </w:r>
            <w:r>
              <w:rPr>
                <w:noProof/>
                <w:webHidden/>
              </w:rPr>
              <w:fldChar w:fldCharType="begin"/>
            </w:r>
            <w:r w:rsidR="0099136B">
              <w:rPr>
                <w:noProof/>
                <w:webHidden/>
              </w:rPr>
              <w:instrText xml:space="preserve"> PAGEREF _Toc2360121 \h </w:instrText>
            </w:r>
            <w:r>
              <w:rPr>
                <w:noProof/>
                <w:webHidden/>
              </w:rPr>
            </w:r>
            <w:r>
              <w:rPr>
                <w:noProof/>
                <w:webHidden/>
              </w:rPr>
              <w:fldChar w:fldCharType="separate"/>
            </w:r>
            <w:r w:rsidR="0099136B">
              <w:rPr>
                <w:noProof/>
                <w:webHidden/>
              </w:rPr>
              <w:t>5</w:t>
            </w:r>
            <w:r>
              <w:rPr>
                <w:noProof/>
                <w:webHidden/>
              </w:rPr>
              <w:fldChar w:fldCharType="end"/>
            </w:r>
          </w:hyperlink>
        </w:p>
        <w:p w:rsidR="0099136B" w:rsidRDefault="0048499C">
          <w:pPr>
            <w:pStyle w:val="30"/>
            <w:tabs>
              <w:tab w:val="right" w:leader="dot" w:pos="8296"/>
            </w:tabs>
            <w:rPr>
              <w:noProof/>
            </w:rPr>
          </w:pPr>
          <w:hyperlink w:anchor="_Toc2360122" w:history="1">
            <w:r w:rsidR="0099136B" w:rsidRPr="00E86509">
              <w:rPr>
                <w:rStyle w:val="aa"/>
                <w:noProof/>
              </w:rPr>
              <w:t>2.3</w:t>
            </w:r>
            <w:r w:rsidR="0099136B" w:rsidRPr="00E86509">
              <w:rPr>
                <w:rStyle w:val="aa"/>
                <w:noProof/>
              </w:rPr>
              <w:t>实验结果及数据分析</w:t>
            </w:r>
            <w:r w:rsidR="0099136B">
              <w:rPr>
                <w:noProof/>
                <w:webHidden/>
              </w:rPr>
              <w:tab/>
            </w:r>
            <w:r>
              <w:rPr>
                <w:noProof/>
                <w:webHidden/>
              </w:rPr>
              <w:fldChar w:fldCharType="begin"/>
            </w:r>
            <w:r w:rsidR="0099136B">
              <w:rPr>
                <w:noProof/>
                <w:webHidden/>
              </w:rPr>
              <w:instrText xml:space="preserve"> PAGEREF _Toc2360122 \h </w:instrText>
            </w:r>
            <w:r>
              <w:rPr>
                <w:noProof/>
                <w:webHidden/>
              </w:rPr>
            </w:r>
            <w:r>
              <w:rPr>
                <w:noProof/>
                <w:webHidden/>
              </w:rPr>
              <w:fldChar w:fldCharType="separate"/>
            </w:r>
            <w:r w:rsidR="0099136B">
              <w:rPr>
                <w:noProof/>
                <w:webHidden/>
              </w:rPr>
              <w:t>7</w:t>
            </w:r>
            <w:r>
              <w:rPr>
                <w:noProof/>
                <w:webHidden/>
              </w:rPr>
              <w:fldChar w:fldCharType="end"/>
            </w:r>
          </w:hyperlink>
        </w:p>
        <w:p w:rsidR="0099136B" w:rsidRDefault="0048499C">
          <w:pPr>
            <w:pStyle w:val="30"/>
            <w:tabs>
              <w:tab w:val="right" w:leader="dot" w:pos="8296"/>
            </w:tabs>
            <w:rPr>
              <w:noProof/>
            </w:rPr>
          </w:pPr>
          <w:hyperlink w:anchor="_Toc2360123" w:history="1">
            <w:r w:rsidR="0099136B" w:rsidRPr="00E86509">
              <w:rPr>
                <w:rStyle w:val="aa"/>
                <w:noProof/>
              </w:rPr>
              <w:t xml:space="preserve">2.3 </w:t>
            </w:r>
            <w:r w:rsidR="0099136B" w:rsidRPr="00E86509">
              <w:rPr>
                <w:rStyle w:val="aa"/>
                <w:noProof/>
              </w:rPr>
              <w:t>结论</w:t>
            </w:r>
            <w:r w:rsidR="0099136B">
              <w:rPr>
                <w:noProof/>
                <w:webHidden/>
              </w:rPr>
              <w:tab/>
            </w:r>
            <w:r>
              <w:rPr>
                <w:noProof/>
                <w:webHidden/>
              </w:rPr>
              <w:fldChar w:fldCharType="begin"/>
            </w:r>
            <w:r w:rsidR="0099136B">
              <w:rPr>
                <w:noProof/>
                <w:webHidden/>
              </w:rPr>
              <w:instrText xml:space="preserve"> PAGEREF _Toc2360123 \h </w:instrText>
            </w:r>
            <w:r>
              <w:rPr>
                <w:noProof/>
                <w:webHidden/>
              </w:rPr>
            </w:r>
            <w:r>
              <w:rPr>
                <w:noProof/>
                <w:webHidden/>
              </w:rPr>
              <w:fldChar w:fldCharType="separate"/>
            </w:r>
            <w:r w:rsidR="0099136B">
              <w:rPr>
                <w:noProof/>
                <w:webHidden/>
              </w:rPr>
              <w:t>9</w:t>
            </w:r>
            <w:r>
              <w:rPr>
                <w:noProof/>
                <w:webHidden/>
              </w:rPr>
              <w:fldChar w:fldCharType="end"/>
            </w:r>
          </w:hyperlink>
        </w:p>
        <w:p w:rsidR="0099136B" w:rsidRDefault="0048499C">
          <w:pPr>
            <w:pStyle w:val="20"/>
            <w:tabs>
              <w:tab w:val="right" w:leader="dot" w:pos="8296"/>
            </w:tabs>
            <w:rPr>
              <w:noProof/>
            </w:rPr>
          </w:pPr>
          <w:hyperlink w:anchor="_Toc2360124" w:history="1">
            <w:r w:rsidR="0099136B" w:rsidRPr="00E86509">
              <w:rPr>
                <w:rStyle w:val="aa"/>
                <w:noProof/>
              </w:rPr>
              <w:t xml:space="preserve">3 </w:t>
            </w:r>
            <w:r w:rsidR="0099136B" w:rsidRPr="00E86509">
              <w:rPr>
                <w:rStyle w:val="aa"/>
                <w:noProof/>
              </w:rPr>
              <w:t>酶制剂体外评价</w:t>
            </w:r>
            <w:r w:rsidR="0099136B">
              <w:rPr>
                <w:noProof/>
                <w:webHidden/>
              </w:rPr>
              <w:tab/>
            </w:r>
            <w:r>
              <w:rPr>
                <w:noProof/>
                <w:webHidden/>
              </w:rPr>
              <w:fldChar w:fldCharType="begin"/>
            </w:r>
            <w:r w:rsidR="0099136B">
              <w:rPr>
                <w:noProof/>
                <w:webHidden/>
              </w:rPr>
              <w:instrText xml:space="preserve"> PAGEREF _Toc2360124 \h </w:instrText>
            </w:r>
            <w:r>
              <w:rPr>
                <w:noProof/>
                <w:webHidden/>
              </w:rPr>
            </w:r>
            <w:r>
              <w:rPr>
                <w:noProof/>
                <w:webHidden/>
              </w:rPr>
              <w:fldChar w:fldCharType="separate"/>
            </w:r>
            <w:r w:rsidR="0099136B">
              <w:rPr>
                <w:noProof/>
                <w:webHidden/>
              </w:rPr>
              <w:t>10</w:t>
            </w:r>
            <w:r>
              <w:rPr>
                <w:noProof/>
                <w:webHidden/>
              </w:rPr>
              <w:fldChar w:fldCharType="end"/>
            </w:r>
          </w:hyperlink>
        </w:p>
        <w:p w:rsidR="0099136B" w:rsidRDefault="0048499C">
          <w:pPr>
            <w:pStyle w:val="30"/>
            <w:tabs>
              <w:tab w:val="right" w:leader="dot" w:pos="8296"/>
            </w:tabs>
            <w:rPr>
              <w:noProof/>
            </w:rPr>
          </w:pPr>
          <w:hyperlink w:anchor="_Toc2360125" w:history="1">
            <w:r w:rsidR="0099136B" w:rsidRPr="00E86509">
              <w:rPr>
                <w:rStyle w:val="aa"/>
                <w:noProof/>
              </w:rPr>
              <w:t xml:space="preserve">3.1 </w:t>
            </w:r>
            <w:r w:rsidR="0099136B" w:rsidRPr="00E86509">
              <w:rPr>
                <w:rStyle w:val="aa"/>
                <w:noProof/>
              </w:rPr>
              <w:t>材料与方法</w:t>
            </w:r>
            <w:r w:rsidR="0099136B">
              <w:rPr>
                <w:noProof/>
                <w:webHidden/>
              </w:rPr>
              <w:tab/>
            </w:r>
            <w:r>
              <w:rPr>
                <w:noProof/>
                <w:webHidden/>
              </w:rPr>
              <w:fldChar w:fldCharType="begin"/>
            </w:r>
            <w:r w:rsidR="0099136B">
              <w:rPr>
                <w:noProof/>
                <w:webHidden/>
              </w:rPr>
              <w:instrText xml:space="preserve"> PAGEREF _Toc2360125 \h </w:instrText>
            </w:r>
            <w:r>
              <w:rPr>
                <w:noProof/>
                <w:webHidden/>
              </w:rPr>
            </w:r>
            <w:r>
              <w:rPr>
                <w:noProof/>
                <w:webHidden/>
              </w:rPr>
              <w:fldChar w:fldCharType="separate"/>
            </w:r>
            <w:r w:rsidR="0099136B">
              <w:rPr>
                <w:noProof/>
                <w:webHidden/>
              </w:rPr>
              <w:t>10</w:t>
            </w:r>
            <w:r>
              <w:rPr>
                <w:noProof/>
                <w:webHidden/>
              </w:rPr>
              <w:fldChar w:fldCharType="end"/>
            </w:r>
          </w:hyperlink>
        </w:p>
        <w:p w:rsidR="0099136B" w:rsidRDefault="0048499C">
          <w:pPr>
            <w:pStyle w:val="30"/>
            <w:tabs>
              <w:tab w:val="right" w:leader="dot" w:pos="8296"/>
            </w:tabs>
            <w:rPr>
              <w:noProof/>
            </w:rPr>
          </w:pPr>
          <w:hyperlink w:anchor="_Toc2360126" w:history="1">
            <w:r w:rsidR="0099136B" w:rsidRPr="00E86509">
              <w:rPr>
                <w:rStyle w:val="aa"/>
                <w:noProof/>
              </w:rPr>
              <w:t xml:space="preserve">3.2 </w:t>
            </w:r>
            <w:r w:rsidR="0099136B" w:rsidRPr="00E86509">
              <w:rPr>
                <w:rStyle w:val="aa"/>
                <w:noProof/>
              </w:rPr>
              <w:t>试验方法</w:t>
            </w:r>
            <w:r w:rsidR="0099136B">
              <w:rPr>
                <w:noProof/>
                <w:webHidden/>
              </w:rPr>
              <w:tab/>
            </w:r>
            <w:r>
              <w:rPr>
                <w:noProof/>
                <w:webHidden/>
              </w:rPr>
              <w:fldChar w:fldCharType="begin"/>
            </w:r>
            <w:r w:rsidR="0099136B">
              <w:rPr>
                <w:noProof/>
                <w:webHidden/>
              </w:rPr>
              <w:instrText xml:space="preserve"> PAGEREF _Toc2360126 \h </w:instrText>
            </w:r>
            <w:r>
              <w:rPr>
                <w:noProof/>
                <w:webHidden/>
              </w:rPr>
            </w:r>
            <w:r>
              <w:rPr>
                <w:noProof/>
                <w:webHidden/>
              </w:rPr>
              <w:fldChar w:fldCharType="separate"/>
            </w:r>
            <w:r w:rsidR="0099136B">
              <w:rPr>
                <w:noProof/>
                <w:webHidden/>
              </w:rPr>
              <w:t>10</w:t>
            </w:r>
            <w:r>
              <w:rPr>
                <w:noProof/>
                <w:webHidden/>
              </w:rPr>
              <w:fldChar w:fldCharType="end"/>
            </w:r>
          </w:hyperlink>
        </w:p>
        <w:p w:rsidR="0099136B" w:rsidRDefault="0048499C">
          <w:pPr>
            <w:pStyle w:val="30"/>
            <w:tabs>
              <w:tab w:val="right" w:leader="dot" w:pos="8296"/>
            </w:tabs>
            <w:rPr>
              <w:noProof/>
            </w:rPr>
          </w:pPr>
          <w:hyperlink w:anchor="_Toc2360127" w:history="1">
            <w:r w:rsidR="0099136B" w:rsidRPr="00E86509">
              <w:rPr>
                <w:rStyle w:val="aa"/>
                <w:noProof/>
              </w:rPr>
              <w:t xml:space="preserve">3.3 </w:t>
            </w:r>
            <w:r w:rsidR="0099136B" w:rsidRPr="00E86509">
              <w:rPr>
                <w:rStyle w:val="aa"/>
                <w:noProof/>
              </w:rPr>
              <w:t>检测</w:t>
            </w:r>
            <w:r w:rsidR="0099136B">
              <w:rPr>
                <w:noProof/>
                <w:webHidden/>
              </w:rPr>
              <w:tab/>
            </w:r>
            <w:r>
              <w:rPr>
                <w:noProof/>
                <w:webHidden/>
              </w:rPr>
              <w:fldChar w:fldCharType="begin"/>
            </w:r>
            <w:r w:rsidR="0099136B">
              <w:rPr>
                <w:noProof/>
                <w:webHidden/>
              </w:rPr>
              <w:instrText xml:space="preserve"> PAGEREF _Toc2360127 \h </w:instrText>
            </w:r>
            <w:r>
              <w:rPr>
                <w:noProof/>
                <w:webHidden/>
              </w:rPr>
            </w:r>
            <w:r>
              <w:rPr>
                <w:noProof/>
                <w:webHidden/>
              </w:rPr>
              <w:fldChar w:fldCharType="separate"/>
            </w:r>
            <w:r w:rsidR="0099136B">
              <w:rPr>
                <w:noProof/>
                <w:webHidden/>
              </w:rPr>
              <w:t>11</w:t>
            </w:r>
            <w:r>
              <w:rPr>
                <w:noProof/>
                <w:webHidden/>
              </w:rPr>
              <w:fldChar w:fldCharType="end"/>
            </w:r>
          </w:hyperlink>
        </w:p>
        <w:p w:rsidR="0099136B" w:rsidRDefault="0048499C">
          <w:pPr>
            <w:pStyle w:val="30"/>
            <w:tabs>
              <w:tab w:val="right" w:leader="dot" w:pos="8296"/>
            </w:tabs>
            <w:rPr>
              <w:noProof/>
            </w:rPr>
          </w:pPr>
          <w:hyperlink w:anchor="_Toc2360128" w:history="1">
            <w:r w:rsidR="0099136B" w:rsidRPr="00E86509">
              <w:rPr>
                <w:rStyle w:val="aa"/>
                <w:noProof/>
              </w:rPr>
              <w:t xml:space="preserve">3.4. </w:t>
            </w:r>
            <w:r w:rsidR="0099136B" w:rsidRPr="00E86509">
              <w:rPr>
                <w:rStyle w:val="aa"/>
                <w:noProof/>
              </w:rPr>
              <w:t>结果计算</w:t>
            </w:r>
            <w:r w:rsidR="0099136B">
              <w:rPr>
                <w:noProof/>
                <w:webHidden/>
              </w:rPr>
              <w:tab/>
            </w:r>
            <w:r>
              <w:rPr>
                <w:noProof/>
                <w:webHidden/>
              </w:rPr>
              <w:fldChar w:fldCharType="begin"/>
            </w:r>
            <w:r w:rsidR="0099136B">
              <w:rPr>
                <w:noProof/>
                <w:webHidden/>
              </w:rPr>
              <w:instrText xml:space="preserve"> PAGEREF _Toc2360128 \h </w:instrText>
            </w:r>
            <w:r>
              <w:rPr>
                <w:noProof/>
                <w:webHidden/>
              </w:rPr>
            </w:r>
            <w:r>
              <w:rPr>
                <w:noProof/>
                <w:webHidden/>
              </w:rPr>
              <w:fldChar w:fldCharType="separate"/>
            </w:r>
            <w:r w:rsidR="0099136B">
              <w:rPr>
                <w:noProof/>
                <w:webHidden/>
              </w:rPr>
              <w:t>11</w:t>
            </w:r>
            <w:r>
              <w:rPr>
                <w:noProof/>
                <w:webHidden/>
              </w:rPr>
              <w:fldChar w:fldCharType="end"/>
            </w:r>
          </w:hyperlink>
        </w:p>
        <w:p w:rsidR="0099136B" w:rsidRDefault="0048499C">
          <w:pPr>
            <w:pStyle w:val="30"/>
            <w:tabs>
              <w:tab w:val="right" w:leader="dot" w:pos="8296"/>
            </w:tabs>
            <w:rPr>
              <w:noProof/>
            </w:rPr>
          </w:pPr>
          <w:hyperlink w:anchor="_Toc2360129" w:history="1">
            <w:r w:rsidR="0099136B" w:rsidRPr="00E86509">
              <w:rPr>
                <w:rStyle w:val="aa"/>
                <w:noProof/>
              </w:rPr>
              <w:t xml:space="preserve">3.5 </w:t>
            </w:r>
            <w:r w:rsidR="0099136B" w:rsidRPr="00E86509">
              <w:rPr>
                <w:rStyle w:val="aa"/>
                <w:noProof/>
              </w:rPr>
              <w:t>实验结果及数据分析</w:t>
            </w:r>
            <w:r w:rsidR="0099136B">
              <w:rPr>
                <w:noProof/>
                <w:webHidden/>
              </w:rPr>
              <w:tab/>
            </w:r>
            <w:r>
              <w:rPr>
                <w:noProof/>
                <w:webHidden/>
              </w:rPr>
              <w:fldChar w:fldCharType="begin"/>
            </w:r>
            <w:r w:rsidR="0099136B">
              <w:rPr>
                <w:noProof/>
                <w:webHidden/>
              </w:rPr>
              <w:instrText xml:space="preserve"> PAGEREF _Toc2360129 \h </w:instrText>
            </w:r>
            <w:r>
              <w:rPr>
                <w:noProof/>
                <w:webHidden/>
              </w:rPr>
            </w:r>
            <w:r>
              <w:rPr>
                <w:noProof/>
                <w:webHidden/>
              </w:rPr>
              <w:fldChar w:fldCharType="separate"/>
            </w:r>
            <w:r w:rsidR="0099136B">
              <w:rPr>
                <w:noProof/>
                <w:webHidden/>
              </w:rPr>
              <w:t>13</w:t>
            </w:r>
            <w:r>
              <w:rPr>
                <w:noProof/>
                <w:webHidden/>
              </w:rPr>
              <w:fldChar w:fldCharType="end"/>
            </w:r>
          </w:hyperlink>
        </w:p>
        <w:p w:rsidR="0099136B" w:rsidRDefault="0048499C">
          <w:pPr>
            <w:pStyle w:val="10"/>
            <w:tabs>
              <w:tab w:val="right" w:leader="dot" w:pos="8296"/>
            </w:tabs>
            <w:rPr>
              <w:noProof/>
            </w:rPr>
          </w:pPr>
          <w:hyperlink w:anchor="_Toc2360130" w:history="1">
            <w:r w:rsidR="0099136B" w:rsidRPr="00E86509">
              <w:rPr>
                <w:rStyle w:val="aa"/>
                <w:rFonts w:eastAsia="黑体"/>
                <w:noProof/>
              </w:rPr>
              <w:t>五、主要工作过程</w:t>
            </w:r>
            <w:r w:rsidR="0099136B">
              <w:rPr>
                <w:noProof/>
                <w:webHidden/>
              </w:rPr>
              <w:tab/>
            </w:r>
            <w:r>
              <w:rPr>
                <w:noProof/>
                <w:webHidden/>
              </w:rPr>
              <w:fldChar w:fldCharType="begin"/>
            </w:r>
            <w:r w:rsidR="0099136B">
              <w:rPr>
                <w:noProof/>
                <w:webHidden/>
              </w:rPr>
              <w:instrText xml:space="preserve"> PAGEREF _Toc2360130 \h </w:instrText>
            </w:r>
            <w:r>
              <w:rPr>
                <w:noProof/>
                <w:webHidden/>
              </w:rPr>
            </w:r>
            <w:r>
              <w:rPr>
                <w:noProof/>
                <w:webHidden/>
              </w:rPr>
              <w:fldChar w:fldCharType="separate"/>
            </w:r>
            <w:r w:rsidR="0099136B">
              <w:rPr>
                <w:noProof/>
                <w:webHidden/>
              </w:rPr>
              <w:t>13</w:t>
            </w:r>
            <w:r>
              <w:rPr>
                <w:noProof/>
                <w:webHidden/>
              </w:rPr>
              <w:fldChar w:fldCharType="end"/>
            </w:r>
          </w:hyperlink>
        </w:p>
        <w:p w:rsidR="0099136B" w:rsidRDefault="0048499C">
          <w:pPr>
            <w:pStyle w:val="20"/>
            <w:tabs>
              <w:tab w:val="right" w:leader="dot" w:pos="8296"/>
            </w:tabs>
            <w:rPr>
              <w:noProof/>
            </w:rPr>
          </w:pPr>
          <w:hyperlink w:anchor="_Toc2360131" w:history="1">
            <w:r w:rsidR="0099136B" w:rsidRPr="00E86509">
              <w:rPr>
                <w:rStyle w:val="aa"/>
                <w:noProof/>
              </w:rPr>
              <w:t>1</w:t>
            </w:r>
            <w:r w:rsidR="0099136B" w:rsidRPr="00E86509">
              <w:rPr>
                <w:rStyle w:val="aa"/>
                <w:noProof/>
              </w:rPr>
              <w:t>、组成标准起草小组</w:t>
            </w:r>
            <w:r w:rsidR="0099136B">
              <w:rPr>
                <w:noProof/>
                <w:webHidden/>
              </w:rPr>
              <w:tab/>
            </w:r>
            <w:r>
              <w:rPr>
                <w:noProof/>
                <w:webHidden/>
              </w:rPr>
              <w:fldChar w:fldCharType="begin"/>
            </w:r>
            <w:r w:rsidR="0099136B">
              <w:rPr>
                <w:noProof/>
                <w:webHidden/>
              </w:rPr>
              <w:instrText xml:space="preserve"> PAGEREF _Toc2360131 \h </w:instrText>
            </w:r>
            <w:r>
              <w:rPr>
                <w:noProof/>
                <w:webHidden/>
              </w:rPr>
            </w:r>
            <w:r>
              <w:rPr>
                <w:noProof/>
                <w:webHidden/>
              </w:rPr>
              <w:fldChar w:fldCharType="separate"/>
            </w:r>
            <w:r w:rsidR="0099136B">
              <w:rPr>
                <w:noProof/>
                <w:webHidden/>
              </w:rPr>
              <w:t>13</w:t>
            </w:r>
            <w:r>
              <w:rPr>
                <w:noProof/>
                <w:webHidden/>
              </w:rPr>
              <w:fldChar w:fldCharType="end"/>
            </w:r>
          </w:hyperlink>
        </w:p>
        <w:p w:rsidR="0099136B" w:rsidRDefault="0048499C">
          <w:pPr>
            <w:pStyle w:val="20"/>
            <w:tabs>
              <w:tab w:val="right" w:leader="dot" w:pos="8296"/>
            </w:tabs>
            <w:rPr>
              <w:noProof/>
            </w:rPr>
          </w:pPr>
          <w:hyperlink w:anchor="_Toc2360132" w:history="1">
            <w:r w:rsidR="0099136B" w:rsidRPr="00E86509">
              <w:rPr>
                <w:rStyle w:val="aa"/>
                <w:noProof/>
              </w:rPr>
              <w:t>2</w:t>
            </w:r>
            <w:r w:rsidR="0099136B" w:rsidRPr="00E86509">
              <w:rPr>
                <w:rStyle w:val="aa"/>
                <w:noProof/>
              </w:rPr>
              <w:t>、开展相关调研情况</w:t>
            </w:r>
            <w:r w:rsidR="0099136B">
              <w:rPr>
                <w:noProof/>
                <w:webHidden/>
              </w:rPr>
              <w:tab/>
            </w:r>
            <w:r>
              <w:rPr>
                <w:noProof/>
                <w:webHidden/>
              </w:rPr>
              <w:fldChar w:fldCharType="begin"/>
            </w:r>
            <w:r w:rsidR="0099136B">
              <w:rPr>
                <w:noProof/>
                <w:webHidden/>
              </w:rPr>
              <w:instrText xml:space="preserve"> PAGEREF _Toc2360132 \h </w:instrText>
            </w:r>
            <w:r>
              <w:rPr>
                <w:noProof/>
                <w:webHidden/>
              </w:rPr>
            </w:r>
            <w:r>
              <w:rPr>
                <w:noProof/>
                <w:webHidden/>
              </w:rPr>
              <w:fldChar w:fldCharType="separate"/>
            </w:r>
            <w:r w:rsidR="0099136B">
              <w:rPr>
                <w:noProof/>
                <w:webHidden/>
              </w:rPr>
              <w:t>13</w:t>
            </w:r>
            <w:r>
              <w:rPr>
                <w:noProof/>
                <w:webHidden/>
              </w:rPr>
              <w:fldChar w:fldCharType="end"/>
            </w:r>
          </w:hyperlink>
        </w:p>
        <w:p w:rsidR="0099136B" w:rsidRDefault="0048499C">
          <w:pPr>
            <w:pStyle w:val="20"/>
            <w:tabs>
              <w:tab w:val="right" w:leader="dot" w:pos="8296"/>
            </w:tabs>
            <w:rPr>
              <w:noProof/>
            </w:rPr>
          </w:pPr>
          <w:hyperlink w:anchor="_Toc2360133" w:history="1">
            <w:r w:rsidR="0099136B" w:rsidRPr="00E86509">
              <w:rPr>
                <w:rStyle w:val="aa"/>
                <w:noProof/>
              </w:rPr>
              <w:t>3</w:t>
            </w:r>
            <w:r w:rsidR="0099136B" w:rsidRPr="00E86509">
              <w:rPr>
                <w:rStyle w:val="aa"/>
                <w:noProof/>
              </w:rPr>
              <w:t>、标准起草完善过程</w:t>
            </w:r>
            <w:r w:rsidR="0099136B">
              <w:rPr>
                <w:noProof/>
                <w:webHidden/>
              </w:rPr>
              <w:tab/>
            </w:r>
            <w:r>
              <w:rPr>
                <w:noProof/>
                <w:webHidden/>
              </w:rPr>
              <w:fldChar w:fldCharType="begin"/>
            </w:r>
            <w:r w:rsidR="0099136B">
              <w:rPr>
                <w:noProof/>
                <w:webHidden/>
              </w:rPr>
              <w:instrText xml:space="preserve"> PAGEREF _Toc2360133 \h </w:instrText>
            </w:r>
            <w:r>
              <w:rPr>
                <w:noProof/>
                <w:webHidden/>
              </w:rPr>
            </w:r>
            <w:r>
              <w:rPr>
                <w:noProof/>
                <w:webHidden/>
              </w:rPr>
              <w:fldChar w:fldCharType="separate"/>
            </w:r>
            <w:r w:rsidR="0099136B">
              <w:rPr>
                <w:noProof/>
                <w:webHidden/>
              </w:rPr>
              <w:t>14</w:t>
            </w:r>
            <w:r>
              <w:rPr>
                <w:noProof/>
                <w:webHidden/>
              </w:rPr>
              <w:fldChar w:fldCharType="end"/>
            </w:r>
          </w:hyperlink>
        </w:p>
        <w:p w:rsidR="0099136B" w:rsidRDefault="0048499C">
          <w:pPr>
            <w:pStyle w:val="10"/>
            <w:tabs>
              <w:tab w:val="right" w:leader="dot" w:pos="8296"/>
            </w:tabs>
            <w:rPr>
              <w:noProof/>
            </w:rPr>
          </w:pPr>
          <w:hyperlink w:anchor="_Toc2360134" w:history="1">
            <w:r w:rsidR="0099136B" w:rsidRPr="00E86509">
              <w:rPr>
                <w:rStyle w:val="aa"/>
                <w:rFonts w:eastAsia="黑体"/>
                <w:noProof/>
              </w:rPr>
              <w:t>六、与有关的现行法律、法规和强制性国家标准的关系</w:t>
            </w:r>
            <w:r w:rsidR="0099136B">
              <w:rPr>
                <w:noProof/>
                <w:webHidden/>
              </w:rPr>
              <w:tab/>
            </w:r>
            <w:r>
              <w:rPr>
                <w:noProof/>
                <w:webHidden/>
              </w:rPr>
              <w:fldChar w:fldCharType="begin"/>
            </w:r>
            <w:r w:rsidR="0099136B">
              <w:rPr>
                <w:noProof/>
                <w:webHidden/>
              </w:rPr>
              <w:instrText xml:space="preserve"> PAGEREF _Toc2360134 \h </w:instrText>
            </w:r>
            <w:r>
              <w:rPr>
                <w:noProof/>
                <w:webHidden/>
              </w:rPr>
            </w:r>
            <w:r>
              <w:rPr>
                <w:noProof/>
                <w:webHidden/>
              </w:rPr>
              <w:fldChar w:fldCharType="separate"/>
            </w:r>
            <w:r w:rsidR="0099136B">
              <w:rPr>
                <w:noProof/>
                <w:webHidden/>
              </w:rPr>
              <w:t>15</w:t>
            </w:r>
            <w:r>
              <w:rPr>
                <w:noProof/>
                <w:webHidden/>
              </w:rPr>
              <w:fldChar w:fldCharType="end"/>
            </w:r>
          </w:hyperlink>
        </w:p>
        <w:p w:rsidR="0099136B" w:rsidRDefault="0048499C">
          <w:pPr>
            <w:pStyle w:val="10"/>
            <w:tabs>
              <w:tab w:val="right" w:leader="dot" w:pos="8296"/>
            </w:tabs>
            <w:rPr>
              <w:noProof/>
            </w:rPr>
          </w:pPr>
          <w:hyperlink w:anchor="_Toc2360135" w:history="1">
            <w:r w:rsidR="0099136B" w:rsidRPr="00E86509">
              <w:rPr>
                <w:rStyle w:val="aa"/>
                <w:rFonts w:eastAsia="黑体"/>
                <w:noProof/>
              </w:rPr>
              <w:t>七、标准属性的建议</w:t>
            </w:r>
            <w:r w:rsidR="0099136B">
              <w:rPr>
                <w:noProof/>
                <w:webHidden/>
              </w:rPr>
              <w:tab/>
            </w:r>
            <w:r>
              <w:rPr>
                <w:noProof/>
                <w:webHidden/>
              </w:rPr>
              <w:fldChar w:fldCharType="begin"/>
            </w:r>
            <w:r w:rsidR="0099136B">
              <w:rPr>
                <w:noProof/>
                <w:webHidden/>
              </w:rPr>
              <w:instrText xml:space="preserve"> PAGEREF _Toc2360135 \h </w:instrText>
            </w:r>
            <w:r>
              <w:rPr>
                <w:noProof/>
                <w:webHidden/>
              </w:rPr>
            </w:r>
            <w:r>
              <w:rPr>
                <w:noProof/>
                <w:webHidden/>
              </w:rPr>
              <w:fldChar w:fldCharType="separate"/>
            </w:r>
            <w:r w:rsidR="0099136B">
              <w:rPr>
                <w:noProof/>
                <w:webHidden/>
              </w:rPr>
              <w:t>15</w:t>
            </w:r>
            <w:r>
              <w:rPr>
                <w:noProof/>
                <w:webHidden/>
              </w:rPr>
              <w:fldChar w:fldCharType="end"/>
            </w:r>
          </w:hyperlink>
        </w:p>
        <w:p w:rsidR="0099136B" w:rsidRDefault="0048499C">
          <w:pPr>
            <w:pStyle w:val="10"/>
            <w:tabs>
              <w:tab w:val="right" w:leader="dot" w:pos="8296"/>
            </w:tabs>
            <w:rPr>
              <w:noProof/>
            </w:rPr>
          </w:pPr>
          <w:hyperlink w:anchor="_Toc2360136" w:history="1">
            <w:r w:rsidR="0099136B" w:rsidRPr="00E86509">
              <w:rPr>
                <w:rStyle w:val="aa"/>
                <w:rFonts w:eastAsia="黑体"/>
                <w:noProof/>
              </w:rPr>
              <w:t>八、贯彻国家标准的要求和措施建议</w:t>
            </w:r>
            <w:r w:rsidR="0099136B">
              <w:rPr>
                <w:noProof/>
                <w:webHidden/>
              </w:rPr>
              <w:tab/>
            </w:r>
            <w:r>
              <w:rPr>
                <w:noProof/>
                <w:webHidden/>
              </w:rPr>
              <w:fldChar w:fldCharType="begin"/>
            </w:r>
            <w:r w:rsidR="0099136B">
              <w:rPr>
                <w:noProof/>
                <w:webHidden/>
              </w:rPr>
              <w:instrText xml:space="preserve"> PAGEREF _Toc2360136 \h </w:instrText>
            </w:r>
            <w:r>
              <w:rPr>
                <w:noProof/>
                <w:webHidden/>
              </w:rPr>
            </w:r>
            <w:r>
              <w:rPr>
                <w:noProof/>
                <w:webHidden/>
              </w:rPr>
              <w:fldChar w:fldCharType="separate"/>
            </w:r>
            <w:r w:rsidR="0099136B">
              <w:rPr>
                <w:noProof/>
                <w:webHidden/>
              </w:rPr>
              <w:t>15</w:t>
            </w:r>
            <w:r>
              <w:rPr>
                <w:noProof/>
                <w:webHidden/>
              </w:rPr>
              <w:fldChar w:fldCharType="end"/>
            </w:r>
          </w:hyperlink>
        </w:p>
        <w:p w:rsidR="0099136B" w:rsidRDefault="0048499C">
          <w:r>
            <w:rPr>
              <w:b/>
              <w:bCs/>
              <w:lang w:val="zh-CN"/>
            </w:rPr>
            <w:fldChar w:fldCharType="end"/>
          </w:r>
        </w:p>
      </w:sdtContent>
    </w:sdt>
    <w:p w:rsidR="00091605" w:rsidRDefault="00091605">
      <w:pPr>
        <w:widowControl/>
        <w:jc w:val="left"/>
      </w:pPr>
      <w:r>
        <w:br w:type="page"/>
      </w:r>
    </w:p>
    <w:p w:rsidR="00091605" w:rsidRDefault="00091605" w:rsidP="004510A5">
      <w:pPr>
        <w:spacing w:line="360" w:lineRule="auto"/>
        <w:jc w:val="center"/>
        <w:rPr>
          <w:b/>
          <w:sz w:val="30"/>
          <w:szCs w:val="30"/>
        </w:rPr>
      </w:pPr>
      <w:r>
        <w:rPr>
          <w:b/>
          <w:sz w:val="30"/>
          <w:szCs w:val="30"/>
        </w:rPr>
        <w:lastRenderedPageBreak/>
        <w:t>《</w:t>
      </w:r>
      <w:r w:rsidRPr="00091605">
        <w:rPr>
          <w:rFonts w:hint="eastAsia"/>
          <w:b/>
          <w:sz w:val="30"/>
          <w:szCs w:val="30"/>
        </w:rPr>
        <w:t>酶制剂生理活性评价技术规范</w:t>
      </w:r>
      <w:r>
        <w:rPr>
          <w:b/>
          <w:sz w:val="30"/>
          <w:szCs w:val="30"/>
        </w:rPr>
        <w:t>》国家标准</w:t>
      </w:r>
    </w:p>
    <w:p w:rsidR="00091605" w:rsidRDefault="00091605" w:rsidP="00091605">
      <w:pPr>
        <w:spacing w:line="360" w:lineRule="auto"/>
        <w:jc w:val="center"/>
        <w:rPr>
          <w:b/>
          <w:sz w:val="36"/>
          <w:szCs w:val="36"/>
        </w:rPr>
      </w:pPr>
      <w:r>
        <w:rPr>
          <w:b/>
          <w:sz w:val="36"/>
          <w:szCs w:val="36"/>
        </w:rPr>
        <w:t>编制说明</w:t>
      </w:r>
    </w:p>
    <w:p w:rsidR="00091605" w:rsidRDefault="00091605" w:rsidP="00091605">
      <w:pPr>
        <w:spacing w:line="360" w:lineRule="auto"/>
        <w:jc w:val="center"/>
        <w:rPr>
          <w:sz w:val="24"/>
          <w:szCs w:val="24"/>
        </w:rPr>
      </w:pPr>
      <w:r>
        <w:rPr>
          <w:sz w:val="24"/>
          <w:szCs w:val="24"/>
        </w:rPr>
        <w:t>（征求意见稿）</w:t>
      </w:r>
    </w:p>
    <w:p w:rsidR="00091605" w:rsidRDefault="00091605" w:rsidP="00091605">
      <w:pPr>
        <w:spacing w:line="360" w:lineRule="auto"/>
        <w:jc w:val="center"/>
        <w:rPr>
          <w:sz w:val="24"/>
          <w:szCs w:val="24"/>
        </w:rPr>
      </w:pPr>
    </w:p>
    <w:p w:rsidR="00091605" w:rsidRPr="004510A5" w:rsidRDefault="00091605" w:rsidP="004510A5">
      <w:pPr>
        <w:pStyle w:val="1"/>
        <w:spacing w:before="0" w:after="0" w:line="360" w:lineRule="auto"/>
        <w:rPr>
          <w:rFonts w:eastAsia="黑体"/>
          <w:b w:val="0"/>
          <w:bCs w:val="0"/>
          <w:sz w:val="24"/>
          <w:szCs w:val="20"/>
        </w:rPr>
      </w:pPr>
      <w:bookmarkStart w:id="1" w:name="_Toc535486897"/>
      <w:bookmarkStart w:id="2" w:name="_Toc2360112"/>
      <w:r w:rsidRPr="004510A5">
        <w:rPr>
          <w:rFonts w:eastAsia="黑体"/>
          <w:b w:val="0"/>
          <w:bCs w:val="0"/>
          <w:sz w:val="24"/>
          <w:szCs w:val="20"/>
        </w:rPr>
        <w:t>一、任务来源</w:t>
      </w:r>
      <w:bookmarkEnd w:id="1"/>
      <w:bookmarkEnd w:id="2"/>
    </w:p>
    <w:p w:rsidR="004510A5" w:rsidRPr="006F5C25" w:rsidRDefault="006F5C25" w:rsidP="000B75F2">
      <w:pPr>
        <w:spacing w:beforeLines="50" w:line="360" w:lineRule="auto"/>
        <w:ind w:firstLineChars="200" w:firstLine="480"/>
        <w:rPr>
          <w:sz w:val="24"/>
        </w:rPr>
      </w:pPr>
      <w:r w:rsidRPr="00986241">
        <w:rPr>
          <w:sz w:val="24"/>
        </w:rPr>
        <w:t>本国家标准的制定任务列入国家标准化管理委员会《</w:t>
      </w:r>
      <w:r w:rsidR="00D356DB" w:rsidRPr="00D356DB">
        <w:rPr>
          <w:rFonts w:hint="eastAsia"/>
          <w:sz w:val="24"/>
        </w:rPr>
        <w:t>国家标准化管理委员会关于下达</w:t>
      </w:r>
      <w:r w:rsidR="00D356DB" w:rsidRPr="00D356DB">
        <w:rPr>
          <w:rFonts w:hint="eastAsia"/>
          <w:sz w:val="24"/>
        </w:rPr>
        <w:t>2018</w:t>
      </w:r>
      <w:r w:rsidR="00D356DB" w:rsidRPr="00D356DB">
        <w:rPr>
          <w:rFonts w:hint="eastAsia"/>
          <w:sz w:val="24"/>
        </w:rPr>
        <w:t>年第三批国家标准制修订计划的通知</w:t>
      </w:r>
      <w:r w:rsidRPr="00986241">
        <w:rPr>
          <w:sz w:val="24"/>
        </w:rPr>
        <w:t>》，项目编号</w:t>
      </w:r>
      <w:r w:rsidR="00D356DB">
        <w:rPr>
          <w:sz w:val="24"/>
        </w:rPr>
        <w:t>“20182183</w:t>
      </w:r>
      <w:r w:rsidR="00D356DB">
        <w:rPr>
          <w:rFonts w:hint="eastAsia"/>
          <w:sz w:val="24"/>
        </w:rPr>
        <w:t>-</w:t>
      </w:r>
      <w:r w:rsidR="00D356DB">
        <w:rPr>
          <w:sz w:val="24"/>
        </w:rPr>
        <w:t>T-424</w:t>
      </w:r>
      <w:r w:rsidRPr="00986241">
        <w:rPr>
          <w:sz w:val="24"/>
        </w:rPr>
        <w:t>”</w:t>
      </w:r>
      <w:r w:rsidRPr="00986241">
        <w:rPr>
          <w:sz w:val="24"/>
        </w:rPr>
        <w:t>。本项任务由中国标准化研究院提出并归口，定于</w:t>
      </w:r>
      <w:r w:rsidR="00D356DB">
        <w:rPr>
          <w:sz w:val="24"/>
        </w:rPr>
        <w:t>2019</w:t>
      </w:r>
      <w:r w:rsidRPr="00986241">
        <w:rPr>
          <w:sz w:val="24"/>
        </w:rPr>
        <w:t>年完成。本标准起草工作组由</w:t>
      </w:r>
      <w:r w:rsidR="00D356DB" w:rsidRPr="00D356DB">
        <w:rPr>
          <w:rFonts w:hint="eastAsia"/>
          <w:sz w:val="24"/>
        </w:rPr>
        <w:t>江南大学等</w:t>
      </w:r>
      <w:r w:rsidRPr="00986241">
        <w:rPr>
          <w:sz w:val="24"/>
        </w:rPr>
        <w:t>单位共同组成。</w:t>
      </w:r>
    </w:p>
    <w:p w:rsidR="003B64D9" w:rsidRPr="004510A5" w:rsidRDefault="00091605" w:rsidP="004510A5">
      <w:pPr>
        <w:pStyle w:val="1"/>
        <w:spacing w:before="0" w:after="0" w:line="360" w:lineRule="auto"/>
        <w:rPr>
          <w:rFonts w:eastAsia="黑体"/>
          <w:b w:val="0"/>
          <w:bCs w:val="0"/>
          <w:sz w:val="24"/>
          <w:szCs w:val="20"/>
        </w:rPr>
      </w:pPr>
      <w:bookmarkStart w:id="3" w:name="_Toc2360113"/>
      <w:r w:rsidRPr="004510A5">
        <w:rPr>
          <w:rFonts w:eastAsia="黑体" w:hint="eastAsia"/>
          <w:b w:val="0"/>
          <w:bCs w:val="0"/>
          <w:sz w:val="24"/>
          <w:szCs w:val="20"/>
        </w:rPr>
        <w:t>二、目的和意义</w:t>
      </w:r>
      <w:bookmarkEnd w:id="3"/>
    </w:p>
    <w:p w:rsidR="003B64D9" w:rsidRDefault="002D07A3" w:rsidP="002D07A3">
      <w:pPr>
        <w:spacing w:line="360" w:lineRule="auto"/>
        <w:ind w:firstLineChars="200" w:firstLine="480"/>
        <w:jc w:val="left"/>
        <w:rPr>
          <w:rFonts w:ascii="宋体" w:hAnsi="宋体"/>
          <w:sz w:val="24"/>
          <w:szCs w:val="21"/>
        </w:rPr>
      </w:pPr>
      <w:r w:rsidRPr="002D07A3">
        <w:rPr>
          <w:rFonts w:ascii="宋体" w:hAnsi="宋体" w:hint="eastAsia"/>
          <w:sz w:val="24"/>
          <w:szCs w:val="21"/>
        </w:rPr>
        <w:t>一些酶具有保健功能，应用于保健食品开发，如将乳糖酶加入牛乳中供乳糖不耐症患者饮用；超氧化物岐化酶（</w:t>
      </w:r>
      <w:r w:rsidRPr="002D07A3">
        <w:rPr>
          <w:rFonts w:ascii="宋体" w:hAnsi="宋体"/>
          <w:sz w:val="24"/>
          <w:szCs w:val="21"/>
        </w:rPr>
        <w:t>SOD</w:t>
      </w:r>
      <w:r w:rsidRPr="002D07A3">
        <w:rPr>
          <w:rFonts w:ascii="宋体" w:hAnsi="宋体" w:hint="eastAsia"/>
          <w:sz w:val="24"/>
          <w:szCs w:val="21"/>
        </w:rPr>
        <w:t>）具有清除体内过剩自由基、抗衰老、消除疲劳等保健功能，</w:t>
      </w:r>
      <w:r w:rsidRPr="002D07A3">
        <w:rPr>
          <w:rFonts w:ascii="宋体" w:hAnsi="宋体"/>
          <w:sz w:val="24"/>
          <w:szCs w:val="21"/>
        </w:rPr>
        <w:t>L</w:t>
      </w:r>
      <w:r w:rsidRPr="002D07A3">
        <w:rPr>
          <w:rFonts w:ascii="宋体" w:hAnsi="宋体" w:hint="eastAsia"/>
          <w:sz w:val="24"/>
          <w:szCs w:val="21"/>
        </w:rPr>
        <w:t>-天冬酞胺酶具有抑制肿瘤细胞生长的作用等等。然而，这些酶制剂的实际功效性以及在生理环境下的功效性一直缺乏统一评价方法和标准，产品参差不齐，急需开发通用的生理活性测定方法，以保障消费者的利益。</w:t>
      </w:r>
    </w:p>
    <w:p w:rsidR="00442EEA" w:rsidRDefault="00442EEA" w:rsidP="002D07A3">
      <w:pPr>
        <w:spacing w:line="360" w:lineRule="auto"/>
        <w:ind w:firstLineChars="200" w:firstLine="480"/>
        <w:jc w:val="left"/>
        <w:rPr>
          <w:rFonts w:ascii="宋体" w:hAnsi="宋体"/>
          <w:sz w:val="24"/>
          <w:szCs w:val="21"/>
        </w:rPr>
      </w:pPr>
      <w:r>
        <w:rPr>
          <w:rFonts w:ascii="宋体" w:hAnsi="宋体" w:hint="eastAsia"/>
          <w:sz w:val="24"/>
          <w:szCs w:val="21"/>
        </w:rPr>
        <w:t>当下的酶活检测大部分都是在体外的条件下进行的，由于其检测条件与体内消化存在很大的不同，因此在此条件下测出的酶活并不能完全代表该酶在体内的实际酶活</w:t>
      </w:r>
      <w:r w:rsidR="00517F01">
        <w:rPr>
          <w:rFonts w:ascii="宋体" w:hAnsi="宋体" w:hint="eastAsia"/>
          <w:sz w:val="24"/>
          <w:szCs w:val="21"/>
        </w:rPr>
        <w:t>。体外消化模型通过模拟体内消化过程，最大程度的还原外加酶制剂在体内的消化环境。体外法操作简单，快速，重复性好，因而可以用于开发对各种酶</w:t>
      </w:r>
      <w:r w:rsidR="00517F01" w:rsidRPr="002D07A3">
        <w:rPr>
          <w:rFonts w:ascii="宋体" w:hAnsi="宋体" w:hint="eastAsia"/>
          <w:sz w:val="24"/>
          <w:szCs w:val="21"/>
        </w:rPr>
        <w:t>通用的生理活性测定方法</w:t>
      </w:r>
      <w:r w:rsidR="00517F01">
        <w:rPr>
          <w:rFonts w:ascii="宋体" w:hAnsi="宋体" w:hint="eastAsia"/>
          <w:sz w:val="24"/>
          <w:szCs w:val="21"/>
        </w:rPr>
        <w:t>。</w:t>
      </w:r>
    </w:p>
    <w:p w:rsidR="00091605" w:rsidRPr="004510A5" w:rsidRDefault="00091605" w:rsidP="000B75F2">
      <w:pPr>
        <w:pStyle w:val="1"/>
        <w:spacing w:beforeLines="50" w:afterLines="50" w:line="360" w:lineRule="auto"/>
        <w:rPr>
          <w:rFonts w:eastAsia="黑体"/>
          <w:b w:val="0"/>
          <w:bCs w:val="0"/>
          <w:sz w:val="24"/>
          <w:szCs w:val="20"/>
        </w:rPr>
      </w:pPr>
      <w:bookmarkStart w:id="4" w:name="_Toc2360114"/>
      <w:r w:rsidRPr="004510A5">
        <w:rPr>
          <w:rFonts w:eastAsia="黑体" w:hint="eastAsia"/>
          <w:b w:val="0"/>
          <w:bCs w:val="0"/>
          <w:sz w:val="24"/>
          <w:szCs w:val="20"/>
        </w:rPr>
        <w:t>三、标准制定依据和原则</w:t>
      </w:r>
      <w:bookmarkEnd w:id="4"/>
    </w:p>
    <w:p w:rsidR="001E0E49" w:rsidRPr="004510A5" w:rsidRDefault="001E0E49" w:rsidP="0099136B">
      <w:pPr>
        <w:pStyle w:val="a6"/>
        <w:spacing w:line="360" w:lineRule="auto"/>
        <w:ind w:firstLine="482"/>
        <w:outlineLvl w:val="1"/>
        <w:rPr>
          <w:rFonts w:hAnsi="宋体"/>
          <w:b/>
          <w:sz w:val="24"/>
          <w:szCs w:val="24"/>
        </w:rPr>
      </w:pPr>
      <w:bookmarkStart w:id="5" w:name="_Toc2360115"/>
      <w:r w:rsidRPr="004510A5">
        <w:rPr>
          <w:rFonts w:hAnsi="宋体"/>
          <w:b/>
          <w:sz w:val="24"/>
          <w:szCs w:val="24"/>
        </w:rPr>
        <w:t>（一）标准编制原则</w:t>
      </w:r>
      <w:bookmarkEnd w:id="5"/>
    </w:p>
    <w:p w:rsidR="00F046CC" w:rsidRDefault="00F046CC" w:rsidP="00F046CC">
      <w:pPr>
        <w:spacing w:line="360" w:lineRule="auto"/>
        <w:ind w:firstLineChars="200" w:firstLine="480"/>
        <w:rPr>
          <w:sz w:val="24"/>
          <w:szCs w:val="24"/>
        </w:rPr>
      </w:pPr>
      <w:r>
        <w:rPr>
          <w:sz w:val="24"/>
          <w:szCs w:val="24"/>
        </w:rPr>
        <w:t>本标准中有关</w:t>
      </w:r>
      <w:r>
        <w:rPr>
          <w:rFonts w:hint="eastAsia"/>
          <w:sz w:val="24"/>
          <w:szCs w:val="24"/>
        </w:rPr>
        <w:t>基于</w:t>
      </w:r>
      <w:r w:rsidRPr="00F046CC">
        <w:rPr>
          <w:rFonts w:hint="eastAsia"/>
          <w:sz w:val="24"/>
          <w:szCs w:val="24"/>
        </w:rPr>
        <w:t>体外消化模型的酶制剂生理活性评价</w:t>
      </w:r>
      <w:r>
        <w:rPr>
          <w:sz w:val="24"/>
          <w:szCs w:val="24"/>
        </w:rPr>
        <w:t>技术规范的规定，是在充分收集相关资料和文献，</w:t>
      </w:r>
      <w:r>
        <w:rPr>
          <w:rFonts w:hint="eastAsia"/>
          <w:sz w:val="24"/>
          <w:szCs w:val="24"/>
        </w:rPr>
        <w:t>设计试验，充分分析试验结果的基础上</w:t>
      </w:r>
      <w:r>
        <w:rPr>
          <w:sz w:val="24"/>
          <w:szCs w:val="24"/>
        </w:rPr>
        <w:t>进行</w:t>
      </w:r>
      <w:r>
        <w:rPr>
          <w:rFonts w:hint="eastAsia"/>
          <w:sz w:val="24"/>
          <w:szCs w:val="24"/>
        </w:rPr>
        <w:t>的</w:t>
      </w:r>
      <w:r>
        <w:rPr>
          <w:sz w:val="24"/>
          <w:szCs w:val="24"/>
        </w:rPr>
        <w:t>编写</w:t>
      </w:r>
      <w:r>
        <w:rPr>
          <w:rFonts w:hint="eastAsia"/>
          <w:sz w:val="24"/>
          <w:szCs w:val="24"/>
        </w:rPr>
        <w:t>，</w:t>
      </w:r>
      <w:r>
        <w:rPr>
          <w:sz w:val="24"/>
          <w:szCs w:val="24"/>
        </w:rPr>
        <w:t>标准具有较强的实用性和可操作性强。</w:t>
      </w:r>
    </w:p>
    <w:p w:rsidR="001E0E49" w:rsidRPr="00986241" w:rsidRDefault="001E0E49" w:rsidP="001E0E49">
      <w:pPr>
        <w:spacing w:line="360" w:lineRule="auto"/>
        <w:ind w:firstLineChars="200" w:firstLine="480"/>
        <w:rPr>
          <w:sz w:val="24"/>
        </w:rPr>
      </w:pPr>
      <w:r w:rsidRPr="00986241">
        <w:rPr>
          <w:sz w:val="24"/>
        </w:rPr>
        <w:t>本标准是为</w:t>
      </w:r>
      <w:r w:rsidR="00F046CC">
        <w:rPr>
          <w:rFonts w:hint="eastAsia"/>
          <w:sz w:val="24"/>
          <w:szCs w:val="24"/>
        </w:rPr>
        <w:t>基于</w:t>
      </w:r>
      <w:r w:rsidR="00F046CC" w:rsidRPr="00F046CC">
        <w:rPr>
          <w:rFonts w:hint="eastAsia"/>
          <w:sz w:val="24"/>
          <w:szCs w:val="24"/>
        </w:rPr>
        <w:t>体外消化模型的酶制剂生理活性评价</w:t>
      </w:r>
      <w:r w:rsidRPr="00986241">
        <w:rPr>
          <w:sz w:val="24"/>
        </w:rPr>
        <w:t>提供技术支撑，在方法选择上，主要基于现有</w:t>
      </w:r>
      <w:r w:rsidR="004510A5">
        <w:rPr>
          <w:rFonts w:hint="eastAsia"/>
          <w:sz w:val="24"/>
        </w:rPr>
        <w:t>的国标检测方法及</w:t>
      </w:r>
      <w:r w:rsidRPr="00986241">
        <w:rPr>
          <w:sz w:val="24"/>
        </w:rPr>
        <w:t>成熟的</w:t>
      </w:r>
      <w:r w:rsidR="004510A5">
        <w:rPr>
          <w:rFonts w:hint="eastAsia"/>
          <w:sz w:val="24"/>
        </w:rPr>
        <w:t>检测</w:t>
      </w:r>
      <w:r w:rsidRPr="00986241">
        <w:rPr>
          <w:sz w:val="24"/>
        </w:rPr>
        <w:t>技术基础</w:t>
      </w:r>
      <w:r w:rsidR="004510A5">
        <w:rPr>
          <w:rFonts w:hint="eastAsia"/>
          <w:sz w:val="24"/>
        </w:rPr>
        <w:t>上</w:t>
      </w:r>
      <w:r w:rsidRPr="00986241">
        <w:rPr>
          <w:sz w:val="24"/>
        </w:rPr>
        <w:t>确定的，因此实用性较强。</w:t>
      </w:r>
    </w:p>
    <w:p w:rsidR="001E0E49" w:rsidRPr="00986241" w:rsidRDefault="001E0E49" w:rsidP="0099136B">
      <w:pPr>
        <w:pStyle w:val="2"/>
        <w:rPr>
          <w:b w:val="0"/>
          <w:bCs w:val="0"/>
          <w:sz w:val="24"/>
          <w:szCs w:val="24"/>
        </w:rPr>
      </w:pPr>
      <w:bookmarkStart w:id="6" w:name="_Toc2360116"/>
      <w:r w:rsidRPr="00986241">
        <w:rPr>
          <w:sz w:val="24"/>
          <w:szCs w:val="24"/>
        </w:rPr>
        <w:lastRenderedPageBreak/>
        <w:t>（二）标准制订主要依据</w:t>
      </w:r>
      <w:bookmarkEnd w:id="6"/>
    </w:p>
    <w:p w:rsidR="001E0E49" w:rsidRPr="00986241" w:rsidRDefault="001E0E49" w:rsidP="001E0E49">
      <w:pPr>
        <w:spacing w:line="360" w:lineRule="auto"/>
        <w:ind w:firstLineChars="200" w:firstLine="480"/>
        <w:rPr>
          <w:sz w:val="24"/>
          <w:szCs w:val="24"/>
        </w:rPr>
      </w:pPr>
      <w:r w:rsidRPr="00986241">
        <w:rPr>
          <w:sz w:val="24"/>
          <w:szCs w:val="24"/>
        </w:rPr>
        <w:t>1</w:t>
      </w:r>
      <w:r w:rsidRPr="00986241">
        <w:rPr>
          <w:sz w:val="24"/>
          <w:szCs w:val="24"/>
        </w:rPr>
        <w:t>、标准编写遵循</w:t>
      </w:r>
      <w:r w:rsidRPr="00986241">
        <w:rPr>
          <w:sz w:val="24"/>
          <w:szCs w:val="24"/>
        </w:rPr>
        <w:t>GB1.1-2009</w:t>
      </w:r>
      <w:r w:rsidRPr="00986241">
        <w:rPr>
          <w:sz w:val="24"/>
          <w:szCs w:val="24"/>
        </w:rPr>
        <w:t>《标准化工作导则第</w:t>
      </w:r>
      <w:r w:rsidRPr="00986241">
        <w:rPr>
          <w:sz w:val="24"/>
          <w:szCs w:val="24"/>
        </w:rPr>
        <w:t>1</w:t>
      </w:r>
      <w:r w:rsidRPr="00986241">
        <w:rPr>
          <w:sz w:val="24"/>
          <w:szCs w:val="24"/>
        </w:rPr>
        <w:t>部分：标准的结构和编写规则》的有关要求。</w:t>
      </w:r>
    </w:p>
    <w:p w:rsidR="00D5565C" w:rsidRDefault="00D5565C" w:rsidP="00D5565C">
      <w:pPr>
        <w:spacing w:line="360" w:lineRule="auto"/>
        <w:ind w:firstLineChars="200" w:firstLine="480"/>
        <w:rPr>
          <w:sz w:val="24"/>
          <w:szCs w:val="24"/>
        </w:rPr>
      </w:pPr>
      <w:r>
        <w:rPr>
          <w:sz w:val="24"/>
          <w:szCs w:val="24"/>
        </w:rPr>
        <w:t>2</w:t>
      </w:r>
      <w:r>
        <w:rPr>
          <w:sz w:val="24"/>
          <w:szCs w:val="24"/>
        </w:rPr>
        <w:t>、标准编写内容参考</w:t>
      </w:r>
      <w:r>
        <w:rPr>
          <w:rFonts w:hint="eastAsia"/>
          <w:sz w:val="24"/>
          <w:szCs w:val="24"/>
        </w:rPr>
        <w:t>的</w:t>
      </w:r>
      <w:r>
        <w:rPr>
          <w:sz w:val="24"/>
          <w:szCs w:val="24"/>
        </w:rPr>
        <w:t>相关标准，包括：</w:t>
      </w:r>
    </w:p>
    <w:p w:rsidR="00D5565C" w:rsidRDefault="00D5565C" w:rsidP="00D5565C">
      <w:pPr>
        <w:spacing w:line="360" w:lineRule="auto"/>
        <w:ind w:firstLineChars="200" w:firstLine="480"/>
        <w:rPr>
          <w:sz w:val="24"/>
          <w:szCs w:val="24"/>
        </w:rPr>
      </w:pPr>
      <w:r>
        <w:rPr>
          <w:sz w:val="24"/>
          <w:szCs w:val="24"/>
        </w:rPr>
        <w:t xml:space="preserve">GB/T 6682-2008 </w:t>
      </w:r>
      <w:r w:rsidR="00442EEA">
        <w:rPr>
          <w:sz w:val="24"/>
          <w:szCs w:val="24"/>
        </w:rPr>
        <w:t>分析实验室用水</w:t>
      </w:r>
      <w:r w:rsidR="00442EEA">
        <w:rPr>
          <w:rFonts w:hint="eastAsia"/>
          <w:sz w:val="24"/>
          <w:szCs w:val="24"/>
        </w:rPr>
        <w:t>；</w:t>
      </w:r>
    </w:p>
    <w:p w:rsidR="00D5565C" w:rsidRPr="00442EEA" w:rsidRDefault="00442EEA" w:rsidP="001E0E49">
      <w:pPr>
        <w:spacing w:line="360" w:lineRule="auto"/>
        <w:ind w:firstLineChars="200" w:firstLine="480"/>
        <w:rPr>
          <w:sz w:val="24"/>
          <w:szCs w:val="24"/>
        </w:rPr>
      </w:pPr>
      <w:r w:rsidRPr="00442EEA">
        <w:rPr>
          <w:rFonts w:hint="eastAsia"/>
          <w:sz w:val="24"/>
          <w:szCs w:val="24"/>
        </w:rPr>
        <w:t xml:space="preserve">GB 5009.124 </w:t>
      </w:r>
      <w:r w:rsidRPr="00442EEA">
        <w:rPr>
          <w:rFonts w:hint="eastAsia"/>
          <w:sz w:val="24"/>
          <w:szCs w:val="24"/>
        </w:rPr>
        <w:t>食品安全国家标准食品中氨基酸的测定；</w:t>
      </w:r>
    </w:p>
    <w:p w:rsidR="00442EEA" w:rsidRPr="00442EEA" w:rsidRDefault="00442EEA" w:rsidP="00442EEA">
      <w:pPr>
        <w:spacing w:line="360" w:lineRule="auto"/>
        <w:ind w:firstLineChars="200" w:firstLine="480"/>
        <w:rPr>
          <w:sz w:val="24"/>
          <w:szCs w:val="24"/>
        </w:rPr>
      </w:pPr>
      <w:r w:rsidRPr="00442EEA">
        <w:rPr>
          <w:rFonts w:hint="eastAsia"/>
          <w:sz w:val="24"/>
          <w:szCs w:val="24"/>
        </w:rPr>
        <w:t xml:space="preserve">GB/T 5009.7 </w:t>
      </w:r>
      <w:r w:rsidRPr="00442EEA">
        <w:rPr>
          <w:rFonts w:hint="eastAsia"/>
          <w:sz w:val="24"/>
          <w:szCs w:val="24"/>
        </w:rPr>
        <w:t>食品中还原糖的测定；</w:t>
      </w:r>
    </w:p>
    <w:p w:rsidR="00442EEA" w:rsidRDefault="00442EEA" w:rsidP="00442EEA">
      <w:pPr>
        <w:spacing w:line="360" w:lineRule="auto"/>
        <w:ind w:firstLineChars="200" w:firstLine="480"/>
        <w:rPr>
          <w:sz w:val="24"/>
          <w:szCs w:val="24"/>
        </w:rPr>
      </w:pPr>
      <w:r w:rsidRPr="00442EEA">
        <w:rPr>
          <w:rFonts w:hint="eastAsia"/>
          <w:sz w:val="24"/>
          <w:szCs w:val="24"/>
        </w:rPr>
        <w:t xml:space="preserve">GB 5009.168 </w:t>
      </w:r>
      <w:r w:rsidRPr="00442EEA">
        <w:rPr>
          <w:rFonts w:hint="eastAsia"/>
          <w:sz w:val="24"/>
          <w:szCs w:val="24"/>
        </w:rPr>
        <w:t>食品安全国家标准食品中脂肪酸的测定</w:t>
      </w:r>
      <w:r w:rsidR="0092202B">
        <w:rPr>
          <w:rFonts w:hint="eastAsia"/>
          <w:sz w:val="24"/>
          <w:szCs w:val="24"/>
        </w:rPr>
        <w:t>；</w:t>
      </w:r>
    </w:p>
    <w:p w:rsidR="00103D9B" w:rsidRPr="008318B5" w:rsidRDefault="00103D9B" w:rsidP="00103D9B">
      <w:pPr>
        <w:spacing w:line="360" w:lineRule="auto"/>
        <w:ind w:firstLineChars="200" w:firstLine="420"/>
        <w:rPr>
          <w:szCs w:val="21"/>
        </w:rPr>
      </w:pPr>
      <w:r w:rsidRPr="008318B5">
        <w:rPr>
          <w:rFonts w:hint="eastAsia"/>
          <w:szCs w:val="21"/>
        </w:rPr>
        <w:t>中华人民共和国兽药典</w:t>
      </w:r>
      <w:r>
        <w:rPr>
          <w:rFonts w:hint="eastAsia"/>
          <w:szCs w:val="21"/>
        </w:rPr>
        <w:t>（</w:t>
      </w:r>
      <w:r>
        <w:rPr>
          <w:rFonts w:hint="eastAsia"/>
          <w:szCs w:val="21"/>
        </w:rPr>
        <w:t>2</w:t>
      </w:r>
      <w:r w:rsidRPr="008318B5">
        <w:rPr>
          <w:szCs w:val="21"/>
        </w:rPr>
        <w:t>015</w:t>
      </w:r>
      <w:r w:rsidRPr="008318B5">
        <w:rPr>
          <w:szCs w:val="21"/>
        </w:rPr>
        <w:t>年版</w:t>
      </w:r>
      <w:r>
        <w:rPr>
          <w:rFonts w:hint="eastAsia"/>
          <w:szCs w:val="21"/>
        </w:rPr>
        <w:t>）</w:t>
      </w:r>
    </w:p>
    <w:p w:rsidR="0092202B" w:rsidRPr="00103D9B" w:rsidRDefault="0092202B" w:rsidP="00103D9B">
      <w:pPr>
        <w:spacing w:line="360" w:lineRule="auto"/>
        <w:rPr>
          <w:sz w:val="24"/>
          <w:szCs w:val="24"/>
        </w:rPr>
      </w:pPr>
    </w:p>
    <w:p w:rsidR="00091605" w:rsidRDefault="00091605" w:rsidP="000B75F2">
      <w:pPr>
        <w:pStyle w:val="1"/>
        <w:spacing w:beforeLines="50" w:afterLines="50" w:line="360" w:lineRule="auto"/>
        <w:rPr>
          <w:rFonts w:eastAsia="黑体"/>
          <w:b w:val="0"/>
          <w:bCs w:val="0"/>
          <w:sz w:val="24"/>
          <w:szCs w:val="20"/>
        </w:rPr>
      </w:pPr>
      <w:bookmarkStart w:id="7" w:name="_Toc2360117"/>
      <w:r w:rsidRPr="004510A5">
        <w:rPr>
          <w:rFonts w:eastAsia="黑体" w:hint="eastAsia"/>
          <w:b w:val="0"/>
          <w:bCs w:val="0"/>
          <w:sz w:val="24"/>
          <w:szCs w:val="20"/>
        </w:rPr>
        <w:t>四、标准主要技术内容</w:t>
      </w:r>
      <w:bookmarkEnd w:id="7"/>
    </w:p>
    <w:p w:rsidR="004510A5" w:rsidRDefault="004510A5" w:rsidP="0099136B">
      <w:pPr>
        <w:pStyle w:val="2"/>
        <w:rPr>
          <w:sz w:val="24"/>
          <w:szCs w:val="24"/>
        </w:rPr>
      </w:pPr>
      <w:bookmarkStart w:id="8" w:name="_Toc2360118"/>
      <w:r>
        <w:rPr>
          <w:rFonts w:hint="eastAsia"/>
          <w:sz w:val="24"/>
          <w:szCs w:val="24"/>
        </w:rPr>
        <w:t>1、</w:t>
      </w:r>
      <w:r w:rsidR="0059466A">
        <w:rPr>
          <w:rFonts w:hint="eastAsia"/>
          <w:sz w:val="24"/>
          <w:szCs w:val="24"/>
        </w:rPr>
        <w:t>饲料</w:t>
      </w:r>
      <w:r>
        <w:rPr>
          <w:rFonts w:hint="eastAsia"/>
          <w:sz w:val="24"/>
          <w:szCs w:val="24"/>
        </w:rPr>
        <w:t>食品模拟物的确定</w:t>
      </w:r>
      <w:bookmarkEnd w:id="8"/>
    </w:p>
    <w:p w:rsidR="004510A5" w:rsidRDefault="004510A5" w:rsidP="004510A5">
      <w:pPr>
        <w:spacing w:line="360" w:lineRule="auto"/>
        <w:ind w:firstLine="480"/>
        <w:rPr>
          <w:sz w:val="24"/>
          <w:szCs w:val="24"/>
        </w:rPr>
      </w:pPr>
      <w:r>
        <w:rPr>
          <w:rFonts w:hint="eastAsia"/>
          <w:sz w:val="24"/>
          <w:szCs w:val="24"/>
        </w:rPr>
        <w:t>依据调研的文献资料及酶制剂的种类，本标准中</w:t>
      </w:r>
      <w:r w:rsidR="0059466A">
        <w:rPr>
          <w:rFonts w:hint="eastAsia"/>
          <w:sz w:val="24"/>
          <w:szCs w:val="24"/>
        </w:rPr>
        <w:t>底物</w:t>
      </w:r>
      <w:r>
        <w:rPr>
          <w:rFonts w:hint="eastAsia"/>
          <w:sz w:val="24"/>
          <w:szCs w:val="24"/>
        </w:rPr>
        <w:t>模拟物兼顾蛋白质、脂肪、碳水化合物三种成分，可基本满足大部分酶制剂对底物的要求。</w:t>
      </w:r>
    </w:p>
    <w:p w:rsidR="004510A5" w:rsidRDefault="00682B72" w:rsidP="0099136B">
      <w:pPr>
        <w:pStyle w:val="2"/>
        <w:rPr>
          <w:sz w:val="24"/>
          <w:szCs w:val="24"/>
        </w:rPr>
      </w:pPr>
      <w:bookmarkStart w:id="9" w:name="_Toc2360119"/>
      <w:r>
        <w:rPr>
          <w:sz w:val="24"/>
          <w:szCs w:val="24"/>
        </w:rPr>
        <w:t>2</w:t>
      </w:r>
      <w:r w:rsidR="004510A5">
        <w:rPr>
          <w:rFonts w:hint="eastAsia"/>
          <w:sz w:val="24"/>
          <w:szCs w:val="24"/>
        </w:rPr>
        <w:t>、</w:t>
      </w:r>
      <w:r w:rsidR="00166683">
        <w:rPr>
          <w:rFonts w:hint="eastAsia"/>
          <w:sz w:val="24"/>
          <w:szCs w:val="24"/>
        </w:rPr>
        <w:t>胃—小肠体外消化模型</w:t>
      </w:r>
      <w:bookmarkEnd w:id="9"/>
    </w:p>
    <w:p w:rsidR="00442EEA" w:rsidRDefault="00CE37A8" w:rsidP="006F5C25">
      <w:pPr>
        <w:spacing w:line="360" w:lineRule="auto"/>
        <w:ind w:firstLine="480"/>
        <w:rPr>
          <w:sz w:val="24"/>
          <w:szCs w:val="24"/>
        </w:rPr>
      </w:pPr>
      <w:r w:rsidRPr="00CE37A8">
        <w:rPr>
          <w:rFonts w:hint="eastAsia"/>
          <w:sz w:val="24"/>
          <w:szCs w:val="24"/>
        </w:rPr>
        <w:t>胃—小肠体外消化模型首先用胃蛋白酶在酸性条件下处理含有样品酶制剂的底物，完成在模拟胃内的消化过程，然后再用含有蛋白酶和脂肪酶的胰酶在中性条件下继续消化，完成养分在小肠内的消化过程，最后分离已消化与未消化养分，通过</w:t>
      </w:r>
      <w:r w:rsidRPr="00CE37A8">
        <w:rPr>
          <w:sz w:val="24"/>
          <w:szCs w:val="24"/>
        </w:rPr>
        <w:t>分析酶制剂对主要底物的转化效率，以达到预测食品中的酶制剂在体内的生理活性的目的。</w:t>
      </w:r>
      <w:r>
        <w:rPr>
          <w:rFonts w:hint="eastAsia"/>
          <w:sz w:val="24"/>
          <w:szCs w:val="24"/>
        </w:rPr>
        <w:t>胃</w:t>
      </w:r>
      <w:r w:rsidRPr="00CE37A8">
        <w:rPr>
          <w:rFonts w:hint="eastAsia"/>
          <w:sz w:val="24"/>
          <w:szCs w:val="24"/>
        </w:rPr>
        <w:t>—</w:t>
      </w:r>
      <w:r>
        <w:rPr>
          <w:rFonts w:hint="eastAsia"/>
          <w:sz w:val="24"/>
          <w:szCs w:val="24"/>
        </w:rPr>
        <w:t>小肠模型操作简单，可行性高，可以最大程度的还原酶在体内消化环境中的消化活性。</w:t>
      </w:r>
    </w:p>
    <w:p w:rsidR="00164A31" w:rsidRDefault="00682B72" w:rsidP="0099136B">
      <w:pPr>
        <w:pStyle w:val="3"/>
        <w:rPr>
          <w:sz w:val="24"/>
          <w:szCs w:val="24"/>
        </w:rPr>
      </w:pPr>
      <w:bookmarkStart w:id="10" w:name="_Toc2360120"/>
      <w:r>
        <w:rPr>
          <w:sz w:val="24"/>
          <w:szCs w:val="24"/>
        </w:rPr>
        <w:t>2</w:t>
      </w:r>
      <w:r w:rsidR="00164A31">
        <w:rPr>
          <w:sz w:val="24"/>
          <w:szCs w:val="24"/>
        </w:rPr>
        <w:t xml:space="preserve">.1 </w:t>
      </w:r>
      <w:r w:rsidR="00164A31">
        <w:rPr>
          <w:rFonts w:hint="eastAsia"/>
          <w:sz w:val="24"/>
          <w:szCs w:val="24"/>
        </w:rPr>
        <w:t>材料与方法</w:t>
      </w:r>
      <w:bookmarkEnd w:id="10"/>
    </w:p>
    <w:p w:rsidR="00164A31" w:rsidRPr="00103D9B" w:rsidRDefault="00164A31" w:rsidP="00103D9B">
      <w:pPr>
        <w:widowControl/>
        <w:autoSpaceDE w:val="0"/>
        <w:autoSpaceDN w:val="0"/>
        <w:spacing w:line="360" w:lineRule="auto"/>
        <w:ind w:firstLineChars="200" w:firstLine="480"/>
        <w:rPr>
          <w:sz w:val="24"/>
          <w:szCs w:val="24"/>
        </w:rPr>
      </w:pPr>
      <w:r>
        <w:rPr>
          <w:rFonts w:hint="eastAsia"/>
          <w:sz w:val="24"/>
          <w:szCs w:val="24"/>
        </w:rPr>
        <w:t>胃蛋白酶</w:t>
      </w:r>
      <w:r w:rsidR="00103D9B">
        <w:rPr>
          <w:rFonts w:hint="eastAsia"/>
          <w:sz w:val="24"/>
          <w:szCs w:val="24"/>
        </w:rPr>
        <w:t>：</w:t>
      </w:r>
      <w:r w:rsidR="00103D9B" w:rsidRPr="00103D9B">
        <w:rPr>
          <w:rFonts w:hint="eastAsia"/>
          <w:sz w:val="24"/>
          <w:szCs w:val="24"/>
        </w:rPr>
        <w:t>活性大于</w:t>
      </w:r>
      <w:r w:rsidR="00103D9B" w:rsidRPr="00103D9B">
        <w:rPr>
          <w:sz w:val="24"/>
          <w:szCs w:val="24"/>
        </w:rPr>
        <w:t xml:space="preserve">1:3800 </w:t>
      </w:r>
      <w:r w:rsidR="00103D9B" w:rsidRPr="00103D9B">
        <w:rPr>
          <w:sz w:val="24"/>
          <w:szCs w:val="24"/>
        </w:rPr>
        <w:t>生化级胃蛋白酶</w:t>
      </w:r>
      <w:r w:rsidR="00103D9B" w:rsidRPr="00103D9B">
        <w:rPr>
          <w:rFonts w:hint="eastAsia"/>
          <w:sz w:val="24"/>
          <w:szCs w:val="24"/>
        </w:rPr>
        <w:t>（临用前可按《中华人民共和国兽药典》中规定的方法测定胃蛋白酶活性）；</w:t>
      </w:r>
    </w:p>
    <w:p w:rsidR="00164A31" w:rsidRPr="00103D9B" w:rsidRDefault="00164A31" w:rsidP="00103D9B">
      <w:pPr>
        <w:widowControl/>
        <w:autoSpaceDE w:val="0"/>
        <w:autoSpaceDN w:val="0"/>
        <w:spacing w:line="360" w:lineRule="auto"/>
        <w:ind w:firstLineChars="200" w:firstLine="480"/>
        <w:rPr>
          <w:kern w:val="44"/>
        </w:rPr>
      </w:pPr>
      <w:r>
        <w:rPr>
          <w:rFonts w:hint="eastAsia"/>
          <w:sz w:val="24"/>
          <w:szCs w:val="24"/>
        </w:rPr>
        <w:lastRenderedPageBreak/>
        <w:t>胰酶</w:t>
      </w:r>
      <w:r w:rsidR="00103D9B" w:rsidRPr="00103D9B">
        <w:rPr>
          <w:rFonts w:hint="eastAsia"/>
          <w:sz w:val="24"/>
          <w:szCs w:val="24"/>
        </w:rPr>
        <w:t>为胰蛋白酶与胰脂肪酶的复合制品，每种酶的酶活性应大于</w:t>
      </w:r>
      <w:r w:rsidR="00103D9B" w:rsidRPr="00103D9B">
        <w:rPr>
          <w:sz w:val="24"/>
          <w:szCs w:val="24"/>
        </w:rPr>
        <w:t>1:3800</w:t>
      </w:r>
      <w:r>
        <w:rPr>
          <w:rFonts w:hint="eastAsia"/>
          <w:sz w:val="24"/>
          <w:szCs w:val="24"/>
        </w:rPr>
        <w:t>；</w:t>
      </w:r>
    </w:p>
    <w:p w:rsidR="00164A31" w:rsidRDefault="00164A31" w:rsidP="006F5C25">
      <w:pPr>
        <w:spacing w:line="360" w:lineRule="auto"/>
        <w:ind w:firstLine="480"/>
        <w:rPr>
          <w:sz w:val="24"/>
          <w:szCs w:val="24"/>
        </w:rPr>
      </w:pPr>
      <w:r>
        <w:rPr>
          <w:rFonts w:hint="eastAsia"/>
          <w:sz w:val="24"/>
          <w:szCs w:val="24"/>
        </w:rPr>
        <w:t>氯化钠，氢氧化钠，盐酸等常规试剂均为分析纯试剂；</w:t>
      </w:r>
    </w:p>
    <w:p w:rsidR="00164A31" w:rsidRDefault="00164A31" w:rsidP="00164A31">
      <w:pPr>
        <w:spacing w:line="360" w:lineRule="auto"/>
        <w:ind w:firstLine="480"/>
        <w:rPr>
          <w:sz w:val="24"/>
          <w:szCs w:val="24"/>
        </w:rPr>
      </w:pPr>
      <w:r>
        <w:rPr>
          <w:rFonts w:hint="eastAsia"/>
          <w:sz w:val="24"/>
          <w:szCs w:val="24"/>
        </w:rPr>
        <w:t>三角烧瓶，定量滤纸，容量瓶，恒温生化培养箱等；</w:t>
      </w:r>
    </w:p>
    <w:p w:rsidR="00164A31" w:rsidRDefault="00164A31" w:rsidP="00164A31">
      <w:pPr>
        <w:spacing w:line="360" w:lineRule="auto"/>
        <w:ind w:firstLine="480"/>
        <w:rPr>
          <w:sz w:val="24"/>
          <w:szCs w:val="24"/>
        </w:rPr>
      </w:pPr>
      <w:r>
        <w:rPr>
          <w:rFonts w:hint="eastAsia"/>
          <w:sz w:val="24"/>
          <w:szCs w:val="24"/>
        </w:rPr>
        <w:t>底物为</w:t>
      </w:r>
      <w:r w:rsidR="00AA73AE">
        <w:rPr>
          <w:rFonts w:hint="eastAsia"/>
          <w:sz w:val="24"/>
          <w:szCs w:val="24"/>
        </w:rPr>
        <w:t>饲料模拟物（</w:t>
      </w:r>
      <w:r w:rsidR="00103D9B" w:rsidRPr="00103D9B">
        <w:rPr>
          <w:rFonts w:hint="eastAsia"/>
          <w:sz w:val="24"/>
          <w:szCs w:val="24"/>
        </w:rPr>
        <w:t>1:1:1</w:t>
      </w:r>
      <w:r w:rsidR="00103D9B" w:rsidRPr="00103D9B">
        <w:rPr>
          <w:rFonts w:hint="eastAsia"/>
          <w:sz w:val="24"/>
          <w:szCs w:val="24"/>
        </w:rPr>
        <w:t>，玉米</w:t>
      </w:r>
      <w:r w:rsidR="00103D9B" w:rsidRPr="00103D9B">
        <w:rPr>
          <w:rFonts w:hint="eastAsia"/>
          <w:sz w:val="24"/>
          <w:szCs w:val="24"/>
        </w:rPr>
        <w:t>+</w:t>
      </w:r>
      <w:r w:rsidR="00103D9B" w:rsidRPr="00103D9B">
        <w:rPr>
          <w:rFonts w:hint="eastAsia"/>
          <w:sz w:val="24"/>
          <w:szCs w:val="24"/>
        </w:rPr>
        <w:t>小麦</w:t>
      </w:r>
      <w:r w:rsidR="00103D9B" w:rsidRPr="00103D9B">
        <w:rPr>
          <w:rFonts w:hint="eastAsia"/>
          <w:sz w:val="24"/>
          <w:szCs w:val="24"/>
        </w:rPr>
        <w:t>+</w:t>
      </w:r>
      <w:r w:rsidR="00103D9B" w:rsidRPr="00103D9B">
        <w:rPr>
          <w:rFonts w:hint="eastAsia"/>
          <w:sz w:val="24"/>
          <w:szCs w:val="24"/>
        </w:rPr>
        <w:t>豆粕</w:t>
      </w:r>
      <w:r w:rsidR="00AA73AE">
        <w:rPr>
          <w:rFonts w:hint="eastAsia"/>
          <w:sz w:val="24"/>
          <w:szCs w:val="24"/>
        </w:rPr>
        <w:t>），</w:t>
      </w:r>
      <w:r>
        <w:rPr>
          <w:rFonts w:hint="eastAsia"/>
          <w:sz w:val="24"/>
          <w:szCs w:val="24"/>
        </w:rPr>
        <w:t>食品模拟物</w:t>
      </w:r>
      <w:r w:rsidRPr="00103D9B">
        <w:rPr>
          <w:sz w:val="24"/>
          <w:szCs w:val="24"/>
        </w:rPr>
        <w:t>（</w:t>
      </w:r>
      <w:r w:rsidRPr="00103D9B">
        <w:rPr>
          <w:sz w:val="24"/>
          <w:szCs w:val="24"/>
        </w:rPr>
        <w:t>1:1:1</w:t>
      </w:r>
      <w:r w:rsidRPr="00103D9B">
        <w:rPr>
          <w:sz w:val="24"/>
          <w:szCs w:val="24"/>
        </w:rPr>
        <w:t>，淀粉</w:t>
      </w:r>
      <w:r w:rsidRPr="00103D9B">
        <w:rPr>
          <w:sz w:val="24"/>
          <w:szCs w:val="24"/>
        </w:rPr>
        <w:t>+</w:t>
      </w:r>
      <w:r w:rsidRPr="00103D9B">
        <w:rPr>
          <w:sz w:val="24"/>
          <w:szCs w:val="24"/>
        </w:rPr>
        <w:t>大豆油</w:t>
      </w:r>
      <w:r w:rsidRPr="00103D9B">
        <w:rPr>
          <w:sz w:val="24"/>
          <w:szCs w:val="24"/>
        </w:rPr>
        <w:t>+</w:t>
      </w:r>
      <w:r w:rsidRPr="00103D9B">
        <w:rPr>
          <w:sz w:val="24"/>
          <w:szCs w:val="24"/>
        </w:rPr>
        <w:t>鸡蛋白）</w:t>
      </w:r>
      <w:r>
        <w:rPr>
          <w:rFonts w:hint="eastAsia"/>
          <w:sz w:val="24"/>
          <w:szCs w:val="24"/>
        </w:rPr>
        <w:t>，购于超市</w:t>
      </w:r>
      <w:r w:rsidR="0086709D">
        <w:rPr>
          <w:rFonts w:hint="eastAsia"/>
          <w:sz w:val="24"/>
          <w:szCs w:val="24"/>
        </w:rPr>
        <w:t>；</w:t>
      </w:r>
    </w:p>
    <w:p w:rsidR="0086709D" w:rsidRPr="0086709D" w:rsidRDefault="0086709D" w:rsidP="0086709D">
      <w:pPr>
        <w:widowControl/>
        <w:autoSpaceDE w:val="0"/>
        <w:autoSpaceDN w:val="0"/>
        <w:spacing w:line="360" w:lineRule="auto"/>
        <w:ind w:firstLineChars="200" w:firstLine="480"/>
        <w:rPr>
          <w:sz w:val="24"/>
          <w:szCs w:val="24"/>
        </w:rPr>
      </w:pPr>
      <w:r w:rsidRPr="0086709D">
        <w:rPr>
          <w:sz w:val="24"/>
          <w:szCs w:val="24"/>
        </w:rPr>
        <w:t>胃电解质溶液</w:t>
      </w:r>
      <w:r w:rsidRPr="0086709D">
        <w:rPr>
          <w:rFonts w:hint="eastAsia"/>
          <w:sz w:val="24"/>
          <w:szCs w:val="24"/>
        </w:rPr>
        <w:t>：</w:t>
      </w:r>
      <w:r w:rsidRPr="0086709D">
        <w:rPr>
          <w:sz w:val="24"/>
          <w:szCs w:val="24"/>
        </w:rPr>
        <w:t>3.1 g</w:t>
      </w:r>
      <w:r w:rsidRPr="0086709D">
        <w:rPr>
          <w:sz w:val="24"/>
          <w:szCs w:val="24"/>
        </w:rPr>
        <w:t>氯化钠、</w:t>
      </w:r>
      <w:r w:rsidRPr="0086709D">
        <w:rPr>
          <w:sz w:val="24"/>
          <w:szCs w:val="24"/>
        </w:rPr>
        <w:t>1.1 g</w:t>
      </w:r>
      <w:r w:rsidRPr="0086709D">
        <w:rPr>
          <w:sz w:val="24"/>
          <w:szCs w:val="24"/>
        </w:rPr>
        <w:t>氯化钾、</w:t>
      </w:r>
      <w:r w:rsidRPr="0086709D">
        <w:rPr>
          <w:sz w:val="24"/>
          <w:szCs w:val="24"/>
        </w:rPr>
        <w:t>0.15 g</w:t>
      </w:r>
      <w:r w:rsidRPr="0086709D">
        <w:rPr>
          <w:sz w:val="24"/>
          <w:szCs w:val="24"/>
        </w:rPr>
        <w:t>氯化钙，</w:t>
      </w:r>
      <w:r w:rsidRPr="0086709D">
        <w:rPr>
          <w:sz w:val="24"/>
          <w:szCs w:val="24"/>
        </w:rPr>
        <w:t>0.6 g</w:t>
      </w:r>
      <w:r w:rsidRPr="0086709D">
        <w:rPr>
          <w:sz w:val="24"/>
          <w:szCs w:val="24"/>
        </w:rPr>
        <w:t>碳酸氢钠溶解于</w:t>
      </w:r>
      <w:r w:rsidRPr="0086709D">
        <w:rPr>
          <w:sz w:val="24"/>
          <w:szCs w:val="24"/>
        </w:rPr>
        <w:t>1L</w:t>
      </w:r>
      <w:r w:rsidRPr="0086709D">
        <w:rPr>
          <w:sz w:val="24"/>
          <w:szCs w:val="24"/>
        </w:rPr>
        <w:t>的去离子水中。</w:t>
      </w:r>
    </w:p>
    <w:p w:rsidR="0086709D" w:rsidRPr="0086709D" w:rsidRDefault="0086709D" w:rsidP="0086709D">
      <w:pPr>
        <w:widowControl/>
        <w:autoSpaceDE w:val="0"/>
        <w:autoSpaceDN w:val="0"/>
        <w:spacing w:line="360" w:lineRule="auto"/>
        <w:ind w:firstLineChars="200" w:firstLine="480"/>
        <w:rPr>
          <w:sz w:val="24"/>
          <w:szCs w:val="24"/>
        </w:rPr>
      </w:pPr>
      <w:r w:rsidRPr="0086709D">
        <w:rPr>
          <w:sz w:val="24"/>
          <w:szCs w:val="24"/>
        </w:rPr>
        <w:t>肠电解质溶液</w:t>
      </w:r>
      <w:r>
        <w:rPr>
          <w:rFonts w:hint="eastAsia"/>
          <w:sz w:val="24"/>
          <w:szCs w:val="24"/>
        </w:rPr>
        <w:t>：</w:t>
      </w:r>
      <w:r w:rsidRPr="0086709D">
        <w:rPr>
          <w:sz w:val="24"/>
          <w:szCs w:val="24"/>
        </w:rPr>
        <w:t>5.4 g</w:t>
      </w:r>
      <w:r w:rsidRPr="0086709D">
        <w:rPr>
          <w:sz w:val="24"/>
          <w:szCs w:val="24"/>
        </w:rPr>
        <w:t>氯化钠，</w:t>
      </w:r>
      <w:r w:rsidRPr="0086709D">
        <w:rPr>
          <w:sz w:val="24"/>
          <w:szCs w:val="24"/>
        </w:rPr>
        <w:t>0.65 g</w:t>
      </w:r>
      <w:r w:rsidRPr="0086709D">
        <w:rPr>
          <w:sz w:val="24"/>
          <w:szCs w:val="24"/>
        </w:rPr>
        <w:t>氯化钾，</w:t>
      </w:r>
      <w:r w:rsidRPr="0086709D">
        <w:rPr>
          <w:sz w:val="24"/>
          <w:szCs w:val="24"/>
        </w:rPr>
        <w:t>0.33 g</w:t>
      </w:r>
      <w:r w:rsidRPr="0086709D">
        <w:rPr>
          <w:sz w:val="24"/>
          <w:szCs w:val="24"/>
        </w:rPr>
        <w:t>氯化钙溶解于</w:t>
      </w:r>
      <w:r w:rsidRPr="0086709D">
        <w:rPr>
          <w:sz w:val="24"/>
          <w:szCs w:val="24"/>
        </w:rPr>
        <w:t>1 L</w:t>
      </w:r>
      <w:r w:rsidRPr="0086709D">
        <w:rPr>
          <w:sz w:val="24"/>
          <w:szCs w:val="24"/>
        </w:rPr>
        <w:t>去离子水中。</w:t>
      </w:r>
    </w:p>
    <w:p w:rsidR="00164A31" w:rsidRPr="00164A31" w:rsidRDefault="00682B72" w:rsidP="0099136B">
      <w:pPr>
        <w:pStyle w:val="3"/>
        <w:rPr>
          <w:sz w:val="24"/>
          <w:szCs w:val="24"/>
        </w:rPr>
      </w:pPr>
      <w:bookmarkStart w:id="11" w:name="_Toc2360121"/>
      <w:r>
        <w:rPr>
          <w:sz w:val="24"/>
          <w:szCs w:val="24"/>
        </w:rPr>
        <w:t>2</w:t>
      </w:r>
      <w:r w:rsidR="00164A31">
        <w:rPr>
          <w:sz w:val="24"/>
          <w:szCs w:val="24"/>
        </w:rPr>
        <w:t xml:space="preserve">.2 </w:t>
      </w:r>
      <w:r w:rsidR="00164A31">
        <w:rPr>
          <w:rFonts w:hint="eastAsia"/>
          <w:sz w:val="24"/>
          <w:szCs w:val="24"/>
        </w:rPr>
        <w:t>试验方法</w:t>
      </w:r>
      <w:bookmarkEnd w:id="11"/>
    </w:p>
    <w:p w:rsidR="00164A31" w:rsidRDefault="00682B72" w:rsidP="00682B72">
      <w:pPr>
        <w:spacing w:line="360" w:lineRule="auto"/>
        <w:rPr>
          <w:sz w:val="24"/>
          <w:szCs w:val="24"/>
        </w:rPr>
      </w:pPr>
      <w:r>
        <w:rPr>
          <w:sz w:val="24"/>
          <w:szCs w:val="24"/>
        </w:rPr>
        <w:t>2</w:t>
      </w:r>
      <w:r w:rsidR="00164A31">
        <w:rPr>
          <w:sz w:val="24"/>
          <w:szCs w:val="24"/>
        </w:rPr>
        <w:t xml:space="preserve">.2.1 </w:t>
      </w:r>
      <w:r w:rsidR="00164A31">
        <w:rPr>
          <w:rFonts w:hint="eastAsia"/>
          <w:sz w:val="24"/>
          <w:szCs w:val="24"/>
        </w:rPr>
        <w:t>胃消化模型的建立</w:t>
      </w:r>
    </w:p>
    <w:p w:rsidR="00682B72" w:rsidRPr="00682B72" w:rsidRDefault="00682B72" w:rsidP="00682B72">
      <w:pPr>
        <w:spacing w:line="360" w:lineRule="auto"/>
        <w:rPr>
          <w:rFonts w:ascii="宋体" w:hAnsi="宋体"/>
          <w:sz w:val="24"/>
        </w:rPr>
      </w:pPr>
      <w:r>
        <w:rPr>
          <w:rFonts w:ascii="宋体" w:hAnsi="宋体"/>
          <w:sz w:val="24"/>
        </w:rPr>
        <w:t>2.2.1.1</w:t>
      </w:r>
      <w:r w:rsidRPr="00AF3A63">
        <w:rPr>
          <w:rFonts w:ascii="宋体" w:hAnsi="宋体" w:hint="eastAsia"/>
          <w:sz w:val="24"/>
        </w:rPr>
        <w:t>小肠消化阶段最适消化参数的确定</w:t>
      </w:r>
    </w:p>
    <w:p w:rsidR="00682B72" w:rsidRDefault="00682B72" w:rsidP="00682B72">
      <w:pPr>
        <w:spacing w:line="360" w:lineRule="auto"/>
        <w:ind w:firstLineChars="200" w:firstLine="480"/>
        <w:rPr>
          <w:sz w:val="24"/>
        </w:rPr>
      </w:pPr>
      <w:r w:rsidRPr="001C6AAB">
        <w:rPr>
          <w:sz w:val="24"/>
        </w:rPr>
        <w:t>分别将胃环境中</w:t>
      </w:r>
      <w:r w:rsidRPr="001C6AAB">
        <w:rPr>
          <w:sz w:val="24"/>
        </w:rPr>
        <w:t>pH</w:t>
      </w:r>
      <w:r w:rsidRPr="001C6AAB">
        <w:rPr>
          <w:sz w:val="24"/>
        </w:rPr>
        <w:t>值、胃蛋白酶浓度、消化时间设立三个水</w:t>
      </w:r>
      <w:r>
        <w:rPr>
          <w:rFonts w:hint="eastAsia"/>
          <w:sz w:val="24"/>
        </w:rPr>
        <w:t>平，</w:t>
      </w:r>
      <w:r w:rsidRPr="001C6AAB">
        <w:rPr>
          <w:sz w:val="24"/>
        </w:rPr>
        <w:t>采用</w:t>
      </w:r>
      <w:r w:rsidRPr="001C6AAB">
        <w:rPr>
          <w:sz w:val="24"/>
        </w:rPr>
        <w:t>L9(3</w:t>
      </w:r>
      <w:r w:rsidRPr="001C6AAB">
        <w:rPr>
          <w:sz w:val="24"/>
          <w:vertAlign w:val="superscript"/>
        </w:rPr>
        <w:t>4</w:t>
      </w:r>
      <w:r w:rsidRPr="001C6AAB">
        <w:rPr>
          <w:sz w:val="24"/>
        </w:rPr>
        <w:t>)</w:t>
      </w:r>
      <w:r w:rsidRPr="001C6AAB">
        <w:rPr>
          <w:sz w:val="24"/>
        </w:rPr>
        <w:t>正交方法设计试验，对相同饲料样品进行体外消化。各因素水平见表</w:t>
      </w:r>
      <w:r w:rsidRPr="001C6AAB">
        <w:rPr>
          <w:sz w:val="24"/>
        </w:rPr>
        <w:t>1</w:t>
      </w:r>
      <w:r w:rsidRPr="001C6AAB">
        <w:rPr>
          <w:sz w:val="24"/>
        </w:rPr>
        <w:t>。</w:t>
      </w:r>
    </w:p>
    <w:p w:rsidR="00682B72" w:rsidRPr="001C6AAB" w:rsidRDefault="00682B72" w:rsidP="00682B72">
      <w:pPr>
        <w:spacing w:line="360" w:lineRule="auto"/>
        <w:ind w:firstLineChars="200" w:firstLine="480"/>
        <w:rPr>
          <w:sz w:val="24"/>
        </w:rPr>
      </w:pPr>
      <w:r>
        <w:rPr>
          <w:rFonts w:hint="eastAsia"/>
          <w:sz w:val="24"/>
        </w:rPr>
        <w:t>表</w:t>
      </w:r>
      <w:r>
        <w:rPr>
          <w:rFonts w:hint="eastAsia"/>
          <w:sz w:val="24"/>
        </w:rPr>
        <w:t>1-</w:t>
      </w:r>
      <w:r>
        <w:rPr>
          <w:sz w:val="24"/>
        </w:rPr>
        <w:t>1</w:t>
      </w:r>
      <w:r>
        <w:rPr>
          <w:rFonts w:hint="eastAsia"/>
          <w:sz w:val="24"/>
        </w:rPr>
        <w:t>：</w:t>
      </w:r>
      <w:r w:rsidRPr="001C6AAB">
        <w:rPr>
          <w:rFonts w:hint="eastAsia"/>
          <w:sz w:val="24"/>
        </w:rPr>
        <w:t>胃消化阶段各参数水平</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6"/>
        <w:gridCol w:w="1708"/>
        <w:gridCol w:w="2230"/>
        <w:gridCol w:w="1962"/>
      </w:tblGrid>
      <w:tr w:rsidR="00682B72" w:rsidTr="00DB0914">
        <w:trPr>
          <w:trHeight w:val="510"/>
          <w:jc w:val="center"/>
        </w:trPr>
        <w:tc>
          <w:tcPr>
            <w:tcW w:w="1976" w:type="dxa"/>
            <w:vMerge w:val="restart"/>
            <w:tcBorders>
              <w:top w:val="single" w:sz="12" w:space="0" w:color="auto"/>
            </w:tcBorders>
            <w:vAlign w:val="center"/>
          </w:tcPr>
          <w:p w:rsidR="00682B72" w:rsidRPr="0077623D" w:rsidRDefault="00682B72" w:rsidP="00DB0914">
            <w:pPr>
              <w:spacing w:line="360" w:lineRule="auto"/>
              <w:jc w:val="center"/>
              <w:rPr>
                <w:sz w:val="24"/>
              </w:rPr>
            </w:pPr>
            <w:r w:rsidRPr="0077623D">
              <w:rPr>
                <w:sz w:val="24"/>
              </w:rPr>
              <w:t>水平</w:t>
            </w:r>
          </w:p>
        </w:tc>
        <w:tc>
          <w:tcPr>
            <w:tcW w:w="5900" w:type="dxa"/>
            <w:gridSpan w:val="3"/>
            <w:tcBorders>
              <w:top w:val="single" w:sz="12" w:space="0" w:color="auto"/>
            </w:tcBorders>
            <w:vAlign w:val="center"/>
          </w:tcPr>
          <w:p w:rsidR="00682B72" w:rsidRPr="0077623D" w:rsidRDefault="00682B72" w:rsidP="00DB0914">
            <w:pPr>
              <w:spacing w:line="360" w:lineRule="auto"/>
              <w:jc w:val="center"/>
              <w:rPr>
                <w:sz w:val="24"/>
              </w:rPr>
            </w:pPr>
            <w:r w:rsidRPr="0077623D">
              <w:rPr>
                <w:sz w:val="24"/>
              </w:rPr>
              <w:t>因素</w:t>
            </w:r>
          </w:p>
        </w:tc>
      </w:tr>
      <w:tr w:rsidR="00682B72" w:rsidTr="00DB0914">
        <w:trPr>
          <w:trHeight w:val="1007"/>
          <w:jc w:val="center"/>
        </w:trPr>
        <w:tc>
          <w:tcPr>
            <w:tcW w:w="1976" w:type="dxa"/>
            <w:vMerge/>
            <w:tcBorders>
              <w:bottom w:val="single" w:sz="12" w:space="0" w:color="auto"/>
            </w:tcBorders>
            <w:vAlign w:val="center"/>
          </w:tcPr>
          <w:p w:rsidR="00682B72" w:rsidRPr="0077623D" w:rsidRDefault="00682B72" w:rsidP="00DB0914">
            <w:pPr>
              <w:spacing w:line="360" w:lineRule="auto"/>
              <w:jc w:val="center"/>
              <w:rPr>
                <w:sz w:val="24"/>
              </w:rPr>
            </w:pPr>
          </w:p>
        </w:tc>
        <w:tc>
          <w:tcPr>
            <w:tcW w:w="1708" w:type="dxa"/>
            <w:tcBorders>
              <w:bottom w:val="single" w:sz="12" w:space="0" w:color="auto"/>
            </w:tcBorders>
            <w:vAlign w:val="center"/>
          </w:tcPr>
          <w:p w:rsidR="00682B72" w:rsidRPr="0077623D" w:rsidRDefault="00682B72" w:rsidP="00DB0914">
            <w:pPr>
              <w:spacing w:line="360" w:lineRule="auto"/>
              <w:jc w:val="center"/>
              <w:rPr>
                <w:sz w:val="24"/>
              </w:rPr>
            </w:pPr>
            <w:r w:rsidRPr="0077623D">
              <w:rPr>
                <w:sz w:val="24"/>
              </w:rPr>
              <w:t>pH</w:t>
            </w:r>
            <w:r w:rsidRPr="0077623D">
              <w:rPr>
                <w:sz w:val="24"/>
              </w:rPr>
              <w:t>值</w:t>
            </w:r>
          </w:p>
        </w:tc>
        <w:tc>
          <w:tcPr>
            <w:tcW w:w="2230" w:type="dxa"/>
            <w:tcBorders>
              <w:bottom w:val="single" w:sz="12" w:space="0" w:color="auto"/>
            </w:tcBorders>
            <w:vAlign w:val="center"/>
          </w:tcPr>
          <w:p w:rsidR="00682B72" w:rsidRPr="0077623D" w:rsidRDefault="00682B72" w:rsidP="00DB0914">
            <w:pPr>
              <w:spacing w:line="360" w:lineRule="auto"/>
              <w:jc w:val="center"/>
              <w:rPr>
                <w:sz w:val="24"/>
              </w:rPr>
            </w:pPr>
            <w:r w:rsidRPr="0077623D">
              <w:rPr>
                <w:sz w:val="24"/>
              </w:rPr>
              <w:t>胃蛋白酶浓度（</w:t>
            </w:r>
            <w:r w:rsidRPr="0077623D">
              <w:rPr>
                <w:sz w:val="24"/>
              </w:rPr>
              <w:t>mg/mL</w:t>
            </w:r>
            <w:r w:rsidRPr="0077623D">
              <w:rPr>
                <w:sz w:val="24"/>
              </w:rPr>
              <w:t>）</w:t>
            </w:r>
          </w:p>
        </w:tc>
        <w:tc>
          <w:tcPr>
            <w:tcW w:w="1962" w:type="dxa"/>
            <w:tcBorders>
              <w:bottom w:val="single" w:sz="12" w:space="0" w:color="auto"/>
            </w:tcBorders>
            <w:vAlign w:val="center"/>
          </w:tcPr>
          <w:p w:rsidR="00682B72" w:rsidRPr="0077623D" w:rsidRDefault="00682B72" w:rsidP="00DB0914">
            <w:pPr>
              <w:spacing w:line="360" w:lineRule="auto"/>
              <w:jc w:val="center"/>
              <w:rPr>
                <w:sz w:val="24"/>
              </w:rPr>
            </w:pPr>
            <w:r w:rsidRPr="0077623D">
              <w:rPr>
                <w:sz w:val="24"/>
              </w:rPr>
              <w:t>消化时间</w:t>
            </w:r>
            <w:r w:rsidRPr="0077623D">
              <w:rPr>
                <w:sz w:val="24"/>
              </w:rPr>
              <w:t>(</w:t>
            </w:r>
            <w:r>
              <w:rPr>
                <w:rFonts w:hint="eastAsia"/>
                <w:sz w:val="24"/>
              </w:rPr>
              <w:t>h</w:t>
            </w:r>
            <w:r w:rsidRPr="0077623D">
              <w:rPr>
                <w:sz w:val="24"/>
              </w:rPr>
              <w:t>)</w:t>
            </w:r>
          </w:p>
        </w:tc>
      </w:tr>
      <w:tr w:rsidR="00682B72" w:rsidTr="00DB0914">
        <w:trPr>
          <w:trHeight w:val="496"/>
          <w:jc w:val="center"/>
        </w:trPr>
        <w:tc>
          <w:tcPr>
            <w:tcW w:w="1976" w:type="dxa"/>
            <w:tcBorders>
              <w:top w:val="single" w:sz="12" w:space="0" w:color="auto"/>
            </w:tcBorders>
            <w:vAlign w:val="center"/>
          </w:tcPr>
          <w:p w:rsidR="00682B72" w:rsidRPr="0077623D" w:rsidRDefault="00682B72" w:rsidP="00DB0914">
            <w:pPr>
              <w:spacing w:line="360" w:lineRule="auto"/>
              <w:jc w:val="center"/>
              <w:rPr>
                <w:sz w:val="24"/>
              </w:rPr>
            </w:pPr>
            <w:r w:rsidRPr="0077623D">
              <w:rPr>
                <w:sz w:val="24"/>
              </w:rPr>
              <w:t>1</w:t>
            </w:r>
          </w:p>
        </w:tc>
        <w:tc>
          <w:tcPr>
            <w:tcW w:w="1708" w:type="dxa"/>
            <w:tcBorders>
              <w:top w:val="single" w:sz="12" w:space="0" w:color="auto"/>
            </w:tcBorders>
            <w:vAlign w:val="center"/>
          </w:tcPr>
          <w:p w:rsidR="00682B72" w:rsidRPr="0077623D" w:rsidRDefault="00682B72" w:rsidP="00DB0914">
            <w:pPr>
              <w:spacing w:line="360" w:lineRule="auto"/>
              <w:jc w:val="center"/>
              <w:rPr>
                <w:sz w:val="24"/>
              </w:rPr>
            </w:pPr>
            <w:r>
              <w:rPr>
                <w:rFonts w:hint="eastAsia"/>
                <w:sz w:val="24"/>
              </w:rPr>
              <w:t>2</w:t>
            </w:r>
            <w:r>
              <w:rPr>
                <w:sz w:val="24"/>
              </w:rPr>
              <w:t>.4</w:t>
            </w:r>
          </w:p>
        </w:tc>
        <w:tc>
          <w:tcPr>
            <w:tcW w:w="2230" w:type="dxa"/>
            <w:tcBorders>
              <w:top w:val="single" w:sz="12" w:space="0" w:color="auto"/>
            </w:tcBorders>
            <w:vAlign w:val="center"/>
          </w:tcPr>
          <w:p w:rsidR="00682B72" w:rsidRPr="0077623D" w:rsidRDefault="00682B72" w:rsidP="00DB0914">
            <w:pPr>
              <w:spacing w:line="360" w:lineRule="auto"/>
              <w:jc w:val="center"/>
              <w:rPr>
                <w:sz w:val="24"/>
              </w:rPr>
            </w:pPr>
            <w:r>
              <w:rPr>
                <w:sz w:val="24"/>
              </w:rPr>
              <w:t>40</w:t>
            </w:r>
          </w:p>
        </w:tc>
        <w:tc>
          <w:tcPr>
            <w:tcW w:w="1962" w:type="dxa"/>
            <w:tcBorders>
              <w:top w:val="single" w:sz="12" w:space="0" w:color="auto"/>
            </w:tcBorders>
            <w:vAlign w:val="center"/>
          </w:tcPr>
          <w:p w:rsidR="00682B72" w:rsidRPr="0077623D" w:rsidRDefault="00E1615A" w:rsidP="00DB0914">
            <w:pPr>
              <w:spacing w:line="360" w:lineRule="auto"/>
              <w:jc w:val="center"/>
              <w:rPr>
                <w:sz w:val="24"/>
              </w:rPr>
            </w:pPr>
            <w:r>
              <w:rPr>
                <w:sz w:val="24"/>
              </w:rPr>
              <w:t>2</w:t>
            </w:r>
          </w:p>
        </w:tc>
      </w:tr>
      <w:tr w:rsidR="00682B72" w:rsidTr="00DB0914">
        <w:trPr>
          <w:trHeight w:val="510"/>
          <w:jc w:val="center"/>
        </w:trPr>
        <w:tc>
          <w:tcPr>
            <w:tcW w:w="1976" w:type="dxa"/>
            <w:vAlign w:val="center"/>
          </w:tcPr>
          <w:p w:rsidR="00682B72" w:rsidRPr="0077623D" w:rsidRDefault="00682B72" w:rsidP="00DB0914">
            <w:pPr>
              <w:spacing w:line="360" w:lineRule="auto"/>
              <w:jc w:val="center"/>
              <w:rPr>
                <w:sz w:val="24"/>
              </w:rPr>
            </w:pPr>
            <w:r w:rsidRPr="0077623D">
              <w:rPr>
                <w:sz w:val="24"/>
              </w:rPr>
              <w:t>2</w:t>
            </w:r>
          </w:p>
        </w:tc>
        <w:tc>
          <w:tcPr>
            <w:tcW w:w="1708" w:type="dxa"/>
            <w:vAlign w:val="center"/>
          </w:tcPr>
          <w:p w:rsidR="00682B72" w:rsidRPr="0077623D" w:rsidRDefault="00682B72" w:rsidP="00DB0914">
            <w:pPr>
              <w:spacing w:line="360" w:lineRule="auto"/>
              <w:jc w:val="center"/>
              <w:rPr>
                <w:sz w:val="24"/>
              </w:rPr>
            </w:pPr>
            <w:r>
              <w:rPr>
                <w:rFonts w:hint="eastAsia"/>
                <w:sz w:val="24"/>
              </w:rPr>
              <w:t>2</w:t>
            </w:r>
            <w:r>
              <w:rPr>
                <w:sz w:val="24"/>
              </w:rPr>
              <w:t>.8</w:t>
            </w:r>
          </w:p>
        </w:tc>
        <w:tc>
          <w:tcPr>
            <w:tcW w:w="2230" w:type="dxa"/>
            <w:vAlign w:val="center"/>
          </w:tcPr>
          <w:p w:rsidR="00682B72" w:rsidRPr="0077623D" w:rsidRDefault="00682B72" w:rsidP="00DB0914">
            <w:pPr>
              <w:spacing w:line="360" w:lineRule="auto"/>
              <w:jc w:val="center"/>
              <w:rPr>
                <w:sz w:val="24"/>
              </w:rPr>
            </w:pPr>
            <w:r>
              <w:rPr>
                <w:sz w:val="24"/>
              </w:rPr>
              <w:t>60</w:t>
            </w:r>
          </w:p>
        </w:tc>
        <w:tc>
          <w:tcPr>
            <w:tcW w:w="1962" w:type="dxa"/>
            <w:vAlign w:val="center"/>
          </w:tcPr>
          <w:p w:rsidR="00682B72" w:rsidRPr="0077623D" w:rsidRDefault="00E1615A" w:rsidP="00DB0914">
            <w:pPr>
              <w:spacing w:line="360" w:lineRule="auto"/>
              <w:jc w:val="center"/>
              <w:rPr>
                <w:sz w:val="24"/>
              </w:rPr>
            </w:pPr>
            <w:r>
              <w:rPr>
                <w:sz w:val="24"/>
              </w:rPr>
              <w:t>3</w:t>
            </w:r>
          </w:p>
        </w:tc>
      </w:tr>
      <w:tr w:rsidR="00682B72" w:rsidTr="00DB0914">
        <w:trPr>
          <w:trHeight w:val="496"/>
          <w:jc w:val="center"/>
        </w:trPr>
        <w:tc>
          <w:tcPr>
            <w:tcW w:w="1976" w:type="dxa"/>
            <w:tcBorders>
              <w:bottom w:val="single" w:sz="12" w:space="0" w:color="auto"/>
            </w:tcBorders>
            <w:vAlign w:val="center"/>
          </w:tcPr>
          <w:p w:rsidR="00682B72" w:rsidRPr="0077623D" w:rsidRDefault="00682B72" w:rsidP="00DB0914">
            <w:pPr>
              <w:spacing w:line="360" w:lineRule="auto"/>
              <w:jc w:val="center"/>
              <w:rPr>
                <w:sz w:val="24"/>
              </w:rPr>
            </w:pPr>
            <w:r w:rsidRPr="0077623D">
              <w:rPr>
                <w:sz w:val="24"/>
              </w:rPr>
              <w:t>3</w:t>
            </w:r>
          </w:p>
        </w:tc>
        <w:tc>
          <w:tcPr>
            <w:tcW w:w="1708" w:type="dxa"/>
            <w:tcBorders>
              <w:bottom w:val="single" w:sz="12" w:space="0" w:color="auto"/>
            </w:tcBorders>
            <w:vAlign w:val="center"/>
          </w:tcPr>
          <w:p w:rsidR="00682B72" w:rsidRPr="0077623D" w:rsidRDefault="00682B72" w:rsidP="00DB0914">
            <w:pPr>
              <w:spacing w:line="360" w:lineRule="auto"/>
              <w:jc w:val="center"/>
              <w:rPr>
                <w:sz w:val="24"/>
              </w:rPr>
            </w:pPr>
            <w:r>
              <w:rPr>
                <w:rFonts w:hint="eastAsia"/>
                <w:sz w:val="24"/>
              </w:rPr>
              <w:t>3.</w:t>
            </w:r>
            <w:r>
              <w:rPr>
                <w:sz w:val="24"/>
              </w:rPr>
              <w:t>2</w:t>
            </w:r>
          </w:p>
        </w:tc>
        <w:tc>
          <w:tcPr>
            <w:tcW w:w="2230" w:type="dxa"/>
            <w:tcBorders>
              <w:bottom w:val="single" w:sz="12" w:space="0" w:color="auto"/>
            </w:tcBorders>
            <w:vAlign w:val="center"/>
          </w:tcPr>
          <w:p w:rsidR="00682B72" w:rsidRPr="0077623D" w:rsidRDefault="00682B72" w:rsidP="00DB0914">
            <w:pPr>
              <w:spacing w:line="360" w:lineRule="auto"/>
              <w:jc w:val="center"/>
              <w:rPr>
                <w:sz w:val="24"/>
              </w:rPr>
            </w:pPr>
            <w:r>
              <w:rPr>
                <w:sz w:val="24"/>
              </w:rPr>
              <w:t>80</w:t>
            </w:r>
          </w:p>
        </w:tc>
        <w:tc>
          <w:tcPr>
            <w:tcW w:w="1962" w:type="dxa"/>
            <w:tcBorders>
              <w:bottom w:val="single" w:sz="12" w:space="0" w:color="auto"/>
            </w:tcBorders>
            <w:vAlign w:val="center"/>
          </w:tcPr>
          <w:p w:rsidR="00682B72" w:rsidRPr="0077623D" w:rsidRDefault="00E1615A" w:rsidP="00DB0914">
            <w:pPr>
              <w:spacing w:line="360" w:lineRule="auto"/>
              <w:jc w:val="center"/>
              <w:rPr>
                <w:sz w:val="24"/>
              </w:rPr>
            </w:pPr>
            <w:r>
              <w:rPr>
                <w:sz w:val="24"/>
              </w:rPr>
              <w:t>4</w:t>
            </w:r>
          </w:p>
        </w:tc>
      </w:tr>
    </w:tbl>
    <w:p w:rsidR="00682B72" w:rsidRPr="0077623D" w:rsidRDefault="00682B72" w:rsidP="00682B72">
      <w:pPr>
        <w:spacing w:before="100" w:beforeAutospacing="1" w:after="100" w:afterAutospacing="1" w:line="360" w:lineRule="auto"/>
        <w:rPr>
          <w:rFonts w:ascii="宋体" w:hAnsi="宋体"/>
          <w:sz w:val="24"/>
        </w:rPr>
      </w:pPr>
      <w:r>
        <w:rPr>
          <w:rFonts w:ascii="宋体" w:hAnsi="宋体"/>
          <w:sz w:val="24"/>
        </w:rPr>
        <w:t>2.2</w:t>
      </w:r>
      <w:r>
        <w:rPr>
          <w:rFonts w:ascii="宋体" w:hAnsi="宋体" w:hint="eastAsia"/>
          <w:sz w:val="24"/>
        </w:rPr>
        <w:t>.</w:t>
      </w:r>
      <w:r>
        <w:rPr>
          <w:rFonts w:ascii="宋体" w:hAnsi="宋体"/>
          <w:sz w:val="24"/>
        </w:rPr>
        <w:t xml:space="preserve">1.2 </w:t>
      </w:r>
      <w:r w:rsidRPr="0077623D">
        <w:rPr>
          <w:rFonts w:ascii="宋体" w:hAnsi="宋体" w:hint="eastAsia"/>
          <w:sz w:val="24"/>
        </w:rPr>
        <w:t>体外参数优化操作过程</w:t>
      </w:r>
    </w:p>
    <w:p w:rsidR="00682B72" w:rsidRDefault="00682B72" w:rsidP="00682B72">
      <w:pPr>
        <w:pStyle w:val="a8"/>
        <w:spacing w:line="360" w:lineRule="auto"/>
        <w:ind w:firstLine="480"/>
        <w:rPr>
          <w:rFonts w:ascii="Times New Roman" w:eastAsia="宋体" w:hAnsi="Times New Roman" w:cs="Times New Roman"/>
          <w:sz w:val="24"/>
        </w:rPr>
      </w:pPr>
      <w:r w:rsidRPr="0077623D">
        <w:rPr>
          <w:rFonts w:ascii="Times New Roman" w:eastAsia="宋体" w:hAnsi="Times New Roman" w:cs="Times New Roman" w:hint="eastAsia"/>
          <w:sz w:val="24"/>
        </w:rPr>
        <w:t>准确称取</w:t>
      </w:r>
      <w:r>
        <w:rPr>
          <w:rFonts w:ascii="Times New Roman" w:eastAsia="宋体" w:hAnsi="Times New Roman" w:cs="Times New Roman"/>
          <w:sz w:val="24"/>
        </w:rPr>
        <w:t>1.000</w:t>
      </w:r>
      <w:r w:rsidRPr="0077623D">
        <w:rPr>
          <w:rFonts w:ascii="Times New Roman" w:eastAsia="宋体" w:hAnsi="Times New Roman" w:cs="Times New Roman"/>
          <w:sz w:val="24"/>
        </w:rPr>
        <w:t>g</w:t>
      </w:r>
      <w:r w:rsidR="00B27BE0" w:rsidRPr="00B27BE0">
        <w:rPr>
          <w:rFonts w:ascii="Times New Roman" w:eastAsia="宋体" w:hAnsi="Times New Roman" w:cs="Times New Roman" w:hint="eastAsia"/>
          <w:sz w:val="24"/>
        </w:rPr>
        <w:t>饲料模拟物（</w:t>
      </w:r>
      <w:r w:rsidR="00B27BE0" w:rsidRPr="00B27BE0">
        <w:rPr>
          <w:rFonts w:ascii="Times New Roman" w:eastAsia="宋体" w:hAnsi="Times New Roman" w:cs="Times New Roman" w:hint="eastAsia"/>
          <w:sz w:val="24"/>
        </w:rPr>
        <w:t>1:1:1</w:t>
      </w:r>
      <w:r w:rsidR="00B27BE0" w:rsidRPr="00B27BE0">
        <w:rPr>
          <w:rFonts w:ascii="Times New Roman" w:eastAsia="宋体" w:hAnsi="Times New Roman" w:cs="Times New Roman" w:hint="eastAsia"/>
          <w:sz w:val="24"/>
        </w:rPr>
        <w:t>，玉米</w:t>
      </w:r>
      <w:r w:rsidR="00B27BE0" w:rsidRPr="00B27BE0">
        <w:rPr>
          <w:rFonts w:ascii="Times New Roman" w:eastAsia="宋体" w:hAnsi="Times New Roman" w:cs="Times New Roman" w:hint="eastAsia"/>
          <w:sz w:val="24"/>
        </w:rPr>
        <w:t>+</w:t>
      </w:r>
      <w:r w:rsidR="00B27BE0" w:rsidRPr="00B27BE0">
        <w:rPr>
          <w:rFonts w:ascii="Times New Roman" w:eastAsia="宋体" w:hAnsi="Times New Roman" w:cs="Times New Roman" w:hint="eastAsia"/>
          <w:sz w:val="24"/>
        </w:rPr>
        <w:t>小麦</w:t>
      </w:r>
      <w:r w:rsidR="00B27BE0" w:rsidRPr="00B27BE0">
        <w:rPr>
          <w:rFonts w:ascii="Times New Roman" w:eastAsia="宋体" w:hAnsi="Times New Roman" w:cs="Times New Roman" w:hint="eastAsia"/>
          <w:sz w:val="24"/>
        </w:rPr>
        <w:t>+</w:t>
      </w:r>
      <w:r w:rsidR="00B27BE0" w:rsidRPr="00B27BE0">
        <w:rPr>
          <w:rFonts w:ascii="Times New Roman" w:eastAsia="宋体" w:hAnsi="Times New Roman" w:cs="Times New Roman" w:hint="eastAsia"/>
          <w:sz w:val="24"/>
        </w:rPr>
        <w:t>豆粕）</w:t>
      </w:r>
      <w:r w:rsidRPr="0077623D">
        <w:rPr>
          <w:rFonts w:ascii="Times New Roman" w:eastAsia="宋体" w:hAnsi="Times New Roman" w:cs="Times New Roman"/>
          <w:sz w:val="24"/>
        </w:rPr>
        <w:t>，放入</w:t>
      </w:r>
      <w:r>
        <w:rPr>
          <w:rFonts w:ascii="Times New Roman" w:eastAsia="宋体" w:hAnsi="Times New Roman" w:cs="Times New Roman"/>
          <w:sz w:val="24"/>
        </w:rPr>
        <w:t>50m</w:t>
      </w:r>
      <w:r w:rsidRPr="0077623D">
        <w:rPr>
          <w:rFonts w:ascii="Times New Roman" w:eastAsia="宋体" w:hAnsi="Times New Roman" w:cs="Times New Roman"/>
          <w:sz w:val="24"/>
        </w:rPr>
        <w:t>L</w:t>
      </w:r>
      <w:r w:rsidRPr="0077623D">
        <w:rPr>
          <w:rFonts w:ascii="Times New Roman" w:eastAsia="宋体" w:hAnsi="Times New Roman" w:cs="Times New Roman"/>
          <w:sz w:val="24"/>
        </w:rPr>
        <w:t>具塞三角瓶中，向食糜中加入</w:t>
      </w:r>
      <w:r>
        <w:rPr>
          <w:rFonts w:ascii="Times New Roman" w:eastAsia="宋体" w:hAnsi="Times New Roman" w:cs="Times New Roman"/>
          <w:sz w:val="24"/>
        </w:rPr>
        <w:t>8m</w:t>
      </w:r>
      <w:r w:rsidRPr="0077623D">
        <w:rPr>
          <w:rFonts w:ascii="Times New Roman" w:eastAsia="宋体" w:hAnsi="Times New Roman" w:cs="Times New Roman"/>
          <w:sz w:val="24"/>
        </w:rPr>
        <w:t>L</w:t>
      </w:r>
      <w:r w:rsidRPr="0077623D">
        <w:rPr>
          <w:rFonts w:ascii="Times New Roman" w:eastAsia="宋体" w:hAnsi="Times New Roman" w:cs="Times New Roman"/>
          <w:sz w:val="24"/>
        </w:rPr>
        <w:t>一定</w:t>
      </w:r>
      <w:r>
        <w:rPr>
          <w:rFonts w:ascii="Times New Roman" w:eastAsia="宋体" w:hAnsi="Times New Roman" w:cs="Times New Roman"/>
          <w:sz w:val="24"/>
        </w:rPr>
        <w:t>p</w:t>
      </w:r>
      <w:r w:rsidRPr="0077623D">
        <w:rPr>
          <w:rFonts w:ascii="Times New Roman" w:eastAsia="宋体" w:hAnsi="Times New Roman" w:cs="Times New Roman"/>
          <w:sz w:val="24"/>
        </w:rPr>
        <w:t xml:space="preserve">H </w:t>
      </w:r>
      <w:r w:rsidRPr="0077623D">
        <w:rPr>
          <w:rFonts w:ascii="Times New Roman" w:eastAsia="宋体" w:hAnsi="Times New Roman" w:cs="Times New Roman"/>
          <w:sz w:val="24"/>
        </w:rPr>
        <w:t>值的</w:t>
      </w:r>
      <w:r>
        <w:rPr>
          <w:rFonts w:ascii="Times New Roman" w:eastAsia="宋体" w:hAnsi="Times New Roman" w:cs="Times New Roman" w:hint="eastAsia"/>
          <w:sz w:val="24"/>
        </w:rPr>
        <w:t>胃电解质</w:t>
      </w:r>
      <w:r w:rsidRPr="0077623D">
        <w:rPr>
          <w:rFonts w:ascii="Times New Roman" w:eastAsia="宋体" w:hAnsi="Times New Roman" w:cs="Times New Roman"/>
          <w:sz w:val="24"/>
        </w:rPr>
        <w:t>缓冲溶液，小心混合均匀后静止</w:t>
      </w:r>
      <w:r w:rsidRPr="0077623D">
        <w:rPr>
          <w:rFonts w:ascii="Times New Roman" w:eastAsia="宋体" w:hAnsi="Times New Roman" w:cs="Times New Roman"/>
          <w:sz w:val="24"/>
        </w:rPr>
        <w:t>10min</w:t>
      </w:r>
      <w:r w:rsidRPr="0077623D">
        <w:rPr>
          <w:rFonts w:ascii="Times New Roman" w:eastAsia="宋体" w:hAnsi="Times New Roman" w:cs="Times New Roman"/>
          <w:sz w:val="24"/>
        </w:rPr>
        <w:t>，然后用</w:t>
      </w:r>
      <w:r>
        <w:rPr>
          <w:rFonts w:ascii="Times New Roman" w:eastAsia="宋体" w:hAnsi="Times New Roman" w:cs="Times New Roman"/>
          <w:sz w:val="24"/>
        </w:rPr>
        <w:t>1M</w:t>
      </w:r>
      <w:r w:rsidRPr="0077623D">
        <w:rPr>
          <w:rFonts w:ascii="Times New Roman" w:eastAsia="宋体" w:hAnsi="Times New Roman" w:cs="Times New Roman"/>
          <w:sz w:val="24"/>
        </w:rPr>
        <w:t>盐酸调至相应</w:t>
      </w:r>
      <w:r>
        <w:rPr>
          <w:rFonts w:ascii="Times New Roman" w:eastAsia="宋体" w:hAnsi="Times New Roman" w:cs="Times New Roman"/>
          <w:sz w:val="24"/>
        </w:rPr>
        <w:t>pH</w:t>
      </w:r>
      <w:r w:rsidRPr="0077623D">
        <w:rPr>
          <w:rFonts w:ascii="Times New Roman" w:eastAsia="宋体" w:hAnsi="Times New Roman" w:cs="Times New Roman"/>
          <w:sz w:val="24"/>
        </w:rPr>
        <w:t>值，</w:t>
      </w:r>
      <w:r w:rsidRPr="0077623D">
        <w:rPr>
          <w:rFonts w:ascii="Times New Roman" w:eastAsia="宋体" w:hAnsi="Times New Roman" w:cs="Times New Roman" w:hint="eastAsia"/>
          <w:sz w:val="24"/>
        </w:rPr>
        <w:t>用</w:t>
      </w:r>
      <w:r w:rsidRPr="0077623D">
        <w:rPr>
          <w:rFonts w:ascii="Times New Roman" w:eastAsia="宋体" w:hAnsi="Times New Roman" w:cs="Times New Roman"/>
          <w:sz w:val="24"/>
        </w:rPr>
        <w:t>1m</w:t>
      </w:r>
      <w:r>
        <w:rPr>
          <w:rFonts w:ascii="Times New Roman" w:eastAsia="宋体" w:hAnsi="Times New Roman" w:cs="Times New Roman"/>
          <w:sz w:val="24"/>
        </w:rPr>
        <w:t>L</w:t>
      </w:r>
      <w:r w:rsidRPr="0077623D">
        <w:rPr>
          <w:rFonts w:ascii="Times New Roman" w:eastAsia="宋体" w:hAnsi="Times New Roman" w:cs="Times New Roman"/>
          <w:sz w:val="24"/>
        </w:rPr>
        <w:t>相应</w:t>
      </w:r>
      <w:r w:rsidRPr="0077623D">
        <w:rPr>
          <w:rFonts w:ascii="Times New Roman" w:eastAsia="宋体" w:hAnsi="Times New Roman" w:cs="Times New Roman"/>
          <w:sz w:val="24"/>
        </w:rPr>
        <w:t>p</w:t>
      </w:r>
      <w:r>
        <w:rPr>
          <w:rFonts w:ascii="Times New Roman" w:eastAsia="宋体" w:hAnsi="Times New Roman" w:cs="Times New Roman"/>
          <w:sz w:val="24"/>
        </w:rPr>
        <w:t>H</w:t>
      </w:r>
      <w:r w:rsidRPr="0077623D">
        <w:rPr>
          <w:rFonts w:ascii="Times New Roman" w:eastAsia="宋体" w:hAnsi="Times New Roman" w:cs="Times New Roman"/>
          <w:sz w:val="24"/>
        </w:rPr>
        <w:t>值的</w:t>
      </w:r>
      <w:r>
        <w:rPr>
          <w:rFonts w:ascii="Times New Roman" w:eastAsia="宋体" w:hAnsi="Times New Roman" w:cs="Times New Roman" w:hint="eastAsia"/>
          <w:sz w:val="24"/>
        </w:rPr>
        <w:t>胃电解质</w:t>
      </w:r>
      <w:r w:rsidRPr="0077623D">
        <w:rPr>
          <w:rFonts w:ascii="Times New Roman" w:eastAsia="宋体" w:hAnsi="Times New Roman" w:cs="Times New Roman"/>
          <w:sz w:val="24"/>
        </w:rPr>
        <w:t>缓冲溶液冲洗酸度计上的残渣至具塞三角瓶中，然后加入</w:t>
      </w:r>
      <w:r>
        <w:rPr>
          <w:rFonts w:ascii="Times New Roman" w:eastAsia="宋体" w:hAnsi="Times New Roman" w:cs="Times New Roman"/>
          <w:sz w:val="24"/>
        </w:rPr>
        <w:t>1</w:t>
      </w:r>
      <w:r w:rsidRPr="0077623D">
        <w:rPr>
          <w:rFonts w:ascii="Times New Roman" w:eastAsia="宋体" w:hAnsi="Times New Roman" w:cs="Times New Roman"/>
          <w:sz w:val="24"/>
        </w:rPr>
        <w:t>mL</w:t>
      </w:r>
      <w:r w:rsidRPr="0077623D">
        <w:rPr>
          <w:rFonts w:ascii="Times New Roman" w:eastAsia="宋体" w:hAnsi="Times New Roman" w:cs="Times New Roman" w:hint="eastAsia"/>
          <w:sz w:val="24"/>
        </w:rPr>
        <w:t>相应浓度及</w:t>
      </w:r>
      <w:r w:rsidRPr="0077623D">
        <w:rPr>
          <w:rFonts w:ascii="Times New Roman" w:eastAsia="宋体" w:hAnsi="Times New Roman" w:cs="Times New Roman"/>
          <w:sz w:val="24"/>
        </w:rPr>
        <w:t xml:space="preserve"> pH </w:t>
      </w:r>
      <w:r w:rsidRPr="0077623D">
        <w:rPr>
          <w:rFonts w:ascii="Times New Roman" w:eastAsia="宋体" w:hAnsi="Times New Roman" w:cs="Times New Roman"/>
          <w:sz w:val="24"/>
        </w:rPr>
        <w:t>值</w:t>
      </w:r>
      <w:r w:rsidRPr="0077623D">
        <w:rPr>
          <w:rFonts w:ascii="Times New Roman" w:eastAsia="宋体" w:hAnsi="Times New Roman" w:cs="Times New Roman"/>
          <w:sz w:val="24"/>
        </w:rPr>
        <w:lastRenderedPageBreak/>
        <w:t>的胃蛋白酶溶液。</w:t>
      </w:r>
      <w:r>
        <w:rPr>
          <w:rFonts w:ascii="Times New Roman" w:eastAsia="宋体" w:hAnsi="Times New Roman" w:cs="Times New Roman"/>
          <w:sz w:val="24"/>
        </w:rPr>
        <w:t>混合均匀后放</w:t>
      </w:r>
      <w:r>
        <w:rPr>
          <w:rFonts w:ascii="Times New Roman" w:eastAsia="宋体" w:hAnsi="Times New Roman" w:cs="Times New Roman" w:hint="eastAsia"/>
          <w:sz w:val="24"/>
        </w:rPr>
        <w:t>入</w:t>
      </w:r>
      <w:r>
        <w:rPr>
          <w:rFonts w:ascii="Times New Roman" w:eastAsia="宋体" w:hAnsi="Times New Roman" w:cs="Times New Roman"/>
          <w:sz w:val="24"/>
        </w:rPr>
        <w:t>37</w:t>
      </w:r>
      <w:r>
        <w:rPr>
          <w:rFonts w:ascii="Times New Roman" w:eastAsia="宋体" w:hAnsi="Times New Roman" w:cs="Times New Roman" w:hint="eastAsia"/>
          <w:sz w:val="24"/>
        </w:rPr>
        <w:t>℃的</w:t>
      </w:r>
      <w:r w:rsidRPr="0077623D">
        <w:rPr>
          <w:rFonts w:ascii="Times New Roman" w:eastAsia="宋体" w:hAnsi="Times New Roman" w:cs="Times New Roman"/>
          <w:sz w:val="24"/>
        </w:rPr>
        <w:t>恒温水浴锅内消化，不断振</w:t>
      </w:r>
      <w:r w:rsidRPr="0077623D">
        <w:rPr>
          <w:rFonts w:ascii="Times New Roman" w:eastAsia="宋体" w:hAnsi="Times New Roman" w:cs="Times New Roman" w:hint="eastAsia"/>
          <w:sz w:val="24"/>
        </w:rPr>
        <w:t>荡（</w:t>
      </w:r>
      <w:r w:rsidRPr="0077623D">
        <w:rPr>
          <w:rFonts w:ascii="Times New Roman" w:eastAsia="宋体" w:hAnsi="Times New Roman" w:cs="Times New Roman"/>
          <w:sz w:val="24"/>
        </w:rPr>
        <w:t xml:space="preserve">120 </w:t>
      </w:r>
      <w:r w:rsidRPr="0077623D">
        <w:rPr>
          <w:rFonts w:ascii="Times New Roman" w:eastAsia="宋体" w:hAnsi="Times New Roman" w:cs="Times New Roman"/>
          <w:sz w:val="24"/>
        </w:rPr>
        <w:t>次</w:t>
      </w:r>
      <w:r w:rsidRPr="0077623D">
        <w:rPr>
          <w:rFonts w:ascii="Times New Roman" w:eastAsia="宋体" w:hAnsi="Times New Roman" w:cs="Times New Roman"/>
          <w:sz w:val="24"/>
        </w:rPr>
        <w:t>/min</w:t>
      </w:r>
      <w:r w:rsidRPr="0077623D">
        <w:rPr>
          <w:rFonts w:ascii="Times New Roman" w:eastAsia="宋体" w:hAnsi="Times New Roman" w:cs="Times New Roman"/>
          <w:sz w:val="24"/>
        </w:rPr>
        <w:t>）。放入</w:t>
      </w:r>
      <w:r w:rsidRPr="0077623D">
        <w:rPr>
          <w:rFonts w:ascii="Times New Roman" w:eastAsia="宋体" w:hAnsi="Times New Roman" w:cs="Times New Roman"/>
          <w:sz w:val="24"/>
        </w:rPr>
        <w:t xml:space="preserve"> 5 min </w:t>
      </w:r>
      <w:r w:rsidRPr="0077623D">
        <w:rPr>
          <w:rFonts w:ascii="Times New Roman" w:eastAsia="宋体" w:hAnsi="Times New Roman" w:cs="Times New Roman"/>
          <w:sz w:val="24"/>
        </w:rPr>
        <w:t>后开始计时，消化至试验规定时间后取出具塞三角瓶。</w:t>
      </w:r>
    </w:p>
    <w:p w:rsidR="00164A31" w:rsidRPr="00013279" w:rsidRDefault="00682B72" w:rsidP="00682B72">
      <w:pPr>
        <w:pStyle w:val="a8"/>
        <w:spacing w:line="360" w:lineRule="auto"/>
        <w:ind w:firstLine="480"/>
        <w:rPr>
          <w:sz w:val="24"/>
          <w:szCs w:val="24"/>
        </w:rPr>
      </w:pPr>
      <w:r w:rsidRPr="00682B72">
        <w:rPr>
          <w:rFonts w:ascii="Times New Roman" w:eastAsia="宋体" w:hAnsi="Times New Roman" w:cs="Times New Roman" w:hint="eastAsia"/>
          <w:sz w:val="24"/>
        </w:rPr>
        <w:t>消化结束后，将三角烧瓶中的残留物用去离子水完全冲洗到漏斗中过滤。将滤液收集到</w:t>
      </w:r>
      <w:r w:rsidRPr="00682B72">
        <w:rPr>
          <w:rFonts w:ascii="Times New Roman" w:eastAsia="宋体" w:hAnsi="Times New Roman" w:cs="Times New Roman" w:hint="eastAsia"/>
          <w:sz w:val="24"/>
        </w:rPr>
        <w:t xml:space="preserve">50 mL </w:t>
      </w:r>
      <w:r w:rsidRPr="00682B72">
        <w:rPr>
          <w:rFonts w:ascii="Times New Roman" w:eastAsia="宋体" w:hAnsi="Times New Roman" w:cs="Times New Roman" w:hint="eastAsia"/>
          <w:sz w:val="24"/>
        </w:rPr>
        <w:t>容量瓶中，摇匀，用去离子水定容至</w:t>
      </w:r>
      <w:r w:rsidRPr="00682B72">
        <w:rPr>
          <w:rFonts w:ascii="Times New Roman" w:eastAsia="宋体" w:hAnsi="Times New Roman" w:cs="Times New Roman" w:hint="eastAsia"/>
          <w:sz w:val="24"/>
        </w:rPr>
        <w:t>50 mL</w:t>
      </w:r>
      <w:r w:rsidRPr="00682B72">
        <w:rPr>
          <w:rFonts w:ascii="Times New Roman" w:eastAsia="宋体" w:hAnsi="Times New Roman" w:cs="Times New Roman" w:hint="eastAsia"/>
          <w:sz w:val="24"/>
        </w:rPr>
        <w:t>，待用。将过滤后的滤纸及残渣转移培养皿中，</w:t>
      </w:r>
      <w:r w:rsidRPr="004B3036">
        <w:rPr>
          <w:rFonts w:ascii="Times New Roman" w:eastAsia="宋体" w:hAnsi="Times New Roman" w:cs="Times New Roman"/>
          <w:sz w:val="24"/>
        </w:rPr>
        <w:t>65℃</w:t>
      </w:r>
      <w:r w:rsidRPr="004B3036">
        <w:rPr>
          <w:rFonts w:ascii="Times New Roman" w:eastAsia="宋体" w:hAnsi="Times New Roman" w:cs="Times New Roman" w:hint="eastAsia"/>
          <w:sz w:val="24"/>
        </w:rPr>
        <w:t>烘干</w:t>
      </w:r>
      <w:r w:rsidRPr="00682B72">
        <w:rPr>
          <w:rFonts w:ascii="Times New Roman" w:eastAsia="宋体" w:hAnsi="Times New Roman" w:cs="Times New Roman" w:hint="eastAsia"/>
          <w:sz w:val="24"/>
        </w:rPr>
        <w:t>1 h</w:t>
      </w:r>
      <w:r w:rsidRPr="00682B72">
        <w:rPr>
          <w:rFonts w:ascii="Times New Roman" w:eastAsia="宋体" w:hAnsi="Times New Roman" w:cs="Times New Roman" w:hint="eastAsia"/>
          <w:sz w:val="24"/>
        </w:rPr>
        <w:t>，称重，再置入烘箱</w:t>
      </w:r>
      <w:r w:rsidRPr="00682B72">
        <w:rPr>
          <w:rFonts w:ascii="Times New Roman" w:eastAsia="宋体" w:hAnsi="Times New Roman" w:cs="Times New Roman" w:hint="eastAsia"/>
          <w:sz w:val="24"/>
        </w:rPr>
        <w:t>30 min</w:t>
      </w:r>
      <w:r w:rsidRPr="00682B72">
        <w:rPr>
          <w:rFonts w:ascii="Times New Roman" w:eastAsia="宋体" w:hAnsi="Times New Roman" w:cs="Times New Roman" w:hint="eastAsia"/>
          <w:sz w:val="24"/>
        </w:rPr>
        <w:t>，如此反复烘干至恒重（以</w:t>
      </w:r>
      <w:r w:rsidRPr="00682B72">
        <w:rPr>
          <w:rFonts w:ascii="Times New Roman" w:eastAsia="宋体" w:hAnsi="Times New Roman" w:cs="Times New Roman" w:hint="eastAsia"/>
          <w:sz w:val="24"/>
        </w:rPr>
        <w:t>2</w:t>
      </w:r>
      <w:r w:rsidRPr="00682B72">
        <w:rPr>
          <w:rFonts w:ascii="Times New Roman" w:eastAsia="宋体" w:hAnsi="Times New Roman" w:cs="Times New Roman" w:hint="eastAsia"/>
          <w:sz w:val="24"/>
        </w:rPr>
        <w:t>次之差小于</w:t>
      </w:r>
      <w:r w:rsidRPr="00682B72">
        <w:rPr>
          <w:rFonts w:ascii="Times New Roman" w:eastAsia="宋体" w:hAnsi="Times New Roman" w:cs="Times New Roman" w:hint="eastAsia"/>
          <w:sz w:val="24"/>
        </w:rPr>
        <w:t>0.0005 g</w:t>
      </w:r>
      <w:r w:rsidRPr="00682B72">
        <w:rPr>
          <w:rFonts w:ascii="Times New Roman" w:eastAsia="宋体" w:hAnsi="Times New Roman" w:cs="Times New Roman" w:hint="eastAsia"/>
          <w:sz w:val="24"/>
        </w:rPr>
        <w:t>为准），最后一次称重即为干物质质量。</w:t>
      </w:r>
    </w:p>
    <w:p w:rsidR="00682B72" w:rsidRPr="00682B72" w:rsidRDefault="00682B72" w:rsidP="00682B72">
      <w:pPr>
        <w:spacing w:before="100" w:beforeAutospacing="1" w:after="100" w:afterAutospacing="1" w:line="360" w:lineRule="auto"/>
        <w:rPr>
          <w:sz w:val="24"/>
        </w:rPr>
      </w:pPr>
      <w:r>
        <w:rPr>
          <w:rFonts w:hint="eastAsia"/>
          <w:sz w:val="24"/>
        </w:rPr>
        <w:t>2</w:t>
      </w:r>
      <w:r>
        <w:rPr>
          <w:sz w:val="24"/>
        </w:rPr>
        <w:t>.2.2</w:t>
      </w:r>
      <w:r w:rsidRPr="00682B72">
        <w:rPr>
          <w:rFonts w:hint="eastAsia"/>
          <w:sz w:val="24"/>
        </w:rPr>
        <w:t>小肠消化模型的建立</w:t>
      </w:r>
    </w:p>
    <w:p w:rsidR="00682B72" w:rsidRPr="00AF3A63" w:rsidRDefault="00954DA1" w:rsidP="00682B72">
      <w:pPr>
        <w:spacing w:line="360" w:lineRule="auto"/>
        <w:rPr>
          <w:rFonts w:ascii="宋体" w:hAnsi="宋体"/>
          <w:sz w:val="24"/>
        </w:rPr>
      </w:pPr>
      <w:r>
        <w:rPr>
          <w:rFonts w:ascii="宋体" w:hAnsi="宋体"/>
          <w:sz w:val="24"/>
        </w:rPr>
        <w:t>2.2.2.1</w:t>
      </w:r>
      <w:r w:rsidR="00682B72" w:rsidRPr="00AF3A63">
        <w:rPr>
          <w:rFonts w:ascii="宋体" w:hAnsi="宋体" w:hint="eastAsia"/>
          <w:sz w:val="24"/>
        </w:rPr>
        <w:t>小肠消化阶段最适消化参数的确定</w:t>
      </w:r>
    </w:p>
    <w:p w:rsidR="00682B72" w:rsidRPr="00AF3A63" w:rsidRDefault="00682B72" w:rsidP="00682B72">
      <w:pPr>
        <w:spacing w:line="360" w:lineRule="auto"/>
        <w:ind w:firstLineChars="200" w:firstLine="480"/>
        <w:rPr>
          <w:sz w:val="24"/>
        </w:rPr>
      </w:pPr>
      <w:r w:rsidRPr="00AF3A63">
        <w:rPr>
          <w:sz w:val="24"/>
        </w:rPr>
        <w:t>分别将</w:t>
      </w:r>
      <w:r w:rsidRPr="00AF3A63">
        <w:rPr>
          <w:rFonts w:hint="eastAsia"/>
          <w:sz w:val="24"/>
        </w:rPr>
        <w:t>小肠</w:t>
      </w:r>
      <w:r w:rsidRPr="00AF3A63">
        <w:rPr>
          <w:sz w:val="24"/>
        </w:rPr>
        <w:t>环境中</w:t>
      </w:r>
      <w:r w:rsidRPr="00AF3A63">
        <w:rPr>
          <w:sz w:val="24"/>
        </w:rPr>
        <w:t>pH</w:t>
      </w:r>
      <w:r w:rsidRPr="00AF3A63">
        <w:rPr>
          <w:sz w:val="24"/>
        </w:rPr>
        <w:t>值、</w:t>
      </w:r>
      <w:r w:rsidRPr="00AF3A63">
        <w:rPr>
          <w:rFonts w:hint="eastAsia"/>
          <w:sz w:val="24"/>
        </w:rPr>
        <w:t>胰酶添加量、</w:t>
      </w:r>
      <w:r w:rsidRPr="00AF3A63">
        <w:rPr>
          <w:sz w:val="24"/>
        </w:rPr>
        <w:t>消化时间设立三个水平，采用</w:t>
      </w:r>
      <w:r w:rsidRPr="00AF3A63">
        <w:rPr>
          <w:sz w:val="24"/>
        </w:rPr>
        <w:t>L9(3</w:t>
      </w:r>
      <w:r w:rsidRPr="00AF3A63">
        <w:rPr>
          <w:sz w:val="24"/>
          <w:vertAlign w:val="superscript"/>
        </w:rPr>
        <w:t>4</w:t>
      </w:r>
      <w:r w:rsidRPr="00AF3A63">
        <w:rPr>
          <w:sz w:val="24"/>
        </w:rPr>
        <w:t>)</w:t>
      </w:r>
      <w:r w:rsidRPr="00AF3A63">
        <w:rPr>
          <w:sz w:val="24"/>
        </w:rPr>
        <w:t>正交方法设计试验，对相同饲料样品进行体外消化。各因素水平见表</w:t>
      </w:r>
      <w:r w:rsidRPr="00AF3A63">
        <w:rPr>
          <w:sz w:val="24"/>
        </w:rPr>
        <w:t>1</w:t>
      </w:r>
      <w:r w:rsidRPr="00AF3A63">
        <w:rPr>
          <w:sz w:val="24"/>
        </w:rPr>
        <w:t>。</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0"/>
        <w:gridCol w:w="1556"/>
        <w:gridCol w:w="2032"/>
        <w:gridCol w:w="1787"/>
      </w:tblGrid>
      <w:tr w:rsidR="00682B72" w:rsidTr="00DB0914">
        <w:trPr>
          <w:trHeight w:val="474"/>
          <w:jc w:val="center"/>
        </w:trPr>
        <w:tc>
          <w:tcPr>
            <w:tcW w:w="1800" w:type="dxa"/>
            <w:vMerge w:val="restart"/>
            <w:tcBorders>
              <w:top w:val="single" w:sz="12" w:space="0" w:color="auto"/>
              <w:bottom w:val="single" w:sz="12" w:space="0" w:color="auto"/>
            </w:tcBorders>
            <w:vAlign w:val="center"/>
          </w:tcPr>
          <w:p w:rsidR="00682B72" w:rsidRPr="0077623D" w:rsidRDefault="00682B72" w:rsidP="00DB0914">
            <w:pPr>
              <w:spacing w:line="360" w:lineRule="auto"/>
              <w:jc w:val="center"/>
              <w:rPr>
                <w:sz w:val="24"/>
              </w:rPr>
            </w:pPr>
            <w:r w:rsidRPr="0077623D">
              <w:rPr>
                <w:sz w:val="24"/>
              </w:rPr>
              <w:t>水平</w:t>
            </w:r>
          </w:p>
        </w:tc>
        <w:tc>
          <w:tcPr>
            <w:tcW w:w="5375" w:type="dxa"/>
            <w:gridSpan w:val="3"/>
            <w:tcBorders>
              <w:top w:val="single" w:sz="12" w:space="0" w:color="auto"/>
              <w:bottom w:val="single" w:sz="6" w:space="0" w:color="auto"/>
            </w:tcBorders>
            <w:vAlign w:val="center"/>
          </w:tcPr>
          <w:p w:rsidR="00682B72" w:rsidRPr="0077623D" w:rsidRDefault="00682B72" w:rsidP="00DB0914">
            <w:pPr>
              <w:spacing w:line="360" w:lineRule="auto"/>
              <w:jc w:val="center"/>
              <w:rPr>
                <w:sz w:val="24"/>
              </w:rPr>
            </w:pPr>
            <w:r w:rsidRPr="0077623D">
              <w:rPr>
                <w:sz w:val="24"/>
              </w:rPr>
              <w:t>因素</w:t>
            </w:r>
          </w:p>
        </w:tc>
      </w:tr>
      <w:tr w:rsidR="00682B72" w:rsidTr="00DB0914">
        <w:trPr>
          <w:trHeight w:val="964"/>
          <w:jc w:val="center"/>
        </w:trPr>
        <w:tc>
          <w:tcPr>
            <w:tcW w:w="1800" w:type="dxa"/>
            <w:vMerge/>
            <w:tcBorders>
              <w:top w:val="single" w:sz="12" w:space="0" w:color="auto"/>
              <w:bottom w:val="single" w:sz="12" w:space="0" w:color="auto"/>
            </w:tcBorders>
            <w:vAlign w:val="center"/>
          </w:tcPr>
          <w:p w:rsidR="00682B72" w:rsidRPr="0077623D" w:rsidRDefault="00682B72" w:rsidP="00DB0914">
            <w:pPr>
              <w:spacing w:line="360" w:lineRule="auto"/>
              <w:jc w:val="center"/>
              <w:rPr>
                <w:sz w:val="24"/>
              </w:rPr>
            </w:pPr>
          </w:p>
        </w:tc>
        <w:tc>
          <w:tcPr>
            <w:tcW w:w="1556" w:type="dxa"/>
            <w:tcBorders>
              <w:top w:val="single" w:sz="6" w:space="0" w:color="auto"/>
              <w:bottom w:val="single" w:sz="12" w:space="0" w:color="auto"/>
            </w:tcBorders>
            <w:vAlign w:val="center"/>
          </w:tcPr>
          <w:p w:rsidR="00682B72" w:rsidRPr="0077623D" w:rsidRDefault="00682B72" w:rsidP="00DB0914">
            <w:pPr>
              <w:spacing w:line="360" w:lineRule="auto"/>
              <w:jc w:val="center"/>
              <w:rPr>
                <w:sz w:val="24"/>
              </w:rPr>
            </w:pPr>
            <w:r w:rsidRPr="0077623D">
              <w:rPr>
                <w:sz w:val="24"/>
              </w:rPr>
              <w:t>pH</w:t>
            </w:r>
            <w:r w:rsidRPr="0077623D">
              <w:rPr>
                <w:sz w:val="24"/>
              </w:rPr>
              <w:t>值</w:t>
            </w:r>
          </w:p>
        </w:tc>
        <w:tc>
          <w:tcPr>
            <w:tcW w:w="2032" w:type="dxa"/>
            <w:tcBorders>
              <w:top w:val="single" w:sz="6" w:space="0" w:color="auto"/>
              <w:bottom w:val="single" w:sz="12" w:space="0" w:color="auto"/>
            </w:tcBorders>
            <w:vAlign w:val="center"/>
          </w:tcPr>
          <w:p w:rsidR="00682B72" w:rsidRPr="0077623D" w:rsidRDefault="00682B72" w:rsidP="00DB0914">
            <w:pPr>
              <w:spacing w:line="360" w:lineRule="auto"/>
              <w:jc w:val="center"/>
              <w:rPr>
                <w:sz w:val="24"/>
              </w:rPr>
            </w:pPr>
            <w:r>
              <w:rPr>
                <w:rFonts w:hint="eastAsia"/>
                <w:sz w:val="24"/>
              </w:rPr>
              <w:t>胰酶添加量</w:t>
            </w:r>
            <w:r w:rsidRPr="0077623D">
              <w:rPr>
                <w:sz w:val="24"/>
              </w:rPr>
              <w:t>（</w:t>
            </w:r>
            <w:r>
              <w:rPr>
                <w:sz w:val="24"/>
              </w:rPr>
              <w:t>mg</w:t>
            </w:r>
            <w:r w:rsidRPr="0077623D">
              <w:rPr>
                <w:sz w:val="24"/>
              </w:rPr>
              <w:t>）</w:t>
            </w:r>
          </w:p>
        </w:tc>
        <w:tc>
          <w:tcPr>
            <w:tcW w:w="1787" w:type="dxa"/>
            <w:tcBorders>
              <w:top w:val="single" w:sz="6" w:space="0" w:color="auto"/>
              <w:bottom w:val="single" w:sz="12" w:space="0" w:color="auto"/>
            </w:tcBorders>
            <w:vAlign w:val="center"/>
          </w:tcPr>
          <w:p w:rsidR="00682B72" w:rsidRPr="0077623D" w:rsidRDefault="00682B72" w:rsidP="00DB0914">
            <w:pPr>
              <w:spacing w:line="360" w:lineRule="auto"/>
              <w:jc w:val="center"/>
              <w:rPr>
                <w:sz w:val="24"/>
              </w:rPr>
            </w:pPr>
            <w:r w:rsidRPr="0077623D">
              <w:rPr>
                <w:sz w:val="24"/>
              </w:rPr>
              <w:t>消化时间</w:t>
            </w:r>
            <w:r w:rsidRPr="0077623D">
              <w:rPr>
                <w:sz w:val="24"/>
              </w:rPr>
              <w:t>(</w:t>
            </w:r>
            <w:r>
              <w:rPr>
                <w:sz w:val="24"/>
              </w:rPr>
              <w:t>h</w:t>
            </w:r>
            <w:r w:rsidRPr="0077623D">
              <w:rPr>
                <w:sz w:val="24"/>
              </w:rPr>
              <w:t>)</w:t>
            </w:r>
          </w:p>
        </w:tc>
      </w:tr>
      <w:tr w:rsidR="00682B72" w:rsidTr="00DB0914">
        <w:trPr>
          <w:trHeight w:val="474"/>
          <w:jc w:val="center"/>
        </w:trPr>
        <w:tc>
          <w:tcPr>
            <w:tcW w:w="1800" w:type="dxa"/>
            <w:tcBorders>
              <w:top w:val="single" w:sz="12" w:space="0" w:color="auto"/>
            </w:tcBorders>
            <w:vAlign w:val="center"/>
          </w:tcPr>
          <w:p w:rsidR="00682B72" w:rsidRPr="0077623D" w:rsidRDefault="00682B72" w:rsidP="00DB0914">
            <w:pPr>
              <w:spacing w:line="360" w:lineRule="auto"/>
              <w:jc w:val="center"/>
              <w:rPr>
                <w:sz w:val="24"/>
              </w:rPr>
            </w:pPr>
            <w:r w:rsidRPr="0077623D">
              <w:rPr>
                <w:sz w:val="24"/>
              </w:rPr>
              <w:t>1</w:t>
            </w:r>
          </w:p>
        </w:tc>
        <w:tc>
          <w:tcPr>
            <w:tcW w:w="1556" w:type="dxa"/>
            <w:tcBorders>
              <w:top w:val="single" w:sz="12" w:space="0" w:color="auto"/>
            </w:tcBorders>
            <w:vAlign w:val="center"/>
          </w:tcPr>
          <w:p w:rsidR="00682B72" w:rsidRPr="0077623D" w:rsidRDefault="00682B72" w:rsidP="00DB0914">
            <w:pPr>
              <w:spacing w:line="360" w:lineRule="auto"/>
              <w:jc w:val="center"/>
              <w:rPr>
                <w:sz w:val="24"/>
              </w:rPr>
            </w:pPr>
            <w:r>
              <w:rPr>
                <w:sz w:val="24"/>
              </w:rPr>
              <w:t>6.0</w:t>
            </w:r>
          </w:p>
        </w:tc>
        <w:tc>
          <w:tcPr>
            <w:tcW w:w="2032" w:type="dxa"/>
            <w:tcBorders>
              <w:top w:val="single" w:sz="12" w:space="0" w:color="auto"/>
            </w:tcBorders>
            <w:vAlign w:val="center"/>
          </w:tcPr>
          <w:p w:rsidR="00682B72" w:rsidRPr="0077623D" w:rsidRDefault="00682B72" w:rsidP="00DB0914">
            <w:pPr>
              <w:spacing w:line="360" w:lineRule="auto"/>
              <w:jc w:val="center"/>
              <w:rPr>
                <w:sz w:val="24"/>
              </w:rPr>
            </w:pPr>
            <w:r>
              <w:rPr>
                <w:sz w:val="24"/>
              </w:rPr>
              <w:t>120</w:t>
            </w:r>
          </w:p>
        </w:tc>
        <w:tc>
          <w:tcPr>
            <w:tcW w:w="1787" w:type="dxa"/>
            <w:tcBorders>
              <w:top w:val="single" w:sz="12" w:space="0" w:color="auto"/>
            </w:tcBorders>
            <w:vAlign w:val="center"/>
          </w:tcPr>
          <w:p w:rsidR="00682B72" w:rsidRPr="0077623D" w:rsidRDefault="00BA75D5" w:rsidP="00DB0914">
            <w:pPr>
              <w:spacing w:line="360" w:lineRule="auto"/>
              <w:jc w:val="center"/>
              <w:rPr>
                <w:sz w:val="24"/>
              </w:rPr>
            </w:pPr>
            <w:r>
              <w:rPr>
                <w:sz w:val="24"/>
              </w:rPr>
              <w:t>8</w:t>
            </w:r>
          </w:p>
        </w:tc>
      </w:tr>
      <w:tr w:rsidR="00682B72" w:rsidTr="00DB0914">
        <w:trPr>
          <w:trHeight w:val="474"/>
          <w:jc w:val="center"/>
        </w:trPr>
        <w:tc>
          <w:tcPr>
            <w:tcW w:w="1800" w:type="dxa"/>
            <w:vAlign w:val="center"/>
          </w:tcPr>
          <w:p w:rsidR="00682B72" w:rsidRPr="0077623D" w:rsidRDefault="00682B72" w:rsidP="00DB0914">
            <w:pPr>
              <w:spacing w:line="360" w:lineRule="auto"/>
              <w:jc w:val="center"/>
              <w:rPr>
                <w:sz w:val="24"/>
              </w:rPr>
            </w:pPr>
            <w:r w:rsidRPr="0077623D">
              <w:rPr>
                <w:sz w:val="24"/>
              </w:rPr>
              <w:t>2</w:t>
            </w:r>
          </w:p>
        </w:tc>
        <w:tc>
          <w:tcPr>
            <w:tcW w:w="1556" w:type="dxa"/>
            <w:vAlign w:val="center"/>
          </w:tcPr>
          <w:p w:rsidR="00682B72" w:rsidRPr="0077623D" w:rsidRDefault="00682B72" w:rsidP="00DB0914">
            <w:pPr>
              <w:spacing w:line="360" w:lineRule="auto"/>
              <w:jc w:val="center"/>
              <w:rPr>
                <w:sz w:val="24"/>
              </w:rPr>
            </w:pPr>
            <w:r>
              <w:rPr>
                <w:sz w:val="24"/>
              </w:rPr>
              <w:t>6.5</w:t>
            </w:r>
          </w:p>
        </w:tc>
        <w:tc>
          <w:tcPr>
            <w:tcW w:w="2032" w:type="dxa"/>
            <w:vAlign w:val="center"/>
          </w:tcPr>
          <w:p w:rsidR="00682B72" w:rsidRPr="0077623D" w:rsidRDefault="00682B72" w:rsidP="00DB0914">
            <w:pPr>
              <w:spacing w:line="360" w:lineRule="auto"/>
              <w:jc w:val="center"/>
              <w:rPr>
                <w:sz w:val="24"/>
              </w:rPr>
            </w:pPr>
            <w:r>
              <w:rPr>
                <w:sz w:val="24"/>
              </w:rPr>
              <w:t>160</w:t>
            </w:r>
          </w:p>
        </w:tc>
        <w:tc>
          <w:tcPr>
            <w:tcW w:w="1787" w:type="dxa"/>
            <w:vAlign w:val="center"/>
          </w:tcPr>
          <w:p w:rsidR="00682B72" w:rsidRPr="0077623D" w:rsidRDefault="00BA75D5" w:rsidP="00DB0914">
            <w:pPr>
              <w:spacing w:line="360" w:lineRule="auto"/>
              <w:jc w:val="center"/>
              <w:rPr>
                <w:sz w:val="24"/>
              </w:rPr>
            </w:pPr>
            <w:r>
              <w:rPr>
                <w:sz w:val="24"/>
              </w:rPr>
              <w:t>12</w:t>
            </w:r>
          </w:p>
        </w:tc>
      </w:tr>
      <w:tr w:rsidR="00682B72" w:rsidTr="00DB0914">
        <w:trPr>
          <w:trHeight w:val="459"/>
          <w:jc w:val="center"/>
        </w:trPr>
        <w:tc>
          <w:tcPr>
            <w:tcW w:w="1800" w:type="dxa"/>
            <w:tcBorders>
              <w:bottom w:val="single" w:sz="12" w:space="0" w:color="auto"/>
            </w:tcBorders>
            <w:vAlign w:val="center"/>
          </w:tcPr>
          <w:p w:rsidR="00682B72" w:rsidRPr="0077623D" w:rsidRDefault="00682B72" w:rsidP="00DB0914">
            <w:pPr>
              <w:spacing w:line="360" w:lineRule="auto"/>
              <w:jc w:val="center"/>
              <w:rPr>
                <w:sz w:val="24"/>
              </w:rPr>
            </w:pPr>
            <w:r w:rsidRPr="0077623D">
              <w:rPr>
                <w:sz w:val="24"/>
              </w:rPr>
              <w:t>3</w:t>
            </w:r>
          </w:p>
        </w:tc>
        <w:tc>
          <w:tcPr>
            <w:tcW w:w="1556" w:type="dxa"/>
            <w:tcBorders>
              <w:bottom w:val="single" w:sz="12" w:space="0" w:color="auto"/>
            </w:tcBorders>
            <w:vAlign w:val="center"/>
          </w:tcPr>
          <w:p w:rsidR="00682B72" w:rsidRPr="0077623D" w:rsidRDefault="00682B72" w:rsidP="00DB0914">
            <w:pPr>
              <w:spacing w:line="360" w:lineRule="auto"/>
              <w:jc w:val="center"/>
              <w:rPr>
                <w:sz w:val="24"/>
              </w:rPr>
            </w:pPr>
            <w:r>
              <w:rPr>
                <w:sz w:val="24"/>
              </w:rPr>
              <w:t>7.0</w:t>
            </w:r>
          </w:p>
        </w:tc>
        <w:tc>
          <w:tcPr>
            <w:tcW w:w="2032" w:type="dxa"/>
            <w:tcBorders>
              <w:bottom w:val="single" w:sz="12" w:space="0" w:color="auto"/>
            </w:tcBorders>
            <w:vAlign w:val="center"/>
          </w:tcPr>
          <w:p w:rsidR="00682B72" w:rsidRPr="0077623D" w:rsidRDefault="00682B72" w:rsidP="00DB0914">
            <w:pPr>
              <w:spacing w:line="360" w:lineRule="auto"/>
              <w:jc w:val="center"/>
              <w:rPr>
                <w:sz w:val="24"/>
              </w:rPr>
            </w:pPr>
            <w:r>
              <w:rPr>
                <w:sz w:val="24"/>
              </w:rPr>
              <w:t>200</w:t>
            </w:r>
          </w:p>
        </w:tc>
        <w:tc>
          <w:tcPr>
            <w:tcW w:w="1787" w:type="dxa"/>
            <w:tcBorders>
              <w:bottom w:val="single" w:sz="12" w:space="0" w:color="auto"/>
            </w:tcBorders>
            <w:vAlign w:val="center"/>
          </w:tcPr>
          <w:p w:rsidR="00682B72" w:rsidRPr="0077623D" w:rsidRDefault="00BA75D5" w:rsidP="00DB0914">
            <w:pPr>
              <w:spacing w:line="360" w:lineRule="auto"/>
              <w:jc w:val="center"/>
              <w:rPr>
                <w:sz w:val="24"/>
              </w:rPr>
            </w:pPr>
            <w:r>
              <w:rPr>
                <w:sz w:val="24"/>
              </w:rPr>
              <w:t>16</w:t>
            </w:r>
          </w:p>
        </w:tc>
      </w:tr>
    </w:tbl>
    <w:p w:rsidR="00682B72" w:rsidRPr="00AF3A63" w:rsidRDefault="00682B72" w:rsidP="00682B72">
      <w:pPr>
        <w:spacing w:line="360" w:lineRule="auto"/>
        <w:rPr>
          <w:sz w:val="24"/>
        </w:rPr>
      </w:pPr>
    </w:p>
    <w:p w:rsidR="00682B72" w:rsidRPr="00954DA1" w:rsidRDefault="00954DA1" w:rsidP="00954DA1">
      <w:pPr>
        <w:spacing w:line="360" w:lineRule="auto"/>
        <w:rPr>
          <w:rFonts w:ascii="宋体" w:hAnsi="宋体"/>
          <w:sz w:val="24"/>
        </w:rPr>
      </w:pPr>
      <w:r>
        <w:rPr>
          <w:rFonts w:ascii="宋体" w:hAnsi="宋体" w:hint="eastAsia"/>
          <w:sz w:val="24"/>
        </w:rPr>
        <w:t>2</w:t>
      </w:r>
      <w:r>
        <w:rPr>
          <w:rFonts w:ascii="宋体" w:hAnsi="宋体"/>
          <w:sz w:val="24"/>
        </w:rPr>
        <w:t>.2.2.2</w:t>
      </w:r>
      <w:r w:rsidR="00682B72" w:rsidRPr="00954DA1">
        <w:rPr>
          <w:rFonts w:ascii="宋体" w:hAnsi="宋体" w:hint="eastAsia"/>
          <w:sz w:val="24"/>
        </w:rPr>
        <w:t>体外参数优化操作过程</w:t>
      </w:r>
    </w:p>
    <w:p w:rsidR="00164A31" w:rsidRDefault="00682B72" w:rsidP="00954DA1">
      <w:pPr>
        <w:spacing w:line="360" w:lineRule="auto"/>
        <w:ind w:firstLineChars="200" w:firstLine="480"/>
        <w:rPr>
          <w:sz w:val="24"/>
        </w:rPr>
      </w:pPr>
      <w:r w:rsidRPr="00AF3A63">
        <w:rPr>
          <w:sz w:val="24"/>
        </w:rPr>
        <w:t>胃消化期结束后，用</w:t>
      </w:r>
      <w:r w:rsidRPr="00AF3A63">
        <w:rPr>
          <w:sz w:val="24"/>
        </w:rPr>
        <w:t>1M</w:t>
      </w:r>
      <w:r w:rsidRPr="00AF3A63">
        <w:rPr>
          <w:sz w:val="24"/>
        </w:rPr>
        <w:t>氢氧化钠调整食糜液的</w:t>
      </w:r>
      <w:r w:rsidRPr="00AF3A63">
        <w:rPr>
          <w:sz w:val="24"/>
        </w:rPr>
        <w:t xml:space="preserve"> pH </w:t>
      </w:r>
      <w:r w:rsidRPr="00AF3A63">
        <w:rPr>
          <w:sz w:val="24"/>
        </w:rPr>
        <w:t>值至试验规定数值，用</w:t>
      </w:r>
      <w:r w:rsidRPr="00AF3A63">
        <w:rPr>
          <w:sz w:val="24"/>
        </w:rPr>
        <w:t>1mL</w:t>
      </w:r>
      <w:r w:rsidRPr="00AF3A63">
        <w:rPr>
          <w:sz w:val="24"/>
        </w:rPr>
        <w:t>相应</w:t>
      </w:r>
      <w:r w:rsidRPr="00AF3A63">
        <w:rPr>
          <w:sz w:val="24"/>
        </w:rPr>
        <w:t xml:space="preserve"> pH </w:t>
      </w:r>
      <w:r w:rsidRPr="00AF3A63">
        <w:rPr>
          <w:sz w:val="24"/>
        </w:rPr>
        <w:t>值的</w:t>
      </w:r>
      <w:r w:rsidR="00954DA1">
        <w:rPr>
          <w:rFonts w:hint="eastAsia"/>
          <w:sz w:val="24"/>
        </w:rPr>
        <w:t>肠电解质</w:t>
      </w:r>
      <w:r w:rsidRPr="00AF3A63">
        <w:rPr>
          <w:sz w:val="24"/>
        </w:rPr>
        <w:t>缓冲溶液冲洗酸度计上的残渣至具塞三角瓶中。</w:t>
      </w:r>
      <w:r w:rsidR="00954DA1" w:rsidRPr="00954DA1">
        <w:rPr>
          <w:rFonts w:hint="eastAsia"/>
          <w:sz w:val="24"/>
        </w:rPr>
        <w:t>再加入</w:t>
      </w:r>
      <w:r w:rsidR="00954DA1" w:rsidRPr="00954DA1">
        <w:rPr>
          <w:rFonts w:hint="eastAsia"/>
          <w:sz w:val="24"/>
        </w:rPr>
        <w:t>9 mL</w:t>
      </w:r>
      <w:r w:rsidR="00954DA1">
        <w:rPr>
          <w:rFonts w:hint="eastAsia"/>
          <w:sz w:val="24"/>
        </w:rPr>
        <w:t>中肠电解质溶液</w:t>
      </w:r>
      <w:r w:rsidR="00954DA1" w:rsidRPr="00954DA1">
        <w:rPr>
          <w:rFonts w:hint="eastAsia"/>
          <w:sz w:val="24"/>
        </w:rPr>
        <w:t>，用</w:t>
      </w:r>
      <w:r w:rsidR="00954DA1" w:rsidRPr="00954DA1">
        <w:rPr>
          <w:rFonts w:hint="eastAsia"/>
          <w:sz w:val="24"/>
        </w:rPr>
        <w:t xml:space="preserve"> 1 M </w:t>
      </w:r>
      <w:r w:rsidR="00954DA1" w:rsidRPr="00954DA1">
        <w:rPr>
          <w:rFonts w:hint="eastAsia"/>
          <w:sz w:val="24"/>
        </w:rPr>
        <w:t>氢氧化钠溶液调整转移后液的</w:t>
      </w:r>
      <w:r w:rsidR="00954DA1" w:rsidRPr="00954DA1">
        <w:rPr>
          <w:rFonts w:hint="eastAsia"/>
          <w:sz w:val="24"/>
        </w:rPr>
        <w:t xml:space="preserve"> pH </w:t>
      </w:r>
      <w:r w:rsidR="00954DA1" w:rsidRPr="00954DA1">
        <w:rPr>
          <w:rFonts w:hint="eastAsia"/>
          <w:sz w:val="24"/>
        </w:rPr>
        <w:t>值至</w:t>
      </w:r>
      <w:r w:rsidR="00954DA1">
        <w:rPr>
          <w:rFonts w:hint="eastAsia"/>
          <w:sz w:val="24"/>
        </w:rPr>
        <w:t>相应</w:t>
      </w:r>
      <w:r w:rsidR="00954DA1">
        <w:rPr>
          <w:sz w:val="24"/>
        </w:rPr>
        <w:t>pH</w:t>
      </w:r>
      <w:r w:rsidR="00954DA1" w:rsidRPr="00954DA1">
        <w:rPr>
          <w:rFonts w:hint="eastAsia"/>
          <w:sz w:val="24"/>
        </w:rPr>
        <w:t>。然后加入</w:t>
      </w:r>
      <w:r w:rsidR="00954DA1" w:rsidRPr="00954DA1">
        <w:rPr>
          <w:rFonts w:hint="eastAsia"/>
          <w:sz w:val="24"/>
        </w:rPr>
        <w:t>1 mL</w:t>
      </w:r>
      <w:r w:rsidR="00954DA1">
        <w:rPr>
          <w:rFonts w:hint="eastAsia"/>
          <w:sz w:val="24"/>
        </w:rPr>
        <w:t>相应浓度的体外模拟肠液</w:t>
      </w:r>
      <w:r w:rsidR="00954DA1" w:rsidRPr="00954DA1">
        <w:rPr>
          <w:rFonts w:hint="eastAsia"/>
          <w:sz w:val="24"/>
        </w:rPr>
        <w:t>。混合均匀后放放入生化培养箱内，</w:t>
      </w:r>
      <w:r w:rsidR="00954DA1" w:rsidRPr="00954DA1">
        <w:rPr>
          <w:rFonts w:hint="eastAsia"/>
          <w:sz w:val="24"/>
        </w:rPr>
        <w:t>37</w:t>
      </w:r>
      <w:r w:rsidR="00954DA1" w:rsidRPr="00954DA1">
        <w:rPr>
          <w:rFonts w:hint="eastAsia"/>
          <w:sz w:val="24"/>
        </w:rPr>
        <w:t>℃振荡消化（</w:t>
      </w:r>
      <w:r w:rsidR="00954DA1" w:rsidRPr="00954DA1">
        <w:rPr>
          <w:rFonts w:hint="eastAsia"/>
          <w:sz w:val="24"/>
        </w:rPr>
        <w:t xml:space="preserve">120 </w:t>
      </w:r>
      <w:r w:rsidR="00954DA1" w:rsidRPr="00954DA1">
        <w:rPr>
          <w:rFonts w:hint="eastAsia"/>
          <w:sz w:val="24"/>
        </w:rPr>
        <w:t>次</w:t>
      </w:r>
      <w:r w:rsidR="00954DA1" w:rsidRPr="00954DA1">
        <w:rPr>
          <w:rFonts w:hint="eastAsia"/>
          <w:sz w:val="24"/>
        </w:rPr>
        <w:t>/min</w:t>
      </w:r>
      <w:r w:rsidR="00954DA1" w:rsidRPr="00954DA1">
        <w:rPr>
          <w:rFonts w:hint="eastAsia"/>
          <w:sz w:val="24"/>
        </w:rPr>
        <w:t>），消化</w:t>
      </w:r>
      <w:r w:rsidR="00954DA1">
        <w:rPr>
          <w:rFonts w:hint="eastAsia"/>
          <w:sz w:val="24"/>
        </w:rPr>
        <w:t>相应</w:t>
      </w:r>
      <w:r w:rsidR="00954DA1" w:rsidRPr="00954DA1">
        <w:rPr>
          <w:rFonts w:hint="eastAsia"/>
          <w:sz w:val="24"/>
        </w:rPr>
        <w:t>时间。</w:t>
      </w:r>
    </w:p>
    <w:p w:rsidR="00D17D54" w:rsidRDefault="00D17D54" w:rsidP="00D17D54">
      <w:pPr>
        <w:spacing w:line="360" w:lineRule="auto"/>
        <w:rPr>
          <w:sz w:val="24"/>
        </w:rPr>
      </w:pPr>
      <w:r>
        <w:rPr>
          <w:rFonts w:hint="eastAsia"/>
          <w:sz w:val="24"/>
        </w:rPr>
        <w:t>2</w:t>
      </w:r>
      <w:r>
        <w:rPr>
          <w:sz w:val="24"/>
        </w:rPr>
        <w:t xml:space="preserve">.2.3 </w:t>
      </w:r>
      <w:r>
        <w:rPr>
          <w:rFonts w:hint="eastAsia"/>
          <w:sz w:val="24"/>
        </w:rPr>
        <w:t>数据统计与计算</w:t>
      </w:r>
    </w:p>
    <w:p w:rsidR="00D17D54" w:rsidRPr="00B15EA0" w:rsidRDefault="00D17D54" w:rsidP="00D17D54">
      <w:pPr>
        <w:spacing w:line="360" w:lineRule="auto"/>
        <w:rPr>
          <w:kern w:val="44"/>
        </w:rPr>
      </w:pPr>
      <w:r w:rsidRPr="00B15EA0">
        <w:rPr>
          <w:kern w:val="44"/>
        </w:rPr>
        <w:t>干物质体外</w:t>
      </w:r>
      <w:r>
        <w:rPr>
          <w:kern w:val="44"/>
        </w:rPr>
        <w:t>消化率按照</w:t>
      </w:r>
      <w:r>
        <w:rPr>
          <w:rFonts w:hint="eastAsia"/>
          <w:kern w:val="44"/>
        </w:rPr>
        <w:t>以下</w:t>
      </w:r>
      <w:r>
        <w:rPr>
          <w:kern w:val="44"/>
        </w:rPr>
        <w:t>公式</w:t>
      </w:r>
      <w:r w:rsidRPr="00B15EA0">
        <w:rPr>
          <w:kern w:val="44"/>
        </w:rPr>
        <w:t>进行计算：</w:t>
      </w:r>
    </w:p>
    <w:p w:rsidR="00D17D54" w:rsidRPr="00B15EA0" w:rsidRDefault="00D17D54" w:rsidP="00D17D54">
      <w:pPr>
        <w:spacing w:line="360" w:lineRule="auto"/>
        <w:jc w:val="center"/>
        <w:rPr>
          <w:kern w:val="44"/>
        </w:rPr>
      </w:pPr>
      <m:oMathPara>
        <m:oMath>
          <m:r>
            <m:rPr>
              <m:sty m:val="p"/>
            </m:rPr>
            <w:rPr>
              <w:rFonts w:ascii="Cambria Math" w:hAnsi="Cambria Math"/>
              <w:kern w:val="44"/>
              <w:szCs w:val="24"/>
            </w:rPr>
            <m:t>干物质体外消化率</m:t>
          </m:r>
          <m:r>
            <m:rPr>
              <m:sty m:val="p"/>
            </m:rPr>
            <w:rPr>
              <w:rFonts w:ascii="Cambria Math" w:hAnsi="Cambria Math"/>
              <w:kern w:val="44"/>
              <w:szCs w:val="24"/>
            </w:rPr>
            <m:t>A=100%-</m:t>
          </m:r>
          <m:f>
            <m:fPr>
              <m:ctrlPr>
                <w:rPr>
                  <w:rFonts w:ascii="Cambria Math" w:hAnsi="Cambria Math"/>
                  <w:kern w:val="44"/>
                  <w:szCs w:val="24"/>
                </w:rPr>
              </m:ctrlPr>
            </m:fPr>
            <m:num>
              <m:sSub>
                <m:sSubPr>
                  <m:ctrlPr>
                    <w:rPr>
                      <w:rFonts w:ascii="Cambria Math" w:hAnsi="Cambria Math"/>
                      <w:i/>
                      <w:kern w:val="44"/>
                      <w:szCs w:val="24"/>
                    </w:rPr>
                  </m:ctrlPr>
                </m:sSubPr>
                <m:e>
                  <m:r>
                    <w:rPr>
                      <w:rFonts w:ascii="Cambria Math" w:hAnsi="Cambria Math"/>
                      <w:kern w:val="44"/>
                      <w:szCs w:val="24"/>
                    </w:rPr>
                    <m:t>M</m:t>
                  </m:r>
                </m:e>
                <m:sub>
                  <m:r>
                    <w:rPr>
                      <w:rFonts w:ascii="Cambria Math" w:hAnsi="Cambria Math"/>
                      <w:kern w:val="44"/>
                      <w:szCs w:val="24"/>
                    </w:rPr>
                    <m:t>1</m:t>
                  </m:r>
                </m:sub>
              </m:sSub>
              <m:r>
                <w:rPr>
                  <w:rFonts w:ascii="Cambria Math" w:hAnsi="Cambria Math"/>
                  <w:kern w:val="44"/>
                  <w:szCs w:val="24"/>
                </w:rPr>
                <m:t>-</m:t>
              </m:r>
              <m:sSub>
                <m:sSubPr>
                  <m:ctrlPr>
                    <w:rPr>
                      <w:rFonts w:ascii="Cambria Math" w:hAnsi="Cambria Math"/>
                      <w:i/>
                      <w:kern w:val="44"/>
                      <w:szCs w:val="24"/>
                    </w:rPr>
                  </m:ctrlPr>
                </m:sSubPr>
                <m:e>
                  <m:r>
                    <w:rPr>
                      <w:rFonts w:ascii="Cambria Math" w:hAnsi="Cambria Math"/>
                      <w:kern w:val="44"/>
                      <w:szCs w:val="24"/>
                    </w:rPr>
                    <m:t>M</m:t>
                  </m:r>
                </m:e>
                <m:sub>
                  <m:r>
                    <w:rPr>
                      <w:rFonts w:ascii="Cambria Math" w:hAnsi="Cambria Math"/>
                      <w:kern w:val="44"/>
                      <w:szCs w:val="24"/>
                    </w:rPr>
                    <m:t>0</m:t>
                  </m:r>
                </m:sub>
              </m:sSub>
            </m:num>
            <m:den>
              <m:r>
                <w:rPr>
                  <w:rFonts w:ascii="Cambria Math" w:hAnsi="Cambria Math"/>
                  <w:kern w:val="44"/>
                  <w:szCs w:val="24"/>
                </w:rPr>
                <m:t>M</m:t>
              </m:r>
            </m:den>
          </m:f>
          <m:r>
            <w:rPr>
              <w:rFonts w:ascii="Cambria Math" w:hAnsi="Cambria Math"/>
              <w:kern w:val="44"/>
              <w:szCs w:val="24"/>
            </w:rPr>
            <m:t>×100%</m:t>
          </m:r>
        </m:oMath>
      </m:oMathPara>
    </w:p>
    <w:p w:rsidR="00D17D54" w:rsidRPr="00B15EA0" w:rsidRDefault="00D17D54" w:rsidP="00D17D54">
      <w:pPr>
        <w:spacing w:line="360" w:lineRule="auto"/>
        <w:ind w:right="840"/>
        <w:rPr>
          <w:bCs/>
          <w:szCs w:val="21"/>
        </w:rPr>
      </w:pPr>
      <w:r w:rsidRPr="00B15EA0">
        <w:rPr>
          <w:kern w:val="44"/>
        </w:rPr>
        <w:t>M</w:t>
      </w:r>
      <w:r w:rsidRPr="00B15EA0">
        <w:rPr>
          <w:bCs/>
          <w:szCs w:val="21"/>
        </w:rPr>
        <w:t>——</w:t>
      </w:r>
      <w:r w:rsidRPr="00B15EA0">
        <w:rPr>
          <w:bCs/>
          <w:szCs w:val="21"/>
        </w:rPr>
        <w:t>食品模拟物干物质质量（</w:t>
      </w:r>
      <w:r w:rsidRPr="00B15EA0">
        <w:rPr>
          <w:bCs/>
          <w:szCs w:val="21"/>
        </w:rPr>
        <w:t>g</w:t>
      </w:r>
      <w:r w:rsidRPr="00B15EA0">
        <w:rPr>
          <w:bCs/>
          <w:szCs w:val="21"/>
        </w:rPr>
        <w:t>）；</w:t>
      </w:r>
    </w:p>
    <w:p w:rsidR="00D17D54" w:rsidRPr="00B15EA0" w:rsidRDefault="00D17D54" w:rsidP="00D17D54">
      <w:pPr>
        <w:spacing w:line="360" w:lineRule="auto"/>
        <w:ind w:right="840"/>
        <w:rPr>
          <w:kern w:val="44"/>
        </w:rPr>
      </w:pPr>
      <w:r w:rsidRPr="00B15EA0">
        <w:rPr>
          <w:bCs/>
          <w:szCs w:val="21"/>
        </w:rPr>
        <w:lastRenderedPageBreak/>
        <w:t>M</w:t>
      </w:r>
      <w:r w:rsidRPr="00B15EA0">
        <w:rPr>
          <w:bCs/>
          <w:szCs w:val="21"/>
          <w:vertAlign w:val="subscript"/>
        </w:rPr>
        <w:t>1</w:t>
      </w:r>
      <w:r w:rsidRPr="00B15EA0">
        <w:rPr>
          <w:bCs/>
          <w:szCs w:val="21"/>
        </w:rPr>
        <w:t>——</w:t>
      </w:r>
      <w:r w:rsidRPr="00B15EA0">
        <w:rPr>
          <w:bCs/>
          <w:szCs w:val="21"/>
        </w:rPr>
        <w:t>滤渣干物质质量（</w:t>
      </w:r>
      <w:r w:rsidRPr="00B15EA0">
        <w:rPr>
          <w:bCs/>
          <w:szCs w:val="21"/>
        </w:rPr>
        <w:t>g</w:t>
      </w:r>
      <w:r w:rsidRPr="00B15EA0">
        <w:rPr>
          <w:bCs/>
          <w:szCs w:val="21"/>
        </w:rPr>
        <w:t>）；</w:t>
      </w:r>
    </w:p>
    <w:p w:rsidR="00D17D54" w:rsidRPr="00B15EA0" w:rsidRDefault="00D17D54" w:rsidP="00D17D54">
      <w:pPr>
        <w:spacing w:line="360" w:lineRule="auto"/>
        <w:ind w:right="840"/>
        <w:rPr>
          <w:kern w:val="44"/>
        </w:rPr>
      </w:pPr>
      <w:r w:rsidRPr="00B15EA0">
        <w:rPr>
          <w:kern w:val="44"/>
        </w:rPr>
        <w:t>M</w:t>
      </w:r>
      <w:r w:rsidRPr="00B15EA0">
        <w:rPr>
          <w:kern w:val="44"/>
          <w:vertAlign w:val="subscript"/>
        </w:rPr>
        <w:t>0</w:t>
      </w:r>
      <w:r w:rsidRPr="00B15EA0">
        <w:rPr>
          <w:bCs/>
          <w:szCs w:val="21"/>
        </w:rPr>
        <w:t>——</w:t>
      </w:r>
      <w:r w:rsidRPr="00B15EA0">
        <w:rPr>
          <w:bCs/>
          <w:szCs w:val="21"/>
        </w:rPr>
        <w:t>空白组滤渣干物质质量（</w:t>
      </w:r>
      <w:r w:rsidRPr="00B15EA0">
        <w:rPr>
          <w:bCs/>
          <w:szCs w:val="21"/>
        </w:rPr>
        <w:t>g</w:t>
      </w:r>
      <w:r w:rsidRPr="00B15EA0">
        <w:rPr>
          <w:bCs/>
          <w:szCs w:val="21"/>
        </w:rPr>
        <w:t>）。</w:t>
      </w:r>
    </w:p>
    <w:p w:rsidR="00D17D54" w:rsidRDefault="00D17D54" w:rsidP="00954DA1">
      <w:pPr>
        <w:spacing w:line="360" w:lineRule="auto"/>
        <w:rPr>
          <w:sz w:val="24"/>
        </w:rPr>
      </w:pPr>
    </w:p>
    <w:p w:rsidR="00954DA1" w:rsidRPr="00954DA1" w:rsidRDefault="00954DA1" w:rsidP="0099136B">
      <w:pPr>
        <w:pStyle w:val="3"/>
        <w:rPr>
          <w:sz w:val="24"/>
          <w:szCs w:val="24"/>
        </w:rPr>
      </w:pPr>
      <w:bookmarkStart w:id="12" w:name="_Toc2360122"/>
      <w:r>
        <w:rPr>
          <w:rFonts w:hint="eastAsia"/>
          <w:sz w:val="24"/>
          <w:szCs w:val="24"/>
        </w:rPr>
        <w:t>2</w:t>
      </w:r>
      <w:r>
        <w:rPr>
          <w:sz w:val="24"/>
          <w:szCs w:val="24"/>
        </w:rPr>
        <w:t>.3</w:t>
      </w:r>
      <w:r w:rsidRPr="00954DA1">
        <w:rPr>
          <w:rFonts w:hint="eastAsia"/>
          <w:sz w:val="24"/>
          <w:szCs w:val="24"/>
        </w:rPr>
        <w:t>实验结果及数据分析</w:t>
      </w:r>
      <w:bookmarkEnd w:id="12"/>
    </w:p>
    <w:p w:rsidR="00954DA1" w:rsidRPr="00F21CC7" w:rsidRDefault="00954DA1" w:rsidP="00954DA1">
      <w:pPr>
        <w:spacing w:before="100" w:beforeAutospacing="1" w:after="100" w:afterAutospacing="1" w:line="360" w:lineRule="auto"/>
        <w:rPr>
          <w:sz w:val="24"/>
        </w:rPr>
      </w:pPr>
      <w:r w:rsidRPr="00F21CC7">
        <w:rPr>
          <w:rFonts w:hint="eastAsia"/>
          <w:sz w:val="24"/>
        </w:rPr>
        <w:t>2</w:t>
      </w:r>
      <w:r w:rsidRPr="00F21CC7">
        <w:rPr>
          <w:sz w:val="24"/>
        </w:rPr>
        <w:t>.</w:t>
      </w:r>
      <w:r>
        <w:rPr>
          <w:sz w:val="24"/>
        </w:rPr>
        <w:t>3.</w:t>
      </w:r>
      <w:r w:rsidRPr="00F21CC7">
        <w:rPr>
          <w:sz w:val="24"/>
        </w:rPr>
        <w:t xml:space="preserve">1 </w:t>
      </w:r>
      <w:r w:rsidRPr="00F21CC7">
        <w:rPr>
          <w:rFonts w:hint="eastAsia"/>
          <w:sz w:val="24"/>
        </w:rPr>
        <w:t>胃消化阶段消化参数结果及优化分析</w:t>
      </w:r>
    </w:p>
    <w:p w:rsidR="00954DA1" w:rsidRDefault="00954DA1" w:rsidP="00954DA1">
      <w:pPr>
        <w:spacing w:line="360" w:lineRule="auto"/>
        <w:rPr>
          <w:sz w:val="24"/>
        </w:rPr>
      </w:pPr>
      <w:r w:rsidRPr="00F21CC7">
        <w:rPr>
          <w:rFonts w:hint="eastAsia"/>
          <w:sz w:val="24"/>
        </w:rPr>
        <w:t>胃消化阶段消化参数优化分析结果见表</w:t>
      </w:r>
      <w:r>
        <w:rPr>
          <w:sz w:val="24"/>
        </w:rPr>
        <w:t>2</w:t>
      </w:r>
      <w:r>
        <w:rPr>
          <w:rFonts w:hint="eastAsia"/>
          <w:sz w:val="24"/>
        </w:rPr>
        <w:t>-</w:t>
      </w:r>
      <w:r>
        <w:rPr>
          <w:sz w:val="24"/>
        </w:rPr>
        <w:t>1</w:t>
      </w:r>
      <w:r w:rsidRPr="00F21CC7">
        <w:rPr>
          <w:sz w:val="24"/>
        </w:rPr>
        <w:t>和图</w:t>
      </w:r>
      <w:r>
        <w:rPr>
          <w:rFonts w:hint="eastAsia"/>
          <w:sz w:val="24"/>
        </w:rPr>
        <w:t>2-</w:t>
      </w:r>
      <w:r>
        <w:rPr>
          <w:sz w:val="24"/>
        </w:rPr>
        <w:t>1</w:t>
      </w:r>
      <w:r w:rsidRPr="00F21CC7">
        <w:rPr>
          <w:sz w:val="24"/>
        </w:rPr>
        <w:t>。</w:t>
      </w:r>
    </w:p>
    <w:p w:rsidR="00954DA1" w:rsidRDefault="00954DA1" w:rsidP="00954DA1">
      <w:pPr>
        <w:spacing w:line="360" w:lineRule="auto"/>
        <w:rPr>
          <w:sz w:val="24"/>
        </w:rPr>
      </w:pPr>
      <w:r>
        <w:rPr>
          <w:rFonts w:hint="eastAsia"/>
          <w:sz w:val="24"/>
        </w:rPr>
        <w:t>表</w:t>
      </w:r>
      <w:r>
        <w:rPr>
          <w:rFonts w:hint="eastAsia"/>
          <w:sz w:val="24"/>
        </w:rPr>
        <w:t>2-</w:t>
      </w:r>
      <w:r>
        <w:rPr>
          <w:sz w:val="24"/>
        </w:rPr>
        <w:t>1</w:t>
      </w:r>
      <w:r>
        <w:rPr>
          <w:rFonts w:hint="eastAsia"/>
          <w:sz w:val="24"/>
        </w:rPr>
        <w:t>：胃环境参数结果分析</w:t>
      </w:r>
    </w:p>
    <w:tbl>
      <w:tblPr>
        <w:tblW w:w="8597" w:type="dxa"/>
        <w:jc w:val="center"/>
        <w:tblBorders>
          <w:top w:val="single" w:sz="12" w:space="0" w:color="auto"/>
          <w:bottom w:val="single" w:sz="12" w:space="0" w:color="auto"/>
        </w:tblBorders>
        <w:tblLook w:val="04A0"/>
      </w:tblPr>
      <w:tblGrid>
        <w:gridCol w:w="1590"/>
        <w:gridCol w:w="1104"/>
        <w:gridCol w:w="2126"/>
        <w:gridCol w:w="1774"/>
        <w:gridCol w:w="2003"/>
      </w:tblGrid>
      <w:tr w:rsidR="00954DA1" w:rsidRPr="0057199D" w:rsidTr="00DB0914">
        <w:trPr>
          <w:trHeight w:val="340"/>
          <w:jc w:val="center"/>
        </w:trPr>
        <w:tc>
          <w:tcPr>
            <w:tcW w:w="1590" w:type="dxa"/>
            <w:vMerge w:val="restart"/>
            <w:tcBorders>
              <w:top w:val="single" w:sz="12" w:space="0" w:color="auto"/>
            </w:tcBorders>
            <w:shd w:val="clear" w:color="auto" w:fill="auto"/>
            <w:noWrap/>
            <w:vAlign w:val="center"/>
          </w:tcPr>
          <w:p w:rsidR="00954DA1" w:rsidRPr="0057199D" w:rsidRDefault="00954DA1" w:rsidP="00DB0914">
            <w:pPr>
              <w:widowControl/>
              <w:jc w:val="left"/>
              <w:rPr>
                <w:rFonts w:ascii="宋体" w:hAnsi="宋体" w:cs="宋体"/>
                <w:kern w:val="0"/>
                <w:sz w:val="24"/>
                <w:szCs w:val="24"/>
              </w:rPr>
            </w:pPr>
            <w:r>
              <w:rPr>
                <w:rFonts w:ascii="宋体" w:hAnsi="宋体" w:cs="宋体" w:hint="eastAsia"/>
                <w:kern w:val="0"/>
                <w:sz w:val="24"/>
                <w:szCs w:val="24"/>
              </w:rPr>
              <w:t>试验号</w:t>
            </w:r>
          </w:p>
        </w:tc>
        <w:tc>
          <w:tcPr>
            <w:tcW w:w="5004" w:type="dxa"/>
            <w:gridSpan w:val="3"/>
            <w:tcBorders>
              <w:top w:val="single" w:sz="12" w:space="0" w:color="auto"/>
              <w:bottom w:val="nil"/>
            </w:tcBorders>
            <w:shd w:val="clear" w:color="auto" w:fill="auto"/>
            <w:noWrap/>
            <w:vAlign w:val="center"/>
          </w:tcPr>
          <w:p w:rsidR="00954DA1" w:rsidRPr="0057199D" w:rsidRDefault="00954DA1" w:rsidP="00DB0914">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胃环境参数</w:t>
            </w:r>
          </w:p>
        </w:tc>
        <w:tc>
          <w:tcPr>
            <w:tcW w:w="2003" w:type="dxa"/>
            <w:vMerge w:val="restart"/>
            <w:tcBorders>
              <w:top w:val="single" w:sz="12" w:space="0" w:color="auto"/>
            </w:tcBorders>
            <w:shd w:val="clear" w:color="auto" w:fill="auto"/>
            <w:noWrap/>
            <w:vAlign w:val="center"/>
          </w:tcPr>
          <w:p w:rsidR="00954DA1" w:rsidRPr="0057199D" w:rsidRDefault="00954DA1" w:rsidP="00DB0914">
            <w:pPr>
              <w:jc w:val="center"/>
              <w:rPr>
                <w:rFonts w:ascii="等线" w:eastAsia="等线" w:hAnsi="等线" w:cs="宋体"/>
                <w:color w:val="000000"/>
                <w:kern w:val="0"/>
                <w:sz w:val="22"/>
              </w:rPr>
            </w:pPr>
            <w:r w:rsidRPr="0057199D">
              <w:rPr>
                <w:rFonts w:ascii="等线" w:eastAsia="等线" w:hAnsi="等线" w:cs="宋体" w:hint="eastAsia"/>
                <w:color w:val="000000"/>
                <w:kern w:val="0"/>
                <w:sz w:val="22"/>
              </w:rPr>
              <w:t>干物质消化率</w:t>
            </w:r>
          </w:p>
        </w:tc>
      </w:tr>
      <w:tr w:rsidR="00954DA1" w:rsidRPr="0057199D" w:rsidTr="00E1615A">
        <w:trPr>
          <w:trHeight w:val="340"/>
          <w:jc w:val="center"/>
        </w:trPr>
        <w:tc>
          <w:tcPr>
            <w:tcW w:w="1590" w:type="dxa"/>
            <w:vMerge/>
            <w:tcBorders>
              <w:bottom w:val="single" w:sz="12" w:space="0" w:color="auto"/>
            </w:tcBorders>
            <w:shd w:val="clear" w:color="auto" w:fill="auto"/>
            <w:noWrap/>
            <w:vAlign w:val="center"/>
            <w:hideMark/>
          </w:tcPr>
          <w:p w:rsidR="00954DA1" w:rsidRPr="0057199D" w:rsidRDefault="00954DA1" w:rsidP="00DB0914">
            <w:pPr>
              <w:widowControl/>
              <w:jc w:val="left"/>
              <w:rPr>
                <w:rFonts w:ascii="宋体" w:hAnsi="宋体" w:cs="宋体"/>
                <w:kern w:val="0"/>
                <w:sz w:val="24"/>
                <w:szCs w:val="24"/>
              </w:rPr>
            </w:pPr>
          </w:p>
        </w:tc>
        <w:tc>
          <w:tcPr>
            <w:tcW w:w="1104" w:type="dxa"/>
            <w:tcBorders>
              <w:top w:val="nil"/>
              <w:bottom w:val="single" w:sz="12" w:space="0" w:color="auto"/>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pH</w:t>
            </w:r>
          </w:p>
        </w:tc>
        <w:tc>
          <w:tcPr>
            <w:tcW w:w="2126" w:type="dxa"/>
            <w:tcBorders>
              <w:top w:val="nil"/>
              <w:bottom w:val="single" w:sz="12" w:space="0" w:color="auto"/>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胃蛋白浓度</w:t>
            </w:r>
            <w:r w:rsidR="00E1615A">
              <w:rPr>
                <w:rFonts w:ascii="等线" w:eastAsia="等线" w:hAnsi="等线" w:cs="宋体" w:hint="eastAsia"/>
                <w:color w:val="000000"/>
                <w:kern w:val="0"/>
                <w:sz w:val="22"/>
              </w:rPr>
              <w:t>(</w:t>
            </w:r>
            <w:r w:rsidR="00E1615A">
              <w:rPr>
                <w:rFonts w:ascii="等线" w:eastAsia="等线" w:hAnsi="等线" w:cs="宋体"/>
                <w:color w:val="000000"/>
                <w:kern w:val="0"/>
                <w:sz w:val="22"/>
              </w:rPr>
              <w:t>mg/mL)</w:t>
            </w:r>
          </w:p>
        </w:tc>
        <w:tc>
          <w:tcPr>
            <w:tcW w:w="1774" w:type="dxa"/>
            <w:tcBorders>
              <w:top w:val="nil"/>
              <w:bottom w:val="single" w:sz="12" w:space="0" w:color="auto"/>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消化时间</w:t>
            </w:r>
            <w:r w:rsidR="00E1615A">
              <w:rPr>
                <w:rFonts w:ascii="等线" w:eastAsia="等线" w:hAnsi="等线" w:cs="宋体" w:hint="eastAsia"/>
                <w:color w:val="000000"/>
                <w:kern w:val="0"/>
                <w:sz w:val="22"/>
              </w:rPr>
              <w:t>（h）</w:t>
            </w:r>
          </w:p>
        </w:tc>
        <w:tc>
          <w:tcPr>
            <w:tcW w:w="2003" w:type="dxa"/>
            <w:vMerge/>
            <w:tcBorders>
              <w:bottom w:val="single" w:sz="12" w:space="0" w:color="auto"/>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p>
        </w:tc>
      </w:tr>
      <w:tr w:rsidR="00954DA1" w:rsidRPr="0057199D" w:rsidTr="00E1615A">
        <w:trPr>
          <w:trHeight w:val="340"/>
          <w:jc w:val="center"/>
        </w:trPr>
        <w:tc>
          <w:tcPr>
            <w:tcW w:w="1590" w:type="dxa"/>
            <w:tcBorders>
              <w:top w:val="single" w:sz="12" w:space="0" w:color="auto"/>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1</w:t>
            </w:r>
          </w:p>
        </w:tc>
        <w:tc>
          <w:tcPr>
            <w:tcW w:w="1104" w:type="dxa"/>
            <w:tcBorders>
              <w:top w:val="single" w:sz="12" w:space="0" w:color="auto"/>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3.2</w:t>
            </w:r>
          </w:p>
        </w:tc>
        <w:tc>
          <w:tcPr>
            <w:tcW w:w="2126" w:type="dxa"/>
            <w:tcBorders>
              <w:top w:val="single" w:sz="12" w:space="0" w:color="auto"/>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Pr>
                <w:rFonts w:ascii="等线" w:eastAsia="等线" w:hAnsi="等线" w:cs="宋体"/>
                <w:color w:val="000000"/>
                <w:kern w:val="0"/>
                <w:sz w:val="22"/>
              </w:rPr>
              <w:t>8</w:t>
            </w:r>
            <w:r w:rsidRPr="0057199D">
              <w:rPr>
                <w:rFonts w:ascii="等线" w:eastAsia="等线" w:hAnsi="等线" w:cs="宋体" w:hint="eastAsia"/>
                <w:color w:val="000000"/>
                <w:kern w:val="0"/>
                <w:sz w:val="22"/>
              </w:rPr>
              <w:t>0</w:t>
            </w:r>
          </w:p>
        </w:tc>
        <w:tc>
          <w:tcPr>
            <w:tcW w:w="1774" w:type="dxa"/>
            <w:tcBorders>
              <w:top w:val="single" w:sz="12" w:space="0" w:color="auto"/>
              <w:bottom w:val="nil"/>
            </w:tcBorders>
            <w:shd w:val="clear" w:color="auto" w:fill="auto"/>
            <w:noWrap/>
            <w:vAlign w:val="center"/>
            <w:hideMark/>
          </w:tcPr>
          <w:p w:rsidR="00954DA1" w:rsidRPr="0057199D" w:rsidRDefault="00E1615A" w:rsidP="00DB0914">
            <w:pPr>
              <w:widowControl/>
              <w:jc w:val="center"/>
              <w:rPr>
                <w:rFonts w:ascii="等线" w:eastAsia="等线" w:hAnsi="等线" w:cs="宋体"/>
                <w:color w:val="000000"/>
                <w:kern w:val="0"/>
                <w:sz w:val="22"/>
              </w:rPr>
            </w:pPr>
            <w:r>
              <w:rPr>
                <w:rFonts w:ascii="等线" w:eastAsia="等线" w:hAnsi="等线" w:cs="宋体"/>
                <w:color w:val="000000"/>
                <w:kern w:val="0"/>
                <w:sz w:val="22"/>
              </w:rPr>
              <w:t>2</w:t>
            </w:r>
          </w:p>
        </w:tc>
        <w:tc>
          <w:tcPr>
            <w:tcW w:w="2003" w:type="dxa"/>
            <w:tcBorders>
              <w:top w:val="single" w:sz="12" w:space="0" w:color="auto"/>
              <w:bottom w:val="nil"/>
            </w:tcBorders>
            <w:shd w:val="clear" w:color="auto" w:fill="auto"/>
            <w:noWrap/>
            <w:vAlign w:val="bottom"/>
            <w:hideMark/>
          </w:tcPr>
          <w:p w:rsidR="00954DA1" w:rsidRDefault="00954DA1" w:rsidP="00DB0914">
            <w:pPr>
              <w:widowControl/>
              <w:jc w:val="center"/>
              <w:rPr>
                <w:rFonts w:ascii="等线" w:eastAsia="等线" w:hAnsi="等线"/>
                <w:color w:val="000000"/>
                <w:sz w:val="22"/>
              </w:rPr>
            </w:pPr>
            <w:r>
              <w:rPr>
                <w:rFonts w:ascii="等线" w:eastAsia="等线" w:hAnsi="等线" w:hint="eastAsia"/>
                <w:color w:val="000000"/>
                <w:sz w:val="22"/>
              </w:rPr>
              <w:t>16.52%</w:t>
            </w:r>
          </w:p>
        </w:tc>
      </w:tr>
      <w:tr w:rsidR="00954DA1" w:rsidRPr="0057199D" w:rsidTr="00E1615A">
        <w:trPr>
          <w:trHeight w:val="340"/>
          <w:jc w:val="center"/>
        </w:trPr>
        <w:tc>
          <w:tcPr>
            <w:tcW w:w="1590"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2</w:t>
            </w:r>
          </w:p>
        </w:tc>
        <w:tc>
          <w:tcPr>
            <w:tcW w:w="1104"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2.4</w:t>
            </w:r>
          </w:p>
        </w:tc>
        <w:tc>
          <w:tcPr>
            <w:tcW w:w="2126"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Pr>
                <w:rFonts w:ascii="等线" w:eastAsia="等线" w:hAnsi="等线" w:cs="宋体"/>
                <w:color w:val="000000"/>
                <w:kern w:val="0"/>
                <w:sz w:val="22"/>
              </w:rPr>
              <w:t>6</w:t>
            </w:r>
            <w:r w:rsidRPr="0057199D">
              <w:rPr>
                <w:rFonts w:ascii="等线" w:eastAsia="等线" w:hAnsi="等线" w:cs="宋体" w:hint="eastAsia"/>
                <w:color w:val="000000"/>
                <w:kern w:val="0"/>
                <w:sz w:val="22"/>
              </w:rPr>
              <w:t>0</w:t>
            </w:r>
          </w:p>
        </w:tc>
        <w:tc>
          <w:tcPr>
            <w:tcW w:w="1774" w:type="dxa"/>
            <w:tcBorders>
              <w:top w:val="nil"/>
              <w:bottom w:val="nil"/>
            </w:tcBorders>
            <w:shd w:val="clear" w:color="auto" w:fill="auto"/>
            <w:noWrap/>
            <w:vAlign w:val="center"/>
            <w:hideMark/>
          </w:tcPr>
          <w:p w:rsidR="00954DA1" w:rsidRPr="0057199D" w:rsidRDefault="00E1615A" w:rsidP="00DB0914">
            <w:pPr>
              <w:widowControl/>
              <w:jc w:val="center"/>
              <w:rPr>
                <w:rFonts w:ascii="等线" w:eastAsia="等线" w:hAnsi="等线" w:cs="宋体"/>
                <w:color w:val="000000"/>
                <w:kern w:val="0"/>
                <w:sz w:val="22"/>
              </w:rPr>
            </w:pPr>
            <w:r>
              <w:rPr>
                <w:rFonts w:ascii="等线" w:eastAsia="等线" w:hAnsi="等线" w:cs="宋体"/>
                <w:color w:val="000000"/>
                <w:kern w:val="0"/>
                <w:sz w:val="22"/>
              </w:rPr>
              <w:t>4</w:t>
            </w:r>
          </w:p>
        </w:tc>
        <w:tc>
          <w:tcPr>
            <w:tcW w:w="2003" w:type="dxa"/>
            <w:tcBorders>
              <w:top w:val="nil"/>
              <w:bottom w:val="nil"/>
            </w:tcBorders>
            <w:shd w:val="clear" w:color="auto" w:fill="auto"/>
            <w:noWrap/>
            <w:vAlign w:val="bottom"/>
            <w:hideMark/>
          </w:tcPr>
          <w:p w:rsidR="00954DA1" w:rsidRDefault="00954DA1" w:rsidP="00DB0914">
            <w:pPr>
              <w:jc w:val="center"/>
              <w:rPr>
                <w:rFonts w:ascii="等线" w:eastAsia="等线" w:hAnsi="等线"/>
                <w:color w:val="000000"/>
                <w:sz w:val="22"/>
              </w:rPr>
            </w:pPr>
            <w:r>
              <w:rPr>
                <w:rFonts w:ascii="等线" w:eastAsia="等线" w:hAnsi="等线" w:hint="eastAsia"/>
                <w:color w:val="000000"/>
                <w:sz w:val="22"/>
              </w:rPr>
              <w:t>17.46%</w:t>
            </w:r>
          </w:p>
        </w:tc>
      </w:tr>
      <w:tr w:rsidR="00954DA1" w:rsidRPr="0057199D" w:rsidTr="00E1615A">
        <w:trPr>
          <w:trHeight w:val="340"/>
          <w:jc w:val="center"/>
        </w:trPr>
        <w:tc>
          <w:tcPr>
            <w:tcW w:w="1590"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3</w:t>
            </w:r>
          </w:p>
        </w:tc>
        <w:tc>
          <w:tcPr>
            <w:tcW w:w="1104"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3.2</w:t>
            </w:r>
          </w:p>
        </w:tc>
        <w:tc>
          <w:tcPr>
            <w:tcW w:w="2126"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Pr>
                <w:rFonts w:ascii="等线" w:eastAsia="等线" w:hAnsi="等线" w:cs="宋体"/>
                <w:color w:val="000000"/>
                <w:kern w:val="0"/>
                <w:sz w:val="22"/>
              </w:rPr>
              <w:t>4</w:t>
            </w:r>
            <w:r w:rsidRPr="0057199D">
              <w:rPr>
                <w:rFonts w:ascii="等线" w:eastAsia="等线" w:hAnsi="等线" w:cs="宋体" w:hint="eastAsia"/>
                <w:color w:val="000000"/>
                <w:kern w:val="0"/>
                <w:sz w:val="22"/>
              </w:rPr>
              <w:t>0</w:t>
            </w:r>
          </w:p>
        </w:tc>
        <w:tc>
          <w:tcPr>
            <w:tcW w:w="1774" w:type="dxa"/>
            <w:tcBorders>
              <w:top w:val="nil"/>
              <w:bottom w:val="nil"/>
            </w:tcBorders>
            <w:shd w:val="clear" w:color="auto" w:fill="auto"/>
            <w:noWrap/>
            <w:vAlign w:val="center"/>
            <w:hideMark/>
          </w:tcPr>
          <w:p w:rsidR="00954DA1" w:rsidRPr="0057199D" w:rsidRDefault="00E1615A" w:rsidP="00DB0914">
            <w:pPr>
              <w:widowControl/>
              <w:jc w:val="center"/>
              <w:rPr>
                <w:rFonts w:ascii="等线" w:eastAsia="等线" w:hAnsi="等线" w:cs="宋体"/>
                <w:color w:val="000000"/>
                <w:kern w:val="0"/>
                <w:sz w:val="22"/>
              </w:rPr>
            </w:pPr>
            <w:r>
              <w:rPr>
                <w:rFonts w:ascii="等线" w:eastAsia="等线" w:hAnsi="等线" w:cs="宋体"/>
                <w:color w:val="000000"/>
                <w:kern w:val="0"/>
                <w:sz w:val="22"/>
              </w:rPr>
              <w:t>4</w:t>
            </w:r>
          </w:p>
        </w:tc>
        <w:tc>
          <w:tcPr>
            <w:tcW w:w="2003" w:type="dxa"/>
            <w:tcBorders>
              <w:top w:val="nil"/>
              <w:bottom w:val="nil"/>
            </w:tcBorders>
            <w:shd w:val="clear" w:color="auto" w:fill="auto"/>
            <w:noWrap/>
            <w:vAlign w:val="bottom"/>
            <w:hideMark/>
          </w:tcPr>
          <w:p w:rsidR="00954DA1" w:rsidRDefault="00954DA1" w:rsidP="00DB0914">
            <w:pPr>
              <w:jc w:val="center"/>
              <w:rPr>
                <w:rFonts w:ascii="等线" w:eastAsia="等线" w:hAnsi="等线"/>
                <w:color w:val="000000"/>
                <w:sz w:val="22"/>
              </w:rPr>
            </w:pPr>
            <w:r>
              <w:rPr>
                <w:rFonts w:ascii="等线" w:eastAsia="等线" w:hAnsi="等线" w:hint="eastAsia"/>
                <w:color w:val="000000"/>
                <w:sz w:val="22"/>
              </w:rPr>
              <w:t>15.28%</w:t>
            </w:r>
          </w:p>
        </w:tc>
      </w:tr>
      <w:tr w:rsidR="00954DA1" w:rsidRPr="0057199D" w:rsidTr="00E1615A">
        <w:trPr>
          <w:trHeight w:val="340"/>
          <w:jc w:val="center"/>
        </w:trPr>
        <w:tc>
          <w:tcPr>
            <w:tcW w:w="1590"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4</w:t>
            </w:r>
          </w:p>
        </w:tc>
        <w:tc>
          <w:tcPr>
            <w:tcW w:w="1104"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2.4</w:t>
            </w:r>
          </w:p>
        </w:tc>
        <w:tc>
          <w:tcPr>
            <w:tcW w:w="2126"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Pr>
                <w:rFonts w:ascii="等线" w:eastAsia="等线" w:hAnsi="等线" w:cs="宋体"/>
                <w:color w:val="000000"/>
                <w:kern w:val="0"/>
                <w:sz w:val="22"/>
              </w:rPr>
              <w:t>8</w:t>
            </w:r>
            <w:r w:rsidRPr="0057199D">
              <w:rPr>
                <w:rFonts w:ascii="等线" w:eastAsia="等线" w:hAnsi="等线" w:cs="宋体" w:hint="eastAsia"/>
                <w:color w:val="000000"/>
                <w:kern w:val="0"/>
                <w:sz w:val="22"/>
              </w:rPr>
              <w:t>0</w:t>
            </w:r>
          </w:p>
        </w:tc>
        <w:tc>
          <w:tcPr>
            <w:tcW w:w="1774" w:type="dxa"/>
            <w:tcBorders>
              <w:top w:val="nil"/>
              <w:bottom w:val="nil"/>
            </w:tcBorders>
            <w:shd w:val="clear" w:color="auto" w:fill="auto"/>
            <w:noWrap/>
            <w:vAlign w:val="center"/>
            <w:hideMark/>
          </w:tcPr>
          <w:p w:rsidR="00954DA1" w:rsidRPr="0057199D" w:rsidRDefault="00E1615A" w:rsidP="00DB0914">
            <w:pPr>
              <w:widowControl/>
              <w:jc w:val="center"/>
              <w:rPr>
                <w:rFonts w:ascii="等线" w:eastAsia="等线" w:hAnsi="等线" w:cs="宋体"/>
                <w:color w:val="000000"/>
                <w:kern w:val="0"/>
                <w:sz w:val="22"/>
              </w:rPr>
            </w:pPr>
            <w:r>
              <w:rPr>
                <w:rFonts w:ascii="等线" w:eastAsia="等线" w:hAnsi="等线" w:cs="宋体"/>
                <w:color w:val="000000"/>
                <w:kern w:val="0"/>
                <w:sz w:val="22"/>
              </w:rPr>
              <w:t>3</w:t>
            </w:r>
          </w:p>
        </w:tc>
        <w:tc>
          <w:tcPr>
            <w:tcW w:w="2003" w:type="dxa"/>
            <w:tcBorders>
              <w:top w:val="nil"/>
              <w:bottom w:val="nil"/>
            </w:tcBorders>
            <w:shd w:val="clear" w:color="auto" w:fill="auto"/>
            <w:noWrap/>
            <w:vAlign w:val="bottom"/>
            <w:hideMark/>
          </w:tcPr>
          <w:p w:rsidR="00954DA1" w:rsidRDefault="00954DA1" w:rsidP="00DB0914">
            <w:pPr>
              <w:jc w:val="center"/>
              <w:rPr>
                <w:rFonts w:ascii="等线" w:eastAsia="等线" w:hAnsi="等线"/>
                <w:color w:val="000000"/>
                <w:sz w:val="22"/>
              </w:rPr>
            </w:pPr>
            <w:r>
              <w:rPr>
                <w:rFonts w:ascii="等线" w:eastAsia="等线" w:hAnsi="等线" w:hint="eastAsia"/>
                <w:color w:val="000000"/>
                <w:sz w:val="22"/>
              </w:rPr>
              <w:t>18.04%</w:t>
            </w:r>
          </w:p>
        </w:tc>
      </w:tr>
      <w:tr w:rsidR="00954DA1" w:rsidRPr="0057199D" w:rsidTr="00E1615A">
        <w:trPr>
          <w:trHeight w:val="340"/>
          <w:jc w:val="center"/>
        </w:trPr>
        <w:tc>
          <w:tcPr>
            <w:tcW w:w="1590"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5</w:t>
            </w:r>
          </w:p>
        </w:tc>
        <w:tc>
          <w:tcPr>
            <w:tcW w:w="1104"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2.8</w:t>
            </w:r>
          </w:p>
        </w:tc>
        <w:tc>
          <w:tcPr>
            <w:tcW w:w="2126"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Pr>
                <w:rFonts w:ascii="等线" w:eastAsia="等线" w:hAnsi="等线" w:cs="宋体"/>
                <w:color w:val="000000"/>
                <w:kern w:val="0"/>
                <w:sz w:val="22"/>
              </w:rPr>
              <w:t>8</w:t>
            </w:r>
            <w:r w:rsidRPr="0057199D">
              <w:rPr>
                <w:rFonts w:ascii="等线" w:eastAsia="等线" w:hAnsi="等线" w:cs="宋体" w:hint="eastAsia"/>
                <w:color w:val="000000"/>
                <w:kern w:val="0"/>
                <w:sz w:val="22"/>
              </w:rPr>
              <w:t>0</w:t>
            </w:r>
          </w:p>
        </w:tc>
        <w:tc>
          <w:tcPr>
            <w:tcW w:w="1774" w:type="dxa"/>
            <w:tcBorders>
              <w:top w:val="nil"/>
              <w:bottom w:val="nil"/>
            </w:tcBorders>
            <w:shd w:val="clear" w:color="auto" w:fill="auto"/>
            <w:noWrap/>
            <w:vAlign w:val="center"/>
            <w:hideMark/>
          </w:tcPr>
          <w:p w:rsidR="00954DA1" w:rsidRPr="0057199D" w:rsidRDefault="00E1615A" w:rsidP="00DB0914">
            <w:pPr>
              <w:widowControl/>
              <w:jc w:val="center"/>
              <w:rPr>
                <w:rFonts w:ascii="等线" w:eastAsia="等线" w:hAnsi="等线" w:cs="宋体"/>
                <w:color w:val="000000"/>
                <w:kern w:val="0"/>
                <w:sz w:val="22"/>
              </w:rPr>
            </w:pPr>
            <w:r>
              <w:rPr>
                <w:rFonts w:ascii="等线" w:eastAsia="等线" w:hAnsi="等线" w:cs="宋体"/>
                <w:color w:val="000000"/>
                <w:kern w:val="0"/>
                <w:sz w:val="22"/>
              </w:rPr>
              <w:t>4</w:t>
            </w:r>
          </w:p>
        </w:tc>
        <w:tc>
          <w:tcPr>
            <w:tcW w:w="2003" w:type="dxa"/>
            <w:tcBorders>
              <w:top w:val="nil"/>
              <w:bottom w:val="nil"/>
            </w:tcBorders>
            <w:shd w:val="clear" w:color="auto" w:fill="auto"/>
            <w:noWrap/>
            <w:vAlign w:val="bottom"/>
            <w:hideMark/>
          </w:tcPr>
          <w:p w:rsidR="00954DA1" w:rsidRDefault="00954DA1" w:rsidP="00DB0914">
            <w:pPr>
              <w:jc w:val="center"/>
              <w:rPr>
                <w:rFonts w:ascii="等线" w:eastAsia="等线" w:hAnsi="等线"/>
                <w:color w:val="000000"/>
                <w:sz w:val="22"/>
              </w:rPr>
            </w:pPr>
            <w:r>
              <w:rPr>
                <w:rFonts w:ascii="等线" w:eastAsia="等线" w:hAnsi="等线" w:hint="eastAsia"/>
                <w:color w:val="000000"/>
                <w:sz w:val="22"/>
              </w:rPr>
              <w:t>23.54%</w:t>
            </w:r>
          </w:p>
        </w:tc>
      </w:tr>
      <w:tr w:rsidR="00954DA1" w:rsidRPr="0057199D" w:rsidTr="00E1615A">
        <w:trPr>
          <w:trHeight w:val="340"/>
          <w:jc w:val="center"/>
        </w:trPr>
        <w:tc>
          <w:tcPr>
            <w:tcW w:w="1590"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6</w:t>
            </w:r>
          </w:p>
        </w:tc>
        <w:tc>
          <w:tcPr>
            <w:tcW w:w="1104"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3.2</w:t>
            </w:r>
          </w:p>
        </w:tc>
        <w:tc>
          <w:tcPr>
            <w:tcW w:w="2126"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50</w:t>
            </w:r>
          </w:p>
        </w:tc>
        <w:tc>
          <w:tcPr>
            <w:tcW w:w="1774" w:type="dxa"/>
            <w:tcBorders>
              <w:top w:val="nil"/>
              <w:bottom w:val="nil"/>
            </w:tcBorders>
            <w:shd w:val="clear" w:color="auto" w:fill="auto"/>
            <w:noWrap/>
            <w:vAlign w:val="center"/>
            <w:hideMark/>
          </w:tcPr>
          <w:p w:rsidR="00954DA1" w:rsidRPr="0057199D" w:rsidRDefault="00E1615A" w:rsidP="00DB0914">
            <w:pPr>
              <w:widowControl/>
              <w:jc w:val="center"/>
              <w:rPr>
                <w:rFonts w:ascii="等线" w:eastAsia="等线" w:hAnsi="等线" w:cs="宋体"/>
                <w:color w:val="000000"/>
                <w:kern w:val="0"/>
                <w:sz w:val="22"/>
              </w:rPr>
            </w:pPr>
            <w:r>
              <w:rPr>
                <w:rFonts w:ascii="等线" w:eastAsia="等线" w:hAnsi="等线" w:cs="宋体"/>
                <w:color w:val="000000"/>
                <w:kern w:val="0"/>
                <w:sz w:val="22"/>
              </w:rPr>
              <w:t>3</w:t>
            </w:r>
          </w:p>
        </w:tc>
        <w:tc>
          <w:tcPr>
            <w:tcW w:w="2003" w:type="dxa"/>
            <w:tcBorders>
              <w:top w:val="nil"/>
              <w:bottom w:val="nil"/>
            </w:tcBorders>
            <w:shd w:val="clear" w:color="auto" w:fill="auto"/>
            <w:noWrap/>
            <w:vAlign w:val="bottom"/>
            <w:hideMark/>
          </w:tcPr>
          <w:p w:rsidR="00954DA1" w:rsidRDefault="00954DA1" w:rsidP="00DB0914">
            <w:pPr>
              <w:jc w:val="center"/>
              <w:rPr>
                <w:rFonts w:ascii="等线" w:eastAsia="等线" w:hAnsi="等线"/>
                <w:color w:val="000000"/>
                <w:sz w:val="22"/>
              </w:rPr>
            </w:pPr>
            <w:r>
              <w:rPr>
                <w:rFonts w:ascii="等线" w:eastAsia="等线" w:hAnsi="等线" w:hint="eastAsia"/>
                <w:color w:val="000000"/>
                <w:sz w:val="22"/>
              </w:rPr>
              <w:t>19.16%</w:t>
            </w:r>
          </w:p>
        </w:tc>
      </w:tr>
      <w:tr w:rsidR="00954DA1" w:rsidRPr="0057199D" w:rsidTr="00E1615A">
        <w:trPr>
          <w:trHeight w:val="340"/>
          <w:jc w:val="center"/>
        </w:trPr>
        <w:tc>
          <w:tcPr>
            <w:tcW w:w="1590"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7</w:t>
            </w:r>
          </w:p>
        </w:tc>
        <w:tc>
          <w:tcPr>
            <w:tcW w:w="1104"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2.8</w:t>
            </w:r>
          </w:p>
        </w:tc>
        <w:tc>
          <w:tcPr>
            <w:tcW w:w="2126"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50</w:t>
            </w:r>
          </w:p>
        </w:tc>
        <w:tc>
          <w:tcPr>
            <w:tcW w:w="1774" w:type="dxa"/>
            <w:tcBorders>
              <w:top w:val="nil"/>
              <w:bottom w:val="nil"/>
            </w:tcBorders>
            <w:shd w:val="clear" w:color="auto" w:fill="auto"/>
            <w:noWrap/>
            <w:vAlign w:val="center"/>
            <w:hideMark/>
          </w:tcPr>
          <w:p w:rsidR="00954DA1" w:rsidRPr="0057199D" w:rsidRDefault="00E1615A" w:rsidP="00DB0914">
            <w:pPr>
              <w:widowControl/>
              <w:jc w:val="center"/>
              <w:rPr>
                <w:rFonts w:ascii="等线" w:eastAsia="等线" w:hAnsi="等线" w:cs="宋体"/>
                <w:color w:val="000000"/>
                <w:kern w:val="0"/>
                <w:sz w:val="22"/>
              </w:rPr>
            </w:pPr>
            <w:r>
              <w:rPr>
                <w:rFonts w:ascii="等线" w:eastAsia="等线" w:hAnsi="等线" w:cs="宋体"/>
                <w:color w:val="000000"/>
                <w:kern w:val="0"/>
                <w:sz w:val="22"/>
              </w:rPr>
              <w:t>2</w:t>
            </w:r>
          </w:p>
        </w:tc>
        <w:tc>
          <w:tcPr>
            <w:tcW w:w="2003" w:type="dxa"/>
            <w:tcBorders>
              <w:top w:val="nil"/>
              <w:bottom w:val="nil"/>
            </w:tcBorders>
            <w:shd w:val="clear" w:color="auto" w:fill="auto"/>
            <w:noWrap/>
            <w:vAlign w:val="bottom"/>
            <w:hideMark/>
          </w:tcPr>
          <w:p w:rsidR="00954DA1" w:rsidRDefault="00954DA1" w:rsidP="00DB0914">
            <w:pPr>
              <w:jc w:val="center"/>
              <w:rPr>
                <w:rFonts w:ascii="等线" w:eastAsia="等线" w:hAnsi="等线"/>
                <w:color w:val="000000"/>
                <w:sz w:val="22"/>
              </w:rPr>
            </w:pPr>
            <w:r>
              <w:rPr>
                <w:rFonts w:ascii="等线" w:eastAsia="等线" w:hAnsi="等线" w:hint="eastAsia"/>
                <w:color w:val="000000"/>
                <w:sz w:val="22"/>
              </w:rPr>
              <w:t>16.10%</w:t>
            </w:r>
          </w:p>
        </w:tc>
      </w:tr>
      <w:tr w:rsidR="00954DA1" w:rsidRPr="0057199D" w:rsidTr="00E1615A">
        <w:trPr>
          <w:trHeight w:val="340"/>
          <w:jc w:val="center"/>
        </w:trPr>
        <w:tc>
          <w:tcPr>
            <w:tcW w:w="1590"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8</w:t>
            </w:r>
          </w:p>
        </w:tc>
        <w:tc>
          <w:tcPr>
            <w:tcW w:w="1104"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2.8</w:t>
            </w:r>
          </w:p>
        </w:tc>
        <w:tc>
          <w:tcPr>
            <w:tcW w:w="2126" w:type="dxa"/>
            <w:tcBorders>
              <w:top w:val="nil"/>
              <w:bottom w:val="nil"/>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30</w:t>
            </w:r>
          </w:p>
        </w:tc>
        <w:tc>
          <w:tcPr>
            <w:tcW w:w="1774" w:type="dxa"/>
            <w:tcBorders>
              <w:top w:val="nil"/>
              <w:bottom w:val="nil"/>
            </w:tcBorders>
            <w:shd w:val="clear" w:color="auto" w:fill="auto"/>
            <w:noWrap/>
            <w:vAlign w:val="center"/>
            <w:hideMark/>
          </w:tcPr>
          <w:p w:rsidR="00954DA1" w:rsidRPr="0057199D" w:rsidRDefault="00E1615A" w:rsidP="00DB0914">
            <w:pPr>
              <w:widowControl/>
              <w:jc w:val="center"/>
              <w:rPr>
                <w:rFonts w:ascii="等线" w:eastAsia="等线" w:hAnsi="等线" w:cs="宋体"/>
                <w:color w:val="000000"/>
                <w:kern w:val="0"/>
                <w:sz w:val="22"/>
              </w:rPr>
            </w:pPr>
            <w:r>
              <w:rPr>
                <w:rFonts w:ascii="等线" w:eastAsia="等线" w:hAnsi="等线" w:cs="宋体"/>
                <w:color w:val="000000"/>
                <w:kern w:val="0"/>
                <w:sz w:val="22"/>
              </w:rPr>
              <w:t>3</w:t>
            </w:r>
          </w:p>
        </w:tc>
        <w:tc>
          <w:tcPr>
            <w:tcW w:w="2003" w:type="dxa"/>
            <w:tcBorders>
              <w:top w:val="nil"/>
              <w:bottom w:val="nil"/>
            </w:tcBorders>
            <w:shd w:val="clear" w:color="auto" w:fill="auto"/>
            <w:noWrap/>
            <w:vAlign w:val="bottom"/>
            <w:hideMark/>
          </w:tcPr>
          <w:p w:rsidR="00954DA1" w:rsidRDefault="00954DA1" w:rsidP="00DB0914">
            <w:pPr>
              <w:jc w:val="center"/>
              <w:rPr>
                <w:rFonts w:ascii="等线" w:eastAsia="等线" w:hAnsi="等线"/>
                <w:color w:val="000000"/>
                <w:sz w:val="22"/>
              </w:rPr>
            </w:pPr>
            <w:r>
              <w:rPr>
                <w:rFonts w:ascii="等线" w:eastAsia="等线" w:hAnsi="等线" w:hint="eastAsia"/>
                <w:color w:val="000000"/>
                <w:sz w:val="22"/>
              </w:rPr>
              <w:t>15.72%</w:t>
            </w:r>
          </w:p>
        </w:tc>
      </w:tr>
      <w:tr w:rsidR="00954DA1" w:rsidRPr="0057199D" w:rsidTr="00E1615A">
        <w:trPr>
          <w:trHeight w:val="340"/>
          <w:jc w:val="center"/>
        </w:trPr>
        <w:tc>
          <w:tcPr>
            <w:tcW w:w="1590" w:type="dxa"/>
            <w:tcBorders>
              <w:top w:val="nil"/>
              <w:bottom w:val="single" w:sz="12" w:space="0" w:color="auto"/>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9</w:t>
            </w:r>
          </w:p>
        </w:tc>
        <w:tc>
          <w:tcPr>
            <w:tcW w:w="1104" w:type="dxa"/>
            <w:tcBorders>
              <w:top w:val="nil"/>
              <w:bottom w:val="single" w:sz="12" w:space="0" w:color="auto"/>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2.4</w:t>
            </w:r>
          </w:p>
        </w:tc>
        <w:tc>
          <w:tcPr>
            <w:tcW w:w="2126" w:type="dxa"/>
            <w:tcBorders>
              <w:top w:val="nil"/>
              <w:bottom w:val="single" w:sz="12" w:space="0" w:color="auto"/>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30</w:t>
            </w:r>
          </w:p>
        </w:tc>
        <w:tc>
          <w:tcPr>
            <w:tcW w:w="1774" w:type="dxa"/>
            <w:tcBorders>
              <w:top w:val="nil"/>
              <w:bottom w:val="single" w:sz="12" w:space="0" w:color="auto"/>
            </w:tcBorders>
            <w:shd w:val="clear" w:color="auto" w:fill="auto"/>
            <w:noWrap/>
            <w:vAlign w:val="center"/>
            <w:hideMark/>
          </w:tcPr>
          <w:p w:rsidR="00954DA1" w:rsidRPr="0057199D" w:rsidRDefault="00E1615A" w:rsidP="00DB0914">
            <w:pPr>
              <w:widowControl/>
              <w:jc w:val="center"/>
              <w:rPr>
                <w:rFonts w:ascii="等线" w:eastAsia="等线" w:hAnsi="等线" w:cs="宋体"/>
                <w:color w:val="000000"/>
                <w:kern w:val="0"/>
                <w:sz w:val="22"/>
              </w:rPr>
            </w:pPr>
            <w:r>
              <w:rPr>
                <w:rFonts w:ascii="等线" w:eastAsia="等线" w:hAnsi="等线" w:cs="宋体"/>
                <w:color w:val="000000"/>
                <w:kern w:val="0"/>
                <w:sz w:val="22"/>
              </w:rPr>
              <w:t>2</w:t>
            </w:r>
          </w:p>
        </w:tc>
        <w:tc>
          <w:tcPr>
            <w:tcW w:w="2003" w:type="dxa"/>
            <w:tcBorders>
              <w:top w:val="nil"/>
              <w:bottom w:val="single" w:sz="12" w:space="0" w:color="auto"/>
            </w:tcBorders>
            <w:shd w:val="clear" w:color="auto" w:fill="auto"/>
            <w:noWrap/>
            <w:vAlign w:val="bottom"/>
            <w:hideMark/>
          </w:tcPr>
          <w:p w:rsidR="00954DA1" w:rsidRDefault="00954DA1" w:rsidP="00DB0914">
            <w:pPr>
              <w:jc w:val="center"/>
              <w:rPr>
                <w:rFonts w:ascii="等线" w:eastAsia="等线" w:hAnsi="等线"/>
                <w:color w:val="000000"/>
                <w:sz w:val="22"/>
              </w:rPr>
            </w:pPr>
            <w:r>
              <w:rPr>
                <w:rFonts w:ascii="等线" w:eastAsia="等线" w:hAnsi="等线" w:hint="eastAsia"/>
                <w:color w:val="000000"/>
                <w:sz w:val="22"/>
              </w:rPr>
              <w:t>13.86%</w:t>
            </w:r>
          </w:p>
        </w:tc>
      </w:tr>
      <w:tr w:rsidR="00954DA1" w:rsidRPr="0057199D" w:rsidTr="00E1615A">
        <w:trPr>
          <w:trHeight w:val="340"/>
          <w:jc w:val="center"/>
        </w:trPr>
        <w:tc>
          <w:tcPr>
            <w:tcW w:w="1590" w:type="dxa"/>
            <w:tcBorders>
              <w:top w:val="single" w:sz="12" w:space="0" w:color="auto"/>
            </w:tcBorders>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T1</w:t>
            </w:r>
          </w:p>
        </w:tc>
        <w:tc>
          <w:tcPr>
            <w:tcW w:w="1104" w:type="dxa"/>
            <w:tcBorders>
              <w:top w:val="single" w:sz="12" w:space="0" w:color="auto"/>
            </w:tcBorders>
            <w:shd w:val="clear" w:color="auto" w:fill="auto"/>
            <w:noWrap/>
            <w:vAlign w:val="center"/>
            <w:hideMark/>
          </w:tcPr>
          <w:p w:rsidR="00954DA1" w:rsidRDefault="00954DA1" w:rsidP="00DB0914">
            <w:pPr>
              <w:widowControl/>
              <w:jc w:val="center"/>
              <w:rPr>
                <w:rFonts w:ascii="等线" w:eastAsia="等线" w:hAnsi="等线"/>
                <w:color w:val="000000"/>
                <w:sz w:val="22"/>
              </w:rPr>
            </w:pPr>
            <w:r>
              <w:rPr>
                <w:rFonts w:ascii="等线" w:eastAsia="等线" w:hAnsi="等线" w:hint="eastAsia"/>
                <w:color w:val="000000"/>
                <w:sz w:val="22"/>
              </w:rPr>
              <w:t>49.36%</w:t>
            </w:r>
          </w:p>
        </w:tc>
        <w:tc>
          <w:tcPr>
            <w:tcW w:w="2126" w:type="dxa"/>
            <w:tcBorders>
              <w:top w:val="single" w:sz="12" w:space="0" w:color="auto"/>
            </w:tcBorders>
            <w:shd w:val="clear" w:color="auto" w:fill="auto"/>
            <w:noWrap/>
            <w:vAlign w:val="center"/>
            <w:hideMark/>
          </w:tcPr>
          <w:p w:rsidR="00954DA1" w:rsidRDefault="00954DA1" w:rsidP="00DB0914">
            <w:pPr>
              <w:jc w:val="center"/>
              <w:rPr>
                <w:rFonts w:ascii="等线" w:eastAsia="等线" w:hAnsi="等线"/>
                <w:color w:val="000000"/>
                <w:sz w:val="22"/>
              </w:rPr>
            </w:pPr>
            <w:r>
              <w:rPr>
                <w:rFonts w:ascii="等线" w:eastAsia="等线" w:hAnsi="等线" w:hint="eastAsia"/>
                <w:color w:val="000000"/>
                <w:sz w:val="22"/>
              </w:rPr>
              <w:t>44.86%</w:t>
            </w:r>
          </w:p>
        </w:tc>
        <w:tc>
          <w:tcPr>
            <w:tcW w:w="1774" w:type="dxa"/>
            <w:tcBorders>
              <w:top w:val="single" w:sz="12" w:space="0" w:color="auto"/>
            </w:tcBorders>
            <w:shd w:val="clear" w:color="auto" w:fill="auto"/>
            <w:noWrap/>
            <w:vAlign w:val="center"/>
            <w:hideMark/>
          </w:tcPr>
          <w:p w:rsidR="00954DA1" w:rsidRDefault="00954DA1" w:rsidP="00DB0914">
            <w:pPr>
              <w:jc w:val="center"/>
              <w:rPr>
                <w:rFonts w:ascii="等线" w:eastAsia="等线" w:hAnsi="等线"/>
                <w:color w:val="000000"/>
                <w:sz w:val="22"/>
              </w:rPr>
            </w:pPr>
            <w:r>
              <w:rPr>
                <w:rFonts w:ascii="等线" w:eastAsia="等线" w:hAnsi="等线" w:hint="eastAsia"/>
                <w:color w:val="000000"/>
                <w:sz w:val="22"/>
              </w:rPr>
              <w:t>46.48%</w:t>
            </w:r>
          </w:p>
        </w:tc>
        <w:tc>
          <w:tcPr>
            <w:tcW w:w="2003" w:type="dxa"/>
            <w:tcBorders>
              <w:top w:val="single" w:sz="12" w:space="0" w:color="auto"/>
            </w:tcBorders>
            <w:shd w:val="clear" w:color="auto" w:fill="auto"/>
            <w:noWrap/>
            <w:vAlign w:val="bottom"/>
            <w:hideMark/>
          </w:tcPr>
          <w:p w:rsidR="00954DA1" w:rsidRDefault="00954DA1" w:rsidP="00DB0914">
            <w:pPr>
              <w:widowControl/>
              <w:jc w:val="center"/>
              <w:rPr>
                <w:rFonts w:ascii="等线" w:eastAsia="等线" w:hAnsi="等线"/>
                <w:color w:val="000000"/>
                <w:sz w:val="22"/>
              </w:rPr>
            </w:pPr>
            <w:r>
              <w:rPr>
                <w:rFonts w:ascii="等线" w:eastAsia="等线" w:hAnsi="等线" w:hint="eastAsia"/>
                <w:color w:val="000000"/>
                <w:sz w:val="22"/>
              </w:rPr>
              <w:t>153.78%</w:t>
            </w:r>
          </w:p>
        </w:tc>
      </w:tr>
      <w:tr w:rsidR="00954DA1" w:rsidRPr="0057199D" w:rsidTr="00E1615A">
        <w:trPr>
          <w:trHeight w:val="340"/>
          <w:jc w:val="center"/>
        </w:trPr>
        <w:tc>
          <w:tcPr>
            <w:tcW w:w="1590" w:type="dxa"/>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T2</w:t>
            </w:r>
          </w:p>
        </w:tc>
        <w:tc>
          <w:tcPr>
            <w:tcW w:w="1104" w:type="dxa"/>
            <w:shd w:val="clear" w:color="auto" w:fill="auto"/>
            <w:noWrap/>
            <w:vAlign w:val="center"/>
            <w:hideMark/>
          </w:tcPr>
          <w:p w:rsidR="00954DA1" w:rsidRDefault="00954DA1" w:rsidP="00DB0914">
            <w:pPr>
              <w:jc w:val="center"/>
              <w:rPr>
                <w:rFonts w:ascii="等线" w:eastAsia="等线" w:hAnsi="等线"/>
                <w:color w:val="000000"/>
                <w:sz w:val="22"/>
              </w:rPr>
            </w:pPr>
            <w:r>
              <w:rPr>
                <w:rFonts w:ascii="等线" w:eastAsia="等线" w:hAnsi="等线" w:hint="eastAsia"/>
                <w:color w:val="000000"/>
                <w:sz w:val="22"/>
              </w:rPr>
              <w:t>55.36%</w:t>
            </w:r>
          </w:p>
        </w:tc>
        <w:tc>
          <w:tcPr>
            <w:tcW w:w="2126" w:type="dxa"/>
            <w:shd w:val="clear" w:color="auto" w:fill="auto"/>
            <w:noWrap/>
            <w:vAlign w:val="center"/>
            <w:hideMark/>
          </w:tcPr>
          <w:p w:rsidR="00954DA1" w:rsidRDefault="00954DA1" w:rsidP="00DB0914">
            <w:pPr>
              <w:jc w:val="center"/>
              <w:rPr>
                <w:rFonts w:ascii="等线" w:eastAsia="等线" w:hAnsi="等线"/>
                <w:color w:val="000000"/>
                <w:sz w:val="22"/>
              </w:rPr>
            </w:pPr>
            <w:r>
              <w:rPr>
                <w:rFonts w:ascii="等线" w:eastAsia="等线" w:hAnsi="等线" w:hint="eastAsia"/>
                <w:color w:val="000000"/>
                <w:sz w:val="22"/>
              </w:rPr>
              <w:t>50.83%</w:t>
            </w:r>
          </w:p>
        </w:tc>
        <w:tc>
          <w:tcPr>
            <w:tcW w:w="1774" w:type="dxa"/>
            <w:shd w:val="clear" w:color="auto" w:fill="auto"/>
            <w:noWrap/>
            <w:vAlign w:val="center"/>
            <w:hideMark/>
          </w:tcPr>
          <w:p w:rsidR="00954DA1" w:rsidRDefault="00954DA1" w:rsidP="00DB0914">
            <w:pPr>
              <w:jc w:val="center"/>
              <w:rPr>
                <w:rFonts w:ascii="等线" w:eastAsia="等线" w:hAnsi="等线"/>
                <w:color w:val="000000"/>
                <w:sz w:val="22"/>
              </w:rPr>
            </w:pPr>
            <w:r>
              <w:rPr>
                <w:rFonts w:ascii="等线" w:eastAsia="等线" w:hAnsi="等线" w:hint="eastAsia"/>
                <w:color w:val="000000"/>
                <w:sz w:val="22"/>
              </w:rPr>
              <w:t>51.02%</w:t>
            </w:r>
          </w:p>
        </w:tc>
        <w:tc>
          <w:tcPr>
            <w:tcW w:w="2003" w:type="dxa"/>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p>
        </w:tc>
      </w:tr>
      <w:tr w:rsidR="00954DA1" w:rsidRPr="0057199D" w:rsidTr="00E1615A">
        <w:trPr>
          <w:trHeight w:val="340"/>
          <w:jc w:val="center"/>
        </w:trPr>
        <w:tc>
          <w:tcPr>
            <w:tcW w:w="1590" w:type="dxa"/>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r w:rsidRPr="0057199D">
              <w:rPr>
                <w:rFonts w:ascii="等线" w:eastAsia="等线" w:hAnsi="等线" w:cs="宋体" w:hint="eastAsia"/>
                <w:color w:val="000000"/>
                <w:kern w:val="0"/>
                <w:sz w:val="22"/>
              </w:rPr>
              <w:t>T3</w:t>
            </w:r>
          </w:p>
        </w:tc>
        <w:tc>
          <w:tcPr>
            <w:tcW w:w="1104" w:type="dxa"/>
            <w:shd w:val="clear" w:color="auto" w:fill="auto"/>
            <w:noWrap/>
            <w:vAlign w:val="center"/>
            <w:hideMark/>
          </w:tcPr>
          <w:p w:rsidR="00954DA1" w:rsidRDefault="00954DA1" w:rsidP="00DB0914">
            <w:pPr>
              <w:jc w:val="center"/>
              <w:rPr>
                <w:rFonts w:ascii="等线" w:eastAsia="等线" w:hAnsi="等线"/>
                <w:color w:val="000000"/>
                <w:sz w:val="22"/>
              </w:rPr>
            </w:pPr>
            <w:r>
              <w:rPr>
                <w:rFonts w:ascii="等线" w:eastAsia="等线" w:hAnsi="等线" w:hint="eastAsia"/>
                <w:color w:val="000000"/>
                <w:sz w:val="22"/>
              </w:rPr>
              <w:t>49.06%</w:t>
            </w:r>
          </w:p>
        </w:tc>
        <w:tc>
          <w:tcPr>
            <w:tcW w:w="2126" w:type="dxa"/>
            <w:shd w:val="clear" w:color="auto" w:fill="auto"/>
            <w:noWrap/>
            <w:vAlign w:val="center"/>
            <w:hideMark/>
          </w:tcPr>
          <w:p w:rsidR="00954DA1" w:rsidRDefault="00954DA1" w:rsidP="00DB0914">
            <w:pPr>
              <w:jc w:val="center"/>
              <w:rPr>
                <w:rFonts w:ascii="等线" w:eastAsia="等线" w:hAnsi="等线"/>
                <w:color w:val="000000"/>
                <w:sz w:val="22"/>
              </w:rPr>
            </w:pPr>
            <w:r>
              <w:rPr>
                <w:rFonts w:ascii="等线" w:eastAsia="等线" w:hAnsi="等线" w:hint="eastAsia"/>
                <w:color w:val="000000"/>
                <w:sz w:val="22"/>
              </w:rPr>
              <w:t>58.09%</w:t>
            </w:r>
          </w:p>
        </w:tc>
        <w:tc>
          <w:tcPr>
            <w:tcW w:w="1774" w:type="dxa"/>
            <w:shd w:val="clear" w:color="auto" w:fill="auto"/>
            <w:noWrap/>
            <w:vAlign w:val="center"/>
            <w:hideMark/>
          </w:tcPr>
          <w:p w:rsidR="00954DA1" w:rsidRDefault="00954DA1" w:rsidP="00DB0914">
            <w:pPr>
              <w:jc w:val="center"/>
              <w:rPr>
                <w:rFonts w:ascii="等线" w:eastAsia="等线" w:hAnsi="等线"/>
                <w:color w:val="000000"/>
                <w:sz w:val="22"/>
              </w:rPr>
            </w:pPr>
            <w:r>
              <w:rPr>
                <w:rFonts w:ascii="等线" w:eastAsia="等线" w:hAnsi="等线" w:hint="eastAsia"/>
                <w:color w:val="000000"/>
                <w:sz w:val="22"/>
              </w:rPr>
              <w:t>56.27%</w:t>
            </w:r>
          </w:p>
        </w:tc>
        <w:tc>
          <w:tcPr>
            <w:tcW w:w="2003" w:type="dxa"/>
            <w:shd w:val="clear" w:color="auto" w:fill="auto"/>
            <w:noWrap/>
            <w:vAlign w:val="center"/>
            <w:hideMark/>
          </w:tcPr>
          <w:p w:rsidR="00954DA1" w:rsidRPr="0057199D" w:rsidRDefault="00954DA1" w:rsidP="00DB0914">
            <w:pPr>
              <w:widowControl/>
              <w:jc w:val="center"/>
              <w:rPr>
                <w:rFonts w:ascii="等线" w:eastAsia="等线" w:hAnsi="等线" w:cs="宋体"/>
                <w:color w:val="000000"/>
                <w:kern w:val="0"/>
                <w:sz w:val="22"/>
              </w:rPr>
            </w:pPr>
          </w:p>
        </w:tc>
      </w:tr>
    </w:tbl>
    <w:p w:rsidR="00CB3B9E" w:rsidRDefault="00CB3B9E" w:rsidP="0099136B">
      <w:pPr>
        <w:jc w:val="center"/>
        <w:rPr>
          <w:sz w:val="24"/>
        </w:rPr>
      </w:pPr>
    </w:p>
    <w:p w:rsidR="003E0C95" w:rsidRDefault="003E0C95" w:rsidP="00CB3B9E">
      <w:pPr>
        <w:jc w:val="center"/>
        <w:rPr>
          <w:sz w:val="24"/>
        </w:rPr>
      </w:pPr>
      <w:r>
        <w:rPr>
          <w:noProof/>
          <w:sz w:val="24"/>
        </w:rPr>
        <w:lastRenderedPageBreak/>
        <w:drawing>
          <wp:inline distT="0" distB="0" distL="0" distR="0">
            <wp:extent cx="3171825" cy="2285251"/>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2240" cy="2328779"/>
                    </a:xfrm>
                    <a:prstGeom prst="rect">
                      <a:avLst/>
                    </a:prstGeom>
                    <a:noFill/>
                  </pic:spPr>
                </pic:pic>
              </a:graphicData>
            </a:graphic>
          </wp:inline>
        </w:drawing>
      </w:r>
      <w:r>
        <w:rPr>
          <w:noProof/>
          <w:sz w:val="24"/>
        </w:rPr>
        <w:drawing>
          <wp:inline distT="0" distB="0" distL="0" distR="0">
            <wp:extent cx="3105150" cy="223720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2953" cy="2278854"/>
                    </a:xfrm>
                    <a:prstGeom prst="rect">
                      <a:avLst/>
                    </a:prstGeom>
                    <a:noFill/>
                  </pic:spPr>
                </pic:pic>
              </a:graphicData>
            </a:graphic>
          </wp:inline>
        </w:drawing>
      </w:r>
      <w:r w:rsidR="00CB3B9E">
        <w:rPr>
          <w:noProof/>
          <w:sz w:val="24"/>
        </w:rPr>
        <w:drawing>
          <wp:inline distT="0" distB="0" distL="0" distR="0">
            <wp:extent cx="3117348" cy="2245995"/>
            <wp:effectExtent l="0" t="0" r="6985"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8733" cy="2283017"/>
                    </a:xfrm>
                    <a:prstGeom prst="rect">
                      <a:avLst/>
                    </a:prstGeom>
                    <a:noFill/>
                  </pic:spPr>
                </pic:pic>
              </a:graphicData>
            </a:graphic>
          </wp:inline>
        </w:drawing>
      </w:r>
    </w:p>
    <w:p w:rsidR="00BA75D5" w:rsidRDefault="00BA75D5" w:rsidP="00BA75D5">
      <w:pPr>
        <w:spacing w:line="360" w:lineRule="auto"/>
        <w:jc w:val="center"/>
        <w:rPr>
          <w:sz w:val="24"/>
        </w:rPr>
      </w:pPr>
      <w:r>
        <w:rPr>
          <w:rFonts w:hint="eastAsia"/>
          <w:sz w:val="24"/>
        </w:rPr>
        <w:t>图</w:t>
      </w:r>
      <w:r>
        <w:rPr>
          <w:rFonts w:hint="eastAsia"/>
          <w:sz w:val="24"/>
        </w:rPr>
        <w:t>2-</w:t>
      </w:r>
      <w:r>
        <w:rPr>
          <w:sz w:val="24"/>
        </w:rPr>
        <w:t>1</w:t>
      </w:r>
      <w:r>
        <w:rPr>
          <w:rFonts w:hint="eastAsia"/>
          <w:sz w:val="24"/>
        </w:rPr>
        <w:t>：胃消化阶段各消化参数对样品干物质消化率的影响</w:t>
      </w:r>
    </w:p>
    <w:p w:rsidR="00BA75D5" w:rsidRPr="00BA75D5" w:rsidRDefault="00BA75D5" w:rsidP="00BA75D5">
      <w:pPr>
        <w:jc w:val="center"/>
        <w:rPr>
          <w:sz w:val="24"/>
        </w:rPr>
      </w:pPr>
    </w:p>
    <w:p w:rsidR="00E1615A" w:rsidRDefault="00E1615A" w:rsidP="00BA75D5">
      <w:pPr>
        <w:spacing w:line="360" w:lineRule="auto"/>
        <w:ind w:firstLineChars="200" w:firstLine="480"/>
        <w:rPr>
          <w:sz w:val="24"/>
        </w:rPr>
      </w:pPr>
      <w:r w:rsidRPr="00E1615A">
        <w:rPr>
          <w:rFonts w:hint="eastAsia"/>
          <w:sz w:val="24"/>
        </w:rPr>
        <w:t>综合表</w:t>
      </w:r>
      <w:r w:rsidRPr="00E1615A">
        <w:rPr>
          <w:rFonts w:hint="eastAsia"/>
          <w:sz w:val="24"/>
        </w:rPr>
        <w:t>2-1</w:t>
      </w:r>
      <w:r w:rsidRPr="00E1615A">
        <w:rPr>
          <w:rFonts w:hint="eastAsia"/>
          <w:sz w:val="24"/>
        </w:rPr>
        <w:t>和图</w:t>
      </w:r>
      <w:r w:rsidRPr="00E1615A">
        <w:rPr>
          <w:rFonts w:hint="eastAsia"/>
          <w:sz w:val="24"/>
        </w:rPr>
        <w:t>2-1</w:t>
      </w:r>
      <w:r w:rsidRPr="00E1615A">
        <w:rPr>
          <w:rFonts w:hint="eastAsia"/>
          <w:sz w:val="24"/>
        </w:rPr>
        <w:t>可知，在本试验条件下，为满足最大干物质消化率，胃环境各消化参数最佳组合</w:t>
      </w:r>
      <w:r w:rsidRPr="00E1615A">
        <w:rPr>
          <w:rFonts w:hint="eastAsia"/>
          <w:sz w:val="24"/>
        </w:rPr>
        <w:t xml:space="preserve">: pH </w:t>
      </w:r>
      <w:r w:rsidRPr="00E1615A">
        <w:rPr>
          <w:rFonts w:hint="eastAsia"/>
          <w:sz w:val="24"/>
        </w:rPr>
        <w:t>值为</w:t>
      </w:r>
      <w:r w:rsidRPr="00E1615A">
        <w:rPr>
          <w:rFonts w:hint="eastAsia"/>
          <w:sz w:val="24"/>
        </w:rPr>
        <w:t xml:space="preserve"> 2.8</w:t>
      </w:r>
      <w:r w:rsidRPr="00E1615A">
        <w:rPr>
          <w:rFonts w:hint="eastAsia"/>
          <w:sz w:val="24"/>
        </w:rPr>
        <w:t>，胃蛋白酶添加量</w:t>
      </w:r>
      <w:r w:rsidR="00BA75D5">
        <w:rPr>
          <w:sz w:val="24"/>
        </w:rPr>
        <w:t>8</w:t>
      </w:r>
      <w:r w:rsidRPr="00E1615A">
        <w:rPr>
          <w:rFonts w:hint="eastAsia"/>
          <w:sz w:val="24"/>
        </w:rPr>
        <w:t>0mg</w:t>
      </w:r>
      <w:r w:rsidRPr="00E1615A">
        <w:rPr>
          <w:rFonts w:hint="eastAsia"/>
          <w:sz w:val="24"/>
        </w:rPr>
        <w:t>，消化时间</w:t>
      </w:r>
      <w:r w:rsidR="00BA75D5">
        <w:rPr>
          <w:sz w:val="24"/>
        </w:rPr>
        <w:t>4h</w:t>
      </w:r>
      <w:r w:rsidRPr="00E1615A">
        <w:rPr>
          <w:rFonts w:hint="eastAsia"/>
          <w:sz w:val="24"/>
        </w:rPr>
        <w:t>。</w:t>
      </w:r>
    </w:p>
    <w:p w:rsidR="00BA75D5" w:rsidRDefault="00BA75D5" w:rsidP="00BA75D5">
      <w:pPr>
        <w:spacing w:before="100" w:beforeAutospacing="1" w:after="100" w:afterAutospacing="1" w:line="360" w:lineRule="auto"/>
        <w:rPr>
          <w:sz w:val="24"/>
        </w:rPr>
      </w:pPr>
      <w:r w:rsidRPr="00F21CC7">
        <w:rPr>
          <w:rFonts w:hint="eastAsia"/>
          <w:sz w:val="24"/>
        </w:rPr>
        <w:t>2</w:t>
      </w:r>
      <w:r w:rsidRPr="00F21CC7">
        <w:rPr>
          <w:sz w:val="24"/>
        </w:rPr>
        <w:t>.</w:t>
      </w:r>
      <w:r>
        <w:rPr>
          <w:sz w:val="24"/>
        </w:rPr>
        <w:t>3.2</w:t>
      </w:r>
      <w:r>
        <w:rPr>
          <w:rFonts w:hint="eastAsia"/>
          <w:sz w:val="24"/>
        </w:rPr>
        <w:t>小肠</w:t>
      </w:r>
      <w:r w:rsidRPr="00F21CC7">
        <w:rPr>
          <w:rFonts w:hint="eastAsia"/>
          <w:sz w:val="24"/>
        </w:rPr>
        <w:t>消化阶段消化参数结果及优化分析</w:t>
      </w:r>
    </w:p>
    <w:p w:rsidR="00BA75D5" w:rsidRDefault="00BA75D5" w:rsidP="00BA75D5">
      <w:pPr>
        <w:spacing w:line="360" w:lineRule="auto"/>
        <w:rPr>
          <w:sz w:val="24"/>
        </w:rPr>
      </w:pPr>
      <w:r>
        <w:rPr>
          <w:rFonts w:hint="eastAsia"/>
          <w:sz w:val="24"/>
        </w:rPr>
        <w:lastRenderedPageBreak/>
        <w:t>小肠</w:t>
      </w:r>
      <w:r w:rsidRPr="00F21CC7">
        <w:rPr>
          <w:rFonts w:hint="eastAsia"/>
          <w:sz w:val="24"/>
        </w:rPr>
        <w:t>消化阶段消化参数优化分析结果见表</w:t>
      </w:r>
      <w:r>
        <w:rPr>
          <w:sz w:val="24"/>
        </w:rPr>
        <w:t>2</w:t>
      </w:r>
      <w:r>
        <w:rPr>
          <w:rFonts w:hint="eastAsia"/>
          <w:sz w:val="24"/>
        </w:rPr>
        <w:t>-</w:t>
      </w:r>
      <w:r>
        <w:rPr>
          <w:sz w:val="24"/>
        </w:rPr>
        <w:t>2</w:t>
      </w:r>
      <w:r w:rsidRPr="00F21CC7">
        <w:rPr>
          <w:sz w:val="24"/>
        </w:rPr>
        <w:t>和图</w:t>
      </w:r>
      <w:r>
        <w:rPr>
          <w:rFonts w:hint="eastAsia"/>
          <w:sz w:val="24"/>
        </w:rPr>
        <w:t>2-</w:t>
      </w:r>
      <w:r>
        <w:rPr>
          <w:sz w:val="24"/>
        </w:rPr>
        <w:t>2</w:t>
      </w:r>
      <w:r w:rsidRPr="00F21CC7">
        <w:rPr>
          <w:sz w:val="24"/>
        </w:rPr>
        <w:t>。</w:t>
      </w:r>
    </w:p>
    <w:p w:rsidR="00BA75D5" w:rsidRPr="00570A4B" w:rsidRDefault="00BA75D5" w:rsidP="00BA75D5">
      <w:pPr>
        <w:spacing w:line="360" w:lineRule="auto"/>
        <w:rPr>
          <w:sz w:val="24"/>
        </w:rPr>
      </w:pPr>
      <w:r>
        <w:rPr>
          <w:rFonts w:hint="eastAsia"/>
          <w:sz w:val="24"/>
        </w:rPr>
        <w:t>表</w:t>
      </w:r>
      <w:r>
        <w:rPr>
          <w:rFonts w:hint="eastAsia"/>
          <w:sz w:val="24"/>
        </w:rPr>
        <w:t>2-</w:t>
      </w:r>
      <w:r>
        <w:rPr>
          <w:sz w:val="24"/>
        </w:rPr>
        <w:t>2</w:t>
      </w:r>
      <w:r>
        <w:rPr>
          <w:rFonts w:hint="eastAsia"/>
          <w:sz w:val="24"/>
        </w:rPr>
        <w:t>：小肠环境参数结果分析</w:t>
      </w:r>
    </w:p>
    <w:tbl>
      <w:tblPr>
        <w:tblW w:w="8460" w:type="dxa"/>
        <w:jc w:val="center"/>
        <w:tblLook w:val="04A0"/>
      </w:tblPr>
      <w:tblGrid>
        <w:gridCol w:w="1120"/>
        <w:gridCol w:w="1380"/>
        <w:gridCol w:w="2200"/>
        <w:gridCol w:w="1920"/>
        <w:gridCol w:w="1840"/>
      </w:tblGrid>
      <w:tr w:rsidR="00BA75D5" w:rsidTr="00DB0914">
        <w:trPr>
          <w:trHeight w:val="454"/>
          <w:jc w:val="center"/>
        </w:trPr>
        <w:tc>
          <w:tcPr>
            <w:tcW w:w="1120" w:type="dxa"/>
            <w:vMerge w:val="restart"/>
            <w:tcBorders>
              <w:top w:val="single" w:sz="12" w:space="0" w:color="auto"/>
              <w:left w:val="nil"/>
              <w:bottom w:val="single" w:sz="12" w:space="0" w:color="auto"/>
              <w:right w:val="nil"/>
            </w:tcBorders>
            <w:shd w:val="clear" w:color="auto" w:fill="auto"/>
            <w:noWrap/>
            <w:vAlign w:val="center"/>
            <w:hideMark/>
          </w:tcPr>
          <w:p w:rsidR="00BA75D5" w:rsidRDefault="00BA75D5" w:rsidP="00DB0914">
            <w:pPr>
              <w:widowControl/>
              <w:jc w:val="left"/>
            </w:pPr>
            <w:r>
              <w:rPr>
                <w:rFonts w:hint="eastAsia"/>
              </w:rPr>
              <w:t>试验号</w:t>
            </w:r>
          </w:p>
        </w:tc>
        <w:tc>
          <w:tcPr>
            <w:tcW w:w="5500" w:type="dxa"/>
            <w:gridSpan w:val="3"/>
            <w:tcBorders>
              <w:top w:val="single" w:sz="12" w:space="0" w:color="auto"/>
              <w:left w:val="nil"/>
              <w:bottom w:val="single" w:sz="6" w:space="0" w:color="auto"/>
              <w:right w:val="nil"/>
            </w:tcBorders>
            <w:shd w:val="clear" w:color="auto" w:fill="auto"/>
            <w:noWrap/>
            <w:vAlign w:val="center"/>
            <w:hideMark/>
          </w:tcPr>
          <w:p w:rsidR="00BA75D5" w:rsidRDefault="00BA75D5" w:rsidP="00DB0914">
            <w:pPr>
              <w:jc w:val="center"/>
              <w:rPr>
                <w:rFonts w:eastAsia="Times New Roman"/>
                <w:sz w:val="20"/>
              </w:rPr>
            </w:pPr>
            <w:r>
              <w:rPr>
                <w:rFonts w:asciiTheme="minorEastAsia" w:hAnsiTheme="minorEastAsia" w:hint="eastAsia"/>
                <w:sz w:val="20"/>
              </w:rPr>
              <w:t>小肠环境参数</w:t>
            </w:r>
          </w:p>
        </w:tc>
        <w:tc>
          <w:tcPr>
            <w:tcW w:w="1840" w:type="dxa"/>
            <w:vMerge w:val="restart"/>
            <w:tcBorders>
              <w:top w:val="single" w:sz="12" w:space="0" w:color="auto"/>
              <w:left w:val="nil"/>
              <w:bottom w:val="single" w:sz="12" w:space="0" w:color="auto"/>
              <w:right w:val="nil"/>
            </w:tcBorders>
            <w:shd w:val="clear" w:color="auto" w:fill="auto"/>
            <w:noWrap/>
            <w:vAlign w:val="center"/>
            <w:hideMark/>
          </w:tcPr>
          <w:p w:rsidR="00BA75D5" w:rsidRDefault="00BA75D5" w:rsidP="00DB0914">
            <w:pPr>
              <w:jc w:val="center"/>
              <w:rPr>
                <w:rFonts w:eastAsia="Times New Roman"/>
                <w:sz w:val="20"/>
              </w:rPr>
            </w:pPr>
            <w:r>
              <w:rPr>
                <w:rFonts w:ascii="等线" w:eastAsia="等线" w:hAnsi="等线" w:hint="eastAsia"/>
                <w:color w:val="000000"/>
                <w:sz w:val="22"/>
              </w:rPr>
              <w:t>干物质消化率</w:t>
            </w:r>
          </w:p>
        </w:tc>
      </w:tr>
      <w:tr w:rsidR="00BA75D5" w:rsidTr="00DB0914">
        <w:trPr>
          <w:trHeight w:val="454"/>
          <w:jc w:val="center"/>
        </w:trPr>
        <w:tc>
          <w:tcPr>
            <w:tcW w:w="1120" w:type="dxa"/>
            <w:vMerge/>
            <w:tcBorders>
              <w:top w:val="single" w:sz="12" w:space="0" w:color="auto"/>
              <w:left w:val="nil"/>
              <w:bottom w:val="single" w:sz="12" w:space="0" w:color="auto"/>
              <w:right w:val="nil"/>
            </w:tcBorders>
            <w:shd w:val="clear" w:color="auto" w:fill="auto"/>
            <w:noWrap/>
            <w:vAlign w:val="center"/>
            <w:hideMark/>
          </w:tcPr>
          <w:p w:rsidR="00BA75D5" w:rsidRDefault="00BA75D5" w:rsidP="00DB0914">
            <w:pPr>
              <w:jc w:val="center"/>
              <w:rPr>
                <w:rFonts w:eastAsia="Times New Roman"/>
                <w:sz w:val="20"/>
              </w:rPr>
            </w:pPr>
          </w:p>
        </w:tc>
        <w:tc>
          <w:tcPr>
            <w:tcW w:w="1380" w:type="dxa"/>
            <w:tcBorders>
              <w:top w:val="single" w:sz="6" w:space="0" w:color="auto"/>
              <w:left w:val="nil"/>
              <w:bottom w:val="single" w:sz="12" w:space="0" w:color="auto"/>
              <w:right w:val="nil"/>
            </w:tcBorders>
            <w:shd w:val="clear" w:color="auto" w:fill="auto"/>
            <w:noWrap/>
            <w:vAlign w:val="center"/>
            <w:hideMark/>
          </w:tcPr>
          <w:p w:rsidR="00BA75D5" w:rsidRDefault="00BA75D5" w:rsidP="00DB0914">
            <w:pPr>
              <w:jc w:val="center"/>
              <w:rPr>
                <w:rFonts w:ascii="等线" w:eastAsia="等线" w:hAnsi="等线" w:cs="宋体"/>
                <w:color w:val="000000"/>
                <w:sz w:val="22"/>
              </w:rPr>
            </w:pPr>
            <w:r>
              <w:rPr>
                <w:rFonts w:ascii="等线" w:eastAsia="等线" w:hAnsi="等线" w:hint="eastAsia"/>
                <w:color w:val="000000"/>
                <w:sz w:val="22"/>
              </w:rPr>
              <w:t>pH</w:t>
            </w:r>
          </w:p>
        </w:tc>
        <w:tc>
          <w:tcPr>
            <w:tcW w:w="2200" w:type="dxa"/>
            <w:tcBorders>
              <w:top w:val="single" w:sz="6" w:space="0" w:color="auto"/>
              <w:left w:val="nil"/>
              <w:bottom w:val="single" w:sz="12" w:space="0" w:color="auto"/>
              <w:right w:val="nil"/>
            </w:tcBorders>
            <w:shd w:val="clear" w:color="auto" w:fill="auto"/>
            <w:noWrap/>
            <w:vAlign w:val="center"/>
            <w:hideMark/>
          </w:tcPr>
          <w:p w:rsidR="00BA75D5" w:rsidRDefault="00BA75D5" w:rsidP="00DB0914">
            <w:pPr>
              <w:jc w:val="center"/>
              <w:rPr>
                <w:rFonts w:ascii="等线" w:eastAsia="等线" w:hAnsi="等线"/>
                <w:color w:val="000000"/>
                <w:sz w:val="22"/>
              </w:rPr>
            </w:pPr>
            <w:r>
              <w:rPr>
                <w:rFonts w:ascii="等线" w:eastAsia="等线" w:hAnsi="等线" w:hint="eastAsia"/>
                <w:color w:val="000000"/>
                <w:sz w:val="22"/>
              </w:rPr>
              <w:t>胰蛋白酶浓度</w:t>
            </w:r>
            <w:r w:rsidR="00055F7B">
              <w:rPr>
                <w:rFonts w:ascii="等线" w:eastAsia="等线" w:hAnsi="等线" w:hint="eastAsia"/>
                <w:color w:val="000000"/>
                <w:sz w:val="22"/>
              </w:rPr>
              <w:t>(</w:t>
            </w:r>
            <w:r w:rsidR="00055F7B">
              <w:rPr>
                <w:rFonts w:ascii="等线" w:eastAsia="等线" w:hAnsi="等线"/>
                <w:color w:val="000000"/>
                <w:sz w:val="22"/>
              </w:rPr>
              <w:t>mg/mL)</w:t>
            </w:r>
          </w:p>
        </w:tc>
        <w:tc>
          <w:tcPr>
            <w:tcW w:w="1920" w:type="dxa"/>
            <w:tcBorders>
              <w:top w:val="single" w:sz="6" w:space="0" w:color="auto"/>
              <w:left w:val="nil"/>
              <w:bottom w:val="single" w:sz="12" w:space="0" w:color="auto"/>
              <w:right w:val="nil"/>
            </w:tcBorders>
            <w:shd w:val="clear" w:color="auto" w:fill="auto"/>
            <w:noWrap/>
            <w:vAlign w:val="center"/>
            <w:hideMark/>
          </w:tcPr>
          <w:p w:rsidR="00BA75D5" w:rsidRDefault="00BA75D5" w:rsidP="00DB0914">
            <w:pPr>
              <w:jc w:val="center"/>
              <w:rPr>
                <w:rFonts w:ascii="等线" w:eastAsia="等线" w:hAnsi="等线"/>
                <w:color w:val="000000"/>
                <w:sz w:val="22"/>
              </w:rPr>
            </w:pPr>
            <w:r>
              <w:rPr>
                <w:rFonts w:ascii="等线" w:eastAsia="等线" w:hAnsi="等线" w:hint="eastAsia"/>
                <w:color w:val="000000"/>
                <w:sz w:val="22"/>
              </w:rPr>
              <w:t>消化时间</w:t>
            </w:r>
            <w:r w:rsidR="00055F7B">
              <w:rPr>
                <w:rFonts w:ascii="等线" w:eastAsia="等线" w:hAnsi="等线" w:hint="eastAsia"/>
                <w:color w:val="000000"/>
                <w:sz w:val="22"/>
              </w:rPr>
              <w:t>(h</w:t>
            </w:r>
            <w:r w:rsidR="00055F7B">
              <w:rPr>
                <w:rFonts w:ascii="等线" w:eastAsia="等线" w:hAnsi="等线"/>
                <w:color w:val="000000"/>
                <w:sz w:val="22"/>
              </w:rPr>
              <w:t>)</w:t>
            </w:r>
          </w:p>
        </w:tc>
        <w:tc>
          <w:tcPr>
            <w:tcW w:w="1840" w:type="dxa"/>
            <w:vMerge/>
            <w:tcBorders>
              <w:top w:val="single" w:sz="12" w:space="0" w:color="auto"/>
              <w:left w:val="nil"/>
              <w:bottom w:val="single" w:sz="12" w:space="0" w:color="auto"/>
              <w:right w:val="nil"/>
            </w:tcBorders>
            <w:shd w:val="clear" w:color="auto" w:fill="auto"/>
            <w:noWrap/>
            <w:vAlign w:val="center"/>
            <w:hideMark/>
          </w:tcPr>
          <w:p w:rsidR="00BA75D5" w:rsidRDefault="00BA75D5" w:rsidP="00DB0914">
            <w:pPr>
              <w:jc w:val="center"/>
              <w:rPr>
                <w:rFonts w:ascii="等线" w:eastAsia="等线" w:hAnsi="等线"/>
                <w:color w:val="000000"/>
                <w:sz w:val="22"/>
              </w:rPr>
            </w:pPr>
          </w:p>
        </w:tc>
      </w:tr>
      <w:tr w:rsidR="00055F7B" w:rsidTr="00DB0914">
        <w:trPr>
          <w:trHeight w:val="454"/>
          <w:jc w:val="center"/>
        </w:trPr>
        <w:tc>
          <w:tcPr>
            <w:tcW w:w="1120" w:type="dxa"/>
            <w:tcBorders>
              <w:top w:val="single" w:sz="12" w:space="0" w:color="auto"/>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1</w:t>
            </w:r>
          </w:p>
        </w:tc>
        <w:tc>
          <w:tcPr>
            <w:tcW w:w="1380" w:type="dxa"/>
            <w:tcBorders>
              <w:top w:val="single" w:sz="12" w:space="0" w:color="auto"/>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color w:val="000000"/>
                <w:sz w:val="22"/>
              </w:rPr>
              <w:t>6.0</w:t>
            </w:r>
          </w:p>
        </w:tc>
        <w:tc>
          <w:tcPr>
            <w:tcW w:w="2200" w:type="dxa"/>
            <w:tcBorders>
              <w:top w:val="nil"/>
              <w:left w:val="nil"/>
              <w:bottom w:val="nil"/>
              <w:right w:val="nil"/>
            </w:tcBorders>
            <w:shd w:val="clear" w:color="auto" w:fill="auto"/>
            <w:noWrap/>
            <w:vAlign w:val="center"/>
            <w:hideMark/>
          </w:tcPr>
          <w:p w:rsidR="00055F7B" w:rsidRDefault="00055F7B" w:rsidP="00055F7B">
            <w:pPr>
              <w:widowControl/>
              <w:jc w:val="center"/>
              <w:rPr>
                <w:rFonts w:ascii="等线" w:eastAsia="等线" w:hAnsi="等线"/>
                <w:color w:val="000000"/>
                <w:sz w:val="22"/>
                <w:szCs w:val="22"/>
              </w:rPr>
            </w:pPr>
            <w:r>
              <w:rPr>
                <w:rFonts w:ascii="等线" w:eastAsia="等线" w:hAnsi="等线" w:hint="eastAsia"/>
                <w:color w:val="000000"/>
                <w:sz w:val="22"/>
                <w:szCs w:val="22"/>
              </w:rPr>
              <w:t>120</w:t>
            </w:r>
          </w:p>
        </w:tc>
        <w:tc>
          <w:tcPr>
            <w:tcW w:w="1920" w:type="dxa"/>
            <w:tcBorders>
              <w:top w:val="nil"/>
              <w:left w:val="nil"/>
              <w:bottom w:val="nil"/>
              <w:right w:val="nil"/>
            </w:tcBorders>
            <w:shd w:val="clear" w:color="auto" w:fill="auto"/>
            <w:noWrap/>
            <w:vAlign w:val="center"/>
            <w:hideMark/>
          </w:tcPr>
          <w:p w:rsidR="00055F7B" w:rsidRDefault="00055F7B" w:rsidP="00055F7B">
            <w:pPr>
              <w:widowControl/>
              <w:jc w:val="center"/>
              <w:rPr>
                <w:rFonts w:ascii="等线" w:eastAsia="等线" w:hAnsi="等线"/>
                <w:color w:val="000000"/>
                <w:sz w:val="22"/>
                <w:szCs w:val="22"/>
              </w:rPr>
            </w:pPr>
            <w:r>
              <w:rPr>
                <w:rFonts w:ascii="等线" w:eastAsia="等线" w:hAnsi="等线" w:hint="eastAsia"/>
                <w:color w:val="000000"/>
                <w:sz w:val="22"/>
                <w:szCs w:val="22"/>
              </w:rPr>
              <w:t>8</w:t>
            </w:r>
          </w:p>
        </w:tc>
        <w:tc>
          <w:tcPr>
            <w:tcW w:w="1840" w:type="dxa"/>
            <w:tcBorders>
              <w:top w:val="single" w:sz="12" w:space="0" w:color="auto"/>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28.39%</w:t>
            </w:r>
          </w:p>
        </w:tc>
      </w:tr>
      <w:tr w:rsidR="00055F7B" w:rsidTr="00DB0914">
        <w:trPr>
          <w:trHeight w:val="454"/>
          <w:jc w:val="center"/>
        </w:trPr>
        <w:tc>
          <w:tcPr>
            <w:tcW w:w="112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2</w:t>
            </w:r>
          </w:p>
        </w:tc>
        <w:tc>
          <w:tcPr>
            <w:tcW w:w="138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color w:val="000000"/>
                <w:sz w:val="22"/>
              </w:rPr>
              <w:t>6.0</w:t>
            </w:r>
          </w:p>
        </w:tc>
        <w:tc>
          <w:tcPr>
            <w:tcW w:w="220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szCs w:val="22"/>
              </w:rPr>
            </w:pPr>
            <w:r>
              <w:rPr>
                <w:rFonts w:ascii="等线" w:eastAsia="等线" w:hAnsi="等线" w:hint="eastAsia"/>
                <w:color w:val="000000"/>
                <w:sz w:val="22"/>
                <w:szCs w:val="22"/>
              </w:rPr>
              <w:t>160</w:t>
            </w:r>
          </w:p>
        </w:tc>
        <w:tc>
          <w:tcPr>
            <w:tcW w:w="192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szCs w:val="22"/>
              </w:rPr>
            </w:pPr>
            <w:r>
              <w:rPr>
                <w:rFonts w:ascii="等线" w:eastAsia="等线" w:hAnsi="等线" w:hint="eastAsia"/>
                <w:color w:val="000000"/>
                <w:sz w:val="22"/>
                <w:szCs w:val="22"/>
              </w:rPr>
              <w:t>12</w:t>
            </w:r>
          </w:p>
        </w:tc>
        <w:tc>
          <w:tcPr>
            <w:tcW w:w="184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34.29%</w:t>
            </w:r>
          </w:p>
        </w:tc>
      </w:tr>
      <w:tr w:rsidR="00055F7B" w:rsidTr="00DB0914">
        <w:trPr>
          <w:trHeight w:val="454"/>
          <w:jc w:val="center"/>
        </w:trPr>
        <w:tc>
          <w:tcPr>
            <w:tcW w:w="112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3</w:t>
            </w:r>
          </w:p>
        </w:tc>
        <w:tc>
          <w:tcPr>
            <w:tcW w:w="138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color w:val="000000"/>
                <w:sz w:val="22"/>
              </w:rPr>
              <w:t>6.0</w:t>
            </w:r>
          </w:p>
        </w:tc>
        <w:tc>
          <w:tcPr>
            <w:tcW w:w="220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szCs w:val="22"/>
              </w:rPr>
            </w:pPr>
            <w:r>
              <w:rPr>
                <w:rFonts w:ascii="等线" w:eastAsia="等线" w:hAnsi="等线" w:hint="eastAsia"/>
                <w:color w:val="000000"/>
                <w:sz w:val="22"/>
                <w:szCs w:val="22"/>
              </w:rPr>
              <w:t>200</w:t>
            </w:r>
          </w:p>
        </w:tc>
        <w:tc>
          <w:tcPr>
            <w:tcW w:w="192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szCs w:val="22"/>
              </w:rPr>
            </w:pPr>
            <w:r>
              <w:rPr>
                <w:rFonts w:ascii="等线" w:eastAsia="等线" w:hAnsi="等线" w:hint="eastAsia"/>
                <w:color w:val="000000"/>
                <w:sz w:val="22"/>
                <w:szCs w:val="22"/>
              </w:rPr>
              <w:t>16</w:t>
            </w:r>
          </w:p>
        </w:tc>
        <w:tc>
          <w:tcPr>
            <w:tcW w:w="184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44.26%</w:t>
            </w:r>
          </w:p>
        </w:tc>
      </w:tr>
      <w:tr w:rsidR="00055F7B" w:rsidTr="00DB0914">
        <w:trPr>
          <w:trHeight w:val="454"/>
          <w:jc w:val="center"/>
        </w:trPr>
        <w:tc>
          <w:tcPr>
            <w:tcW w:w="112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4</w:t>
            </w:r>
          </w:p>
        </w:tc>
        <w:tc>
          <w:tcPr>
            <w:tcW w:w="138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6.</w:t>
            </w:r>
            <w:r>
              <w:rPr>
                <w:rFonts w:ascii="等线" w:eastAsia="等线" w:hAnsi="等线"/>
                <w:color w:val="000000"/>
                <w:sz w:val="22"/>
              </w:rPr>
              <w:t>5</w:t>
            </w:r>
          </w:p>
        </w:tc>
        <w:tc>
          <w:tcPr>
            <w:tcW w:w="220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szCs w:val="22"/>
              </w:rPr>
            </w:pPr>
            <w:r>
              <w:rPr>
                <w:rFonts w:ascii="等线" w:eastAsia="等线" w:hAnsi="等线" w:hint="eastAsia"/>
                <w:color w:val="000000"/>
                <w:sz w:val="22"/>
                <w:szCs w:val="22"/>
              </w:rPr>
              <w:t>120</w:t>
            </w:r>
          </w:p>
        </w:tc>
        <w:tc>
          <w:tcPr>
            <w:tcW w:w="192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szCs w:val="22"/>
              </w:rPr>
            </w:pPr>
            <w:r>
              <w:rPr>
                <w:rFonts w:ascii="等线" w:eastAsia="等线" w:hAnsi="等线" w:hint="eastAsia"/>
                <w:color w:val="000000"/>
                <w:sz w:val="22"/>
                <w:szCs w:val="22"/>
              </w:rPr>
              <w:t>12</w:t>
            </w:r>
          </w:p>
        </w:tc>
        <w:tc>
          <w:tcPr>
            <w:tcW w:w="184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34.69%</w:t>
            </w:r>
          </w:p>
        </w:tc>
      </w:tr>
      <w:tr w:rsidR="00055F7B" w:rsidTr="00DB0914">
        <w:trPr>
          <w:trHeight w:val="454"/>
          <w:jc w:val="center"/>
        </w:trPr>
        <w:tc>
          <w:tcPr>
            <w:tcW w:w="112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5</w:t>
            </w:r>
          </w:p>
        </w:tc>
        <w:tc>
          <w:tcPr>
            <w:tcW w:w="138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6.</w:t>
            </w:r>
            <w:r>
              <w:rPr>
                <w:rFonts w:ascii="等线" w:eastAsia="等线" w:hAnsi="等线"/>
                <w:color w:val="000000"/>
                <w:sz w:val="22"/>
              </w:rPr>
              <w:t>5</w:t>
            </w:r>
          </w:p>
        </w:tc>
        <w:tc>
          <w:tcPr>
            <w:tcW w:w="220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szCs w:val="22"/>
              </w:rPr>
            </w:pPr>
            <w:r>
              <w:rPr>
                <w:rFonts w:ascii="等线" w:eastAsia="等线" w:hAnsi="等线" w:hint="eastAsia"/>
                <w:color w:val="000000"/>
                <w:sz w:val="22"/>
                <w:szCs w:val="22"/>
              </w:rPr>
              <w:t>160</w:t>
            </w:r>
          </w:p>
        </w:tc>
        <w:tc>
          <w:tcPr>
            <w:tcW w:w="192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szCs w:val="22"/>
              </w:rPr>
            </w:pPr>
            <w:r>
              <w:rPr>
                <w:rFonts w:ascii="等线" w:eastAsia="等线" w:hAnsi="等线" w:hint="eastAsia"/>
                <w:color w:val="000000"/>
                <w:sz w:val="22"/>
                <w:szCs w:val="22"/>
              </w:rPr>
              <w:t>16</w:t>
            </w:r>
          </w:p>
        </w:tc>
        <w:tc>
          <w:tcPr>
            <w:tcW w:w="184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45.61%</w:t>
            </w:r>
          </w:p>
        </w:tc>
      </w:tr>
      <w:tr w:rsidR="00055F7B" w:rsidTr="00DB0914">
        <w:trPr>
          <w:trHeight w:val="454"/>
          <w:jc w:val="center"/>
        </w:trPr>
        <w:tc>
          <w:tcPr>
            <w:tcW w:w="112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6</w:t>
            </w:r>
          </w:p>
        </w:tc>
        <w:tc>
          <w:tcPr>
            <w:tcW w:w="138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6.</w:t>
            </w:r>
            <w:r>
              <w:rPr>
                <w:rFonts w:ascii="等线" w:eastAsia="等线" w:hAnsi="等线"/>
                <w:color w:val="000000"/>
                <w:sz w:val="22"/>
              </w:rPr>
              <w:t>5</w:t>
            </w:r>
          </w:p>
        </w:tc>
        <w:tc>
          <w:tcPr>
            <w:tcW w:w="220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szCs w:val="22"/>
              </w:rPr>
            </w:pPr>
            <w:r>
              <w:rPr>
                <w:rFonts w:ascii="等线" w:eastAsia="等线" w:hAnsi="等线" w:hint="eastAsia"/>
                <w:color w:val="000000"/>
                <w:sz w:val="22"/>
                <w:szCs w:val="22"/>
              </w:rPr>
              <w:t>200</w:t>
            </w:r>
          </w:p>
        </w:tc>
        <w:tc>
          <w:tcPr>
            <w:tcW w:w="192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szCs w:val="22"/>
              </w:rPr>
            </w:pPr>
            <w:r>
              <w:rPr>
                <w:rFonts w:ascii="等线" w:eastAsia="等线" w:hAnsi="等线" w:hint="eastAsia"/>
                <w:color w:val="000000"/>
                <w:sz w:val="22"/>
                <w:szCs w:val="22"/>
              </w:rPr>
              <w:t>8</w:t>
            </w:r>
          </w:p>
        </w:tc>
        <w:tc>
          <w:tcPr>
            <w:tcW w:w="184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39.36%</w:t>
            </w:r>
          </w:p>
        </w:tc>
      </w:tr>
      <w:tr w:rsidR="00055F7B" w:rsidTr="00DB0914">
        <w:trPr>
          <w:trHeight w:val="454"/>
          <w:jc w:val="center"/>
        </w:trPr>
        <w:tc>
          <w:tcPr>
            <w:tcW w:w="112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7</w:t>
            </w:r>
          </w:p>
        </w:tc>
        <w:tc>
          <w:tcPr>
            <w:tcW w:w="138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color w:val="000000"/>
                <w:sz w:val="22"/>
              </w:rPr>
              <w:t>7.0</w:t>
            </w:r>
          </w:p>
        </w:tc>
        <w:tc>
          <w:tcPr>
            <w:tcW w:w="220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szCs w:val="22"/>
              </w:rPr>
            </w:pPr>
            <w:r>
              <w:rPr>
                <w:rFonts w:ascii="等线" w:eastAsia="等线" w:hAnsi="等线" w:hint="eastAsia"/>
                <w:color w:val="000000"/>
                <w:sz w:val="22"/>
                <w:szCs w:val="22"/>
              </w:rPr>
              <w:t>120</w:t>
            </w:r>
          </w:p>
        </w:tc>
        <w:tc>
          <w:tcPr>
            <w:tcW w:w="192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szCs w:val="22"/>
              </w:rPr>
            </w:pPr>
            <w:r>
              <w:rPr>
                <w:rFonts w:ascii="等线" w:eastAsia="等线" w:hAnsi="等线" w:hint="eastAsia"/>
                <w:color w:val="000000"/>
                <w:sz w:val="22"/>
                <w:szCs w:val="22"/>
              </w:rPr>
              <w:t>16</w:t>
            </w:r>
          </w:p>
        </w:tc>
        <w:tc>
          <w:tcPr>
            <w:tcW w:w="184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34.20%</w:t>
            </w:r>
          </w:p>
        </w:tc>
      </w:tr>
      <w:tr w:rsidR="00055F7B" w:rsidTr="00DB0914">
        <w:trPr>
          <w:trHeight w:val="454"/>
          <w:jc w:val="center"/>
        </w:trPr>
        <w:tc>
          <w:tcPr>
            <w:tcW w:w="1120" w:type="dxa"/>
            <w:tcBorders>
              <w:top w:val="nil"/>
              <w:left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8</w:t>
            </w:r>
          </w:p>
        </w:tc>
        <w:tc>
          <w:tcPr>
            <w:tcW w:w="1380" w:type="dxa"/>
            <w:tcBorders>
              <w:top w:val="nil"/>
              <w:left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color w:val="000000"/>
                <w:sz w:val="22"/>
              </w:rPr>
              <w:t>7.0</w:t>
            </w:r>
          </w:p>
        </w:tc>
        <w:tc>
          <w:tcPr>
            <w:tcW w:w="220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szCs w:val="22"/>
              </w:rPr>
            </w:pPr>
            <w:r>
              <w:rPr>
                <w:rFonts w:ascii="等线" w:eastAsia="等线" w:hAnsi="等线" w:hint="eastAsia"/>
                <w:color w:val="000000"/>
                <w:sz w:val="22"/>
                <w:szCs w:val="22"/>
              </w:rPr>
              <w:t>160</w:t>
            </w:r>
          </w:p>
        </w:tc>
        <w:tc>
          <w:tcPr>
            <w:tcW w:w="192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szCs w:val="22"/>
              </w:rPr>
            </w:pPr>
            <w:r>
              <w:rPr>
                <w:rFonts w:ascii="等线" w:eastAsia="等线" w:hAnsi="等线" w:hint="eastAsia"/>
                <w:color w:val="000000"/>
                <w:sz w:val="22"/>
                <w:szCs w:val="22"/>
              </w:rPr>
              <w:t>8</w:t>
            </w:r>
          </w:p>
        </w:tc>
        <w:tc>
          <w:tcPr>
            <w:tcW w:w="1840" w:type="dxa"/>
            <w:tcBorders>
              <w:top w:val="nil"/>
              <w:left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32.57%</w:t>
            </w:r>
          </w:p>
        </w:tc>
      </w:tr>
      <w:tr w:rsidR="00055F7B" w:rsidTr="00DB0914">
        <w:trPr>
          <w:trHeight w:val="454"/>
          <w:jc w:val="center"/>
        </w:trPr>
        <w:tc>
          <w:tcPr>
            <w:tcW w:w="1120" w:type="dxa"/>
            <w:tcBorders>
              <w:top w:val="nil"/>
              <w:left w:val="nil"/>
              <w:bottom w:val="single" w:sz="6" w:space="0" w:color="auto"/>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9</w:t>
            </w:r>
          </w:p>
        </w:tc>
        <w:tc>
          <w:tcPr>
            <w:tcW w:w="1380" w:type="dxa"/>
            <w:tcBorders>
              <w:top w:val="nil"/>
              <w:left w:val="nil"/>
              <w:bottom w:val="single" w:sz="6" w:space="0" w:color="auto"/>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color w:val="000000"/>
                <w:sz w:val="22"/>
              </w:rPr>
              <w:t>7.0</w:t>
            </w:r>
          </w:p>
        </w:tc>
        <w:tc>
          <w:tcPr>
            <w:tcW w:w="220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szCs w:val="22"/>
              </w:rPr>
            </w:pPr>
            <w:r>
              <w:rPr>
                <w:rFonts w:ascii="等线" w:eastAsia="等线" w:hAnsi="等线" w:hint="eastAsia"/>
                <w:color w:val="000000"/>
                <w:sz w:val="22"/>
                <w:szCs w:val="22"/>
              </w:rPr>
              <w:t>200</w:t>
            </w:r>
          </w:p>
        </w:tc>
        <w:tc>
          <w:tcPr>
            <w:tcW w:w="1920" w:type="dxa"/>
            <w:tcBorders>
              <w:top w:val="nil"/>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szCs w:val="22"/>
              </w:rPr>
            </w:pPr>
            <w:r>
              <w:rPr>
                <w:rFonts w:ascii="等线" w:eastAsia="等线" w:hAnsi="等线" w:hint="eastAsia"/>
                <w:color w:val="000000"/>
                <w:sz w:val="22"/>
                <w:szCs w:val="22"/>
              </w:rPr>
              <w:t>12</w:t>
            </w:r>
          </w:p>
        </w:tc>
        <w:tc>
          <w:tcPr>
            <w:tcW w:w="1840" w:type="dxa"/>
            <w:tcBorders>
              <w:top w:val="nil"/>
              <w:left w:val="nil"/>
              <w:bottom w:val="single" w:sz="6" w:space="0" w:color="auto"/>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39.46%</w:t>
            </w:r>
          </w:p>
        </w:tc>
      </w:tr>
      <w:tr w:rsidR="00055F7B" w:rsidTr="00DB0914">
        <w:trPr>
          <w:trHeight w:val="454"/>
          <w:jc w:val="center"/>
        </w:trPr>
        <w:tc>
          <w:tcPr>
            <w:tcW w:w="1120" w:type="dxa"/>
            <w:tcBorders>
              <w:top w:val="single" w:sz="6" w:space="0" w:color="auto"/>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T1</w:t>
            </w:r>
          </w:p>
        </w:tc>
        <w:tc>
          <w:tcPr>
            <w:tcW w:w="1380" w:type="dxa"/>
            <w:tcBorders>
              <w:top w:val="single" w:sz="6" w:space="0" w:color="auto"/>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106.94%</w:t>
            </w:r>
          </w:p>
        </w:tc>
        <w:tc>
          <w:tcPr>
            <w:tcW w:w="2200" w:type="dxa"/>
            <w:tcBorders>
              <w:top w:val="single" w:sz="6" w:space="0" w:color="auto"/>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97.27%</w:t>
            </w:r>
          </w:p>
        </w:tc>
        <w:tc>
          <w:tcPr>
            <w:tcW w:w="1920" w:type="dxa"/>
            <w:tcBorders>
              <w:top w:val="single" w:sz="6" w:space="0" w:color="auto"/>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100.32%</w:t>
            </w:r>
          </w:p>
        </w:tc>
        <w:tc>
          <w:tcPr>
            <w:tcW w:w="1840" w:type="dxa"/>
            <w:tcBorders>
              <w:top w:val="single" w:sz="6" w:space="0" w:color="auto"/>
              <w:left w:val="nil"/>
              <w:bottom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332.82%</w:t>
            </w:r>
          </w:p>
        </w:tc>
      </w:tr>
      <w:tr w:rsidR="00055F7B" w:rsidTr="00DB0914">
        <w:trPr>
          <w:trHeight w:val="454"/>
          <w:jc w:val="center"/>
        </w:trPr>
        <w:tc>
          <w:tcPr>
            <w:tcW w:w="1120" w:type="dxa"/>
            <w:tcBorders>
              <w:top w:val="nil"/>
              <w:left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T2</w:t>
            </w:r>
          </w:p>
        </w:tc>
        <w:tc>
          <w:tcPr>
            <w:tcW w:w="1380" w:type="dxa"/>
            <w:tcBorders>
              <w:top w:val="nil"/>
              <w:left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119.66%</w:t>
            </w:r>
          </w:p>
        </w:tc>
        <w:tc>
          <w:tcPr>
            <w:tcW w:w="2200" w:type="dxa"/>
            <w:tcBorders>
              <w:top w:val="nil"/>
              <w:left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112.47%</w:t>
            </w:r>
          </w:p>
        </w:tc>
        <w:tc>
          <w:tcPr>
            <w:tcW w:w="1920" w:type="dxa"/>
            <w:tcBorders>
              <w:top w:val="nil"/>
              <w:left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108.44%</w:t>
            </w:r>
          </w:p>
        </w:tc>
        <w:tc>
          <w:tcPr>
            <w:tcW w:w="1840" w:type="dxa"/>
            <w:tcBorders>
              <w:top w:val="nil"/>
              <w:left w:val="nil"/>
              <w:right w:val="nil"/>
            </w:tcBorders>
            <w:shd w:val="clear" w:color="auto" w:fill="auto"/>
            <w:noWrap/>
            <w:vAlign w:val="center"/>
            <w:hideMark/>
          </w:tcPr>
          <w:p w:rsidR="00055F7B" w:rsidRDefault="00055F7B" w:rsidP="00055F7B">
            <w:pPr>
              <w:jc w:val="center"/>
              <w:rPr>
                <w:rFonts w:ascii="等线" w:eastAsia="等线" w:hAnsi="等线"/>
                <w:color w:val="000000"/>
                <w:sz w:val="22"/>
              </w:rPr>
            </w:pPr>
          </w:p>
        </w:tc>
      </w:tr>
      <w:tr w:rsidR="00055F7B" w:rsidTr="00DB0914">
        <w:trPr>
          <w:trHeight w:val="454"/>
          <w:jc w:val="center"/>
        </w:trPr>
        <w:tc>
          <w:tcPr>
            <w:tcW w:w="1120" w:type="dxa"/>
            <w:tcBorders>
              <w:top w:val="nil"/>
              <w:left w:val="nil"/>
              <w:bottom w:val="single" w:sz="12" w:space="0" w:color="auto"/>
              <w:right w:val="nil"/>
            </w:tcBorders>
            <w:shd w:val="clear" w:color="auto" w:fill="auto"/>
            <w:noWrap/>
            <w:vAlign w:val="center"/>
            <w:hideMark/>
          </w:tcPr>
          <w:p w:rsidR="00055F7B" w:rsidRDefault="00055F7B" w:rsidP="00055F7B">
            <w:pPr>
              <w:jc w:val="center"/>
              <w:rPr>
                <w:rFonts w:ascii="等线" w:eastAsia="等线" w:hAnsi="等线" w:cs="宋体"/>
                <w:color w:val="000000"/>
                <w:sz w:val="22"/>
              </w:rPr>
            </w:pPr>
            <w:r>
              <w:rPr>
                <w:rFonts w:ascii="等线" w:eastAsia="等线" w:hAnsi="等线" w:hint="eastAsia"/>
                <w:color w:val="000000"/>
                <w:sz w:val="22"/>
              </w:rPr>
              <w:t>T3</w:t>
            </w:r>
          </w:p>
        </w:tc>
        <w:tc>
          <w:tcPr>
            <w:tcW w:w="1380" w:type="dxa"/>
            <w:tcBorders>
              <w:top w:val="nil"/>
              <w:left w:val="nil"/>
              <w:bottom w:val="single" w:sz="12" w:space="0" w:color="auto"/>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106.23%</w:t>
            </w:r>
          </w:p>
        </w:tc>
        <w:tc>
          <w:tcPr>
            <w:tcW w:w="2200" w:type="dxa"/>
            <w:tcBorders>
              <w:top w:val="nil"/>
              <w:left w:val="nil"/>
              <w:bottom w:val="single" w:sz="12" w:space="0" w:color="auto"/>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123.08%</w:t>
            </w:r>
          </w:p>
        </w:tc>
        <w:tc>
          <w:tcPr>
            <w:tcW w:w="1920" w:type="dxa"/>
            <w:tcBorders>
              <w:top w:val="nil"/>
              <w:left w:val="nil"/>
              <w:bottom w:val="single" w:sz="12" w:space="0" w:color="auto"/>
              <w:right w:val="nil"/>
            </w:tcBorders>
            <w:shd w:val="clear" w:color="auto" w:fill="auto"/>
            <w:noWrap/>
            <w:vAlign w:val="center"/>
            <w:hideMark/>
          </w:tcPr>
          <w:p w:rsidR="00055F7B" w:rsidRDefault="00055F7B" w:rsidP="00055F7B">
            <w:pPr>
              <w:jc w:val="center"/>
              <w:rPr>
                <w:rFonts w:ascii="等线" w:eastAsia="等线" w:hAnsi="等线"/>
                <w:color w:val="000000"/>
                <w:sz w:val="22"/>
              </w:rPr>
            </w:pPr>
            <w:r>
              <w:rPr>
                <w:rFonts w:ascii="等线" w:eastAsia="等线" w:hAnsi="等线" w:hint="eastAsia"/>
                <w:color w:val="000000"/>
                <w:sz w:val="22"/>
              </w:rPr>
              <w:t>124.06%</w:t>
            </w:r>
          </w:p>
        </w:tc>
        <w:tc>
          <w:tcPr>
            <w:tcW w:w="1840" w:type="dxa"/>
            <w:tcBorders>
              <w:top w:val="nil"/>
              <w:left w:val="nil"/>
              <w:bottom w:val="single" w:sz="12" w:space="0" w:color="auto"/>
              <w:right w:val="nil"/>
            </w:tcBorders>
            <w:shd w:val="clear" w:color="auto" w:fill="auto"/>
            <w:noWrap/>
            <w:vAlign w:val="center"/>
            <w:hideMark/>
          </w:tcPr>
          <w:p w:rsidR="00055F7B" w:rsidRDefault="00055F7B" w:rsidP="00055F7B">
            <w:pPr>
              <w:jc w:val="center"/>
              <w:rPr>
                <w:rFonts w:ascii="等线" w:eastAsia="等线" w:hAnsi="等线"/>
                <w:color w:val="000000"/>
                <w:sz w:val="22"/>
              </w:rPr>
            </w:pPr>
          </w:p>
        </w:tc>
      </w:tr>
    </w:tbl>
    <w:p w:rsidR="00BA75D5" w:rsidRDefault="00BA75D5" w:rsidP="00BA75D5">
      <w:pPr>
        <w:spacing w:line="360" w:lineRule="auto"/>
        <w:ind w:firstLineChars="200" w:firstLine="480"/>
        <w:rPr>
          <w:sz w:val="24"/>
        </w:rPr>
      </w:pPr>
    </w:p>
    <w:p w:rsidR="000C11BB" w:rsidRDefault="000C11BB" w:rsidP="00756E0E">
      <w:pPr>
        <w:widowControl/>
        <w:jc w:val="center"/>
        <w:rPr>
          <w:sz w:val="24"/>
        </w:rPr>
      </w:pPr>
    </w:p>
    <w:p w:rsidR="00756E0E" w:rsidRDefault="00756E0E" w:rsidP="00756E0E">
      <w:pPr>
        <w:widowControl/>
        <w:rPr>
          <w:sz w:val="24"/>
        </w:rPr>
      </w:pPr>
    </w:p>
    <w:p w:rsidR="00646164" w:rsidRDefault="00646164" w:rsidP="00646164">
      <w:pPr>
        <w:widowControl/>
        <w:jc w:val="center"/>
        <w:rPr>
          <w:sz w:val="24"/>
        </w:rPr>
      </w:pPr>
      <w:r>
        <w:rPr>
          <w:noProof/>
          <w:sz w:val="24"/>
        </w:rPr>
        <w:lastRenderedPageBreak/>
        <w:drawing>
          <wp:inline distT="0" distB="0" distL="0" distR="0">
            <wp:extent cx="3469005" cy="249936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9005" cy="2499360"/>
                    </a:xfrm>
                    <a:prstGeom prst="rect">
                      <a:avLst/>
                    </a:prstGeom>
                    <a:noFill/>
                  </pic:spPr>
                </pic:pic>
              </a:graphicData>
            </a:graphic>
          </wp:inline>
        </w:drawing>
      </w:r>
    </w:p>
    <w:p w:rsidR="00646164" w:rsidRDefault="00646164" w:rsidP="00646164">
      <w:pPr>
        <w:widowControl/>
        <w:jc w:val="center"/>
        <w:rPr>
          <w:sz w:val="24"/>
        </w:rPr>
      </w:pPr>
      <w:r>
        <w:rPr>
          <w:noProof/>
          <w:sz w:val="24"/>
        </w:rPr>
        <w:drawing>
          <wp:inline distT="0" distB="0" distL="0" distR="0">
            <wp:extent cx="3469005" cy="249936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9005" cy="2499360"/>
                    </a:xfrm>
                    <a:prstGeom prst="rect">
                      <a:avLst/>
                    </a:prstGeom>
                    <a:noFill/>
                  </pic:spPr>
                </pic:pic>
              </a:graphicData>
            </a:graphic>
          </wp:inline>
        </w:drawing>
      </w:r>
    </w:p>
    <w:p w:rsidR="00646164" w:rsidRDefault="00646164" w:rsidP="00646164">
      <w:pPr>
        <w:widowControl/>
        <w:jc w:val="center"/>
        <w:rPr>
          <w:sz w:val="24"/>
        </w:rPr>
      </w:pPr>
      <w:r>
        <w:rPr>
          <w:noProof/>
          <w:sz w:val="24"/>
        </w:rPr>
        <w:drawing>
          <wp:inline distT="0" distB="0" distL="0" distR="0">
            <wp:extent cx="3469005" cy="249936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9005" cy="2499360"/>
                    </a:xfrm>
                    <a:prstGeom prst="rect">
                      <a:avLst/>
                    </a:prstGeom>
                    <a:noFill/>
                  </pic:spPr>
                </pic:pic>
              </a:graphicData>
            </a:graphic>
          </wp:inline>
        </w:drawing>
      </w:r>
    </w:p>
    <w:p w:rsidR="00756E0E" w:rsidRDefault="00756E0E" w:rsidP="00756E0E">
      <w:pPr>
        <w:spacing w:line="360" w:lineRule="auto"/>
        <w:jc w:val="center"/>
        <w:rPr>
          <w:sz w:val="24"/>
        </w:rPr>
      </w:pPr>
      <w:r>
        <w:rPr>
          <w:rFonts w:hint="eastAsia"/>
          <w:sz w:val="24"/>
        </w:rPr>
        <w:t>图</w:t>
      </w:r>
      <w:r>
        <w:rPr>
          <w:rFonts w:hint="eastAsia"/>
          <w:sz w:val="24"/>
        </w:rPr>
        <w:t>2-</w:t>
      </w:r>
      <w:r>
        <w:rPr>
          <w:sz w:val="24"/>
        </w:rPr>
        <w:t>2</w:t>
      </w:r>
      <w:r>
        <w:rPr>
          <w:rFonts w:hint="eastAsia"/>
          <w:sz w:val="24"/>
        </w:rPr>
        <w:t>：小肠消化阶段各消化参数对样品干物质消化率的影响</w:t>
      </w:r>
    </w:p>
    <w:p w:rsidR="00756E0E" w:rsidRDefault="00756E0E" w:rsidP="00756E0E">
      <w:pPr>
        <w:spacing w:line="360" w:lineRule="auto"/>
        <w:ind w:firstLineChars="200" w:firstLine="480"/>
        <w:rPr>
          <w:sz w:val="24"/>
        </w:rPr>
      </w:pPr>
      <w:r>
        <w:rPr>
          <w:rFonts w:hint="eastAsia"/>
          <w:sz w:val="24"/>
        </w:rPr>
        <w:t>综合表</w:t>
      </w:r>
      <w:r>
        <w:rPr>
          <w:rFonts w:hint="eastAsia"/>
          <w:sz w:val="24"/>
        </w:rPr>
        <w:t>2-</w:t>
      </w:r>
      <w:r>
        <w:rPr>
          <w:sz w:val="24"/>
        </w:rPr>
        <w:t>2</w:t>
      </w:r>
      <w:r>
        <w:rPr>
          <w:rFonts w:hint="eastAsia"/>
          <w:sz w:val="24"/>
        </w:rPr>
        <w:t>和图</w:t>
      </w:r>
      <w:r>
        <w:rPr>
          <w:rFonts w:hint="eastAsia"/>
          <w:sz w:val="24"/>
        </w:rPr>
        <w:t>2-</w:t>
      </w:r>
      <w:r>
        <w:rPr>
          <w:sz w:val="24"/>
        </w:rPr>
        <w:t>2</w:t>
      </w:r>
      <w:r>
        <w:rPr>
          <w:rFonts w:hint="eastAsia"/>
          <w:sz w:val="24"/>
        </w:rPr>
        <w:t>可知，在本试验条件下，为满足最大干物质消化率，小肠</w:t>
      </w:r>
      <w:r w:rsidRPr="005D100A">
        <w:rPr>
          <w:rFonts w:hint="eastAsia"/>
          <w:sz w:val="24"/>
        </w:rPr>
        <w:t>环境各消化参数最佳组合</w:t>
      </w:r>
      <w:r>
        <w:rPr>
          <w:sz w:val="24"/>
        </w:rPr>
        <w:t>: p</w:t>
      </w:r>
      <w:r w:rsidRPr="005D100A">
        <w:rPr>
          <w:sz w:val="24"/>
        </w:rPr>
        <w:t xml:space="preserve">H </w:t>
      </w:r>
      <w:r w:rsidRPr="005D100A">
        <w:rPr>
          <w:sz w:val="24"/>
        </w:rPr>
        <w:t>值为</w:t>
      </w:r>
      <w:r>
        <w:rPr>
          <w:sz w:val="24"/>
        </w:rPr>
        <w:t xml:space="preserve"> 6.2</w:t>
      </w:r>
      <w:r>
        <w:rPr>
          <w:sz w:val="24"/>
        </w:rPr>
        <w:t>，</w:t>
      </w:r>
      <w:r>
        <w:rPr>
          <w:rFonts w:hint="eastAsia"/>
          <w:sz w:val="24"/>
        </w:rPr>
        <w:t>胰</w:t>
      </w:r>
      <w:r w:rsidRPr="005D100A">
        <w:rPr>
          <w:sz w:val="24"/>
        </w:rPr>
        <w:t>酶</w:t>
      </w:r>
      <w:r>
        <w:rPr>
          <w:rFonts w:hint="eastAsia"/>
          <w:sz w:val="24"/>
        </w:rPr>
        <w:t>添加量</w:t>
      </w:r>
      <w:r>
        <w:rPr>
          <w:sz w:val="24"/>
        </w:rPr>
        <w:t>60mg</w:t>
      </w:r>
      <w:r w:rsidRPr="005D100A">
        <w:rPr>
          <w:sz w:val="24"/>
        </w:rPr>
        <w:t>，消化时间</w:t>
      </w:r>
      <w:r>
        <w:rPr>
          <w:sz w:val="24"/>
        </w:rPr>
        <w:t>200</w:t>
      </w:r>
      <w:r w:rsidRPr="005D100A">
        <w:rPr>
          <w:sz w:val="24"/>
        </w:rPr>
        <w:t>min</w:t>
      </w:r>
      <w:r w:rsidRPr="005D100A">
        <w:rPr>
          <w:sz w:val="24"/>
        </w:rPr>
        <w:t>。</w:t>
      </w:r>
    </w:p>
    <w:p w:rsidR="00756E0E" w:rsidRDefault="00756E0E" w:rsidP="001475A1">
      <w:pPr>
        <w:spacing w:line="360" w:lineRule="auto"/>
        <w:rPr>
          <w:sz w:val="24"/>
        </w:rPr>
      </w:pPr>
    </w:p>
    <w:p w:rsidR="001475A1" w:rsidRPr="00954DA1" w:rsidRDefault="001475A1" w:rsidP="0099136B">
      <w:pPr>
        <w:pStyle w:val="3"/>
        <w:rPr>
          <w:sz w:val="24"/>
          <w:szCs w:val="24"/>
        </w:rPr>
      </w:pPr>
      <w:bookmarkStart w:id="13" w:name="_Toc2360123"/>
      <w:r>
        <w:rPr>
          <w:rFonts w:hint="eastAsia"/>
          <w:sz w:val="24"/>
          <w:szCs w:val="24"/>
        </w:rPr>
        <w:lastRenderedPageBreak/>
        <w:t>2</w:t>
      </w:r>
      <w:r>
        <w:rPr>
          <w:sz w:val="24"/>
          <w:szCs w:val="24"/>
        </w:rPr>
        <w:t xml:space="preserve">.3 </w:t>
      </w:r>
      <w:r>
        <w:rPr>
          <w:rFonts w:hint="eastAsia"/>
          <w:sz w:val="24"/>
          <w:szCs w:val="24"/>
        </w:rPr>
        <w:t>结论</w:t>
      </w:r>
      <w:bookmarkEnd w:id="13"/>
    </w:p>
    <w:p w:rsidR="001475A1" w:rsidRDefault="001475A1" w:rsidP="00BC579B">
      <w:pPr>
        <w:spacing w:line="360" w:lineRule="auto"/>
        <w:ind w:firstLineChars="200" w:firstLine="480"/>
        <w:rPr>
          <w:sz w:val="24"/>
        </w:rPr>
      </w:pPr>
      <w:r w:rsidRPr="00AF3A63">
        <w:rPr>
          <w:rFonts w:hint="eastAsia"/>
          <w:sz w:val="24"/>
        </w:rPr>
        <w:t>在本试验条件下体外最佳消化参数为：</w:t>
      </w:r>
      <w:r w:rsidRPr="005D100A">
        <w:rPr>
          <w:rFonts w:hint="eastAsia"/>
          <w:sz w:val="24"/>
        </w:rPr>
        <w:t>胃</w:t>
      </w:r>
      <w:r>
        <w:rPr>
          <w:sz w:val="24"/>
        </w:rPr>
        <w:t>p</w:t>
      </w:r>
      <w:r w:rsidRPr="005D100A">
        <w:rPr>
          <w:sz w:val="24"/>
        </w:rPr>
        <w:t xml:space="preserve">H </w:t>
      </w:r>
      <w:r w:rsidRPr="005D100A">
        <w:rPr>
          <w:sz w:val="24"/>
        </w:rPr>
        <w:t>值为</w:t>
      </w:r>
      <w:r>
        <w:rPr>
          <w:sz w:val="24"/>
        </w:rPr>
        <w:t xml:space="preserve"> 2.8</w:t>
      </w:r>
      <w:r w:rsidRPr="005D100A">
        <w:rPr>
          <w:sz w:val="24"/>
        </w:rPr>
        <w:t>，胃蛋白酶</w:t>
      </w:r>
      <w:r>
        <w:rPr>
          <w:rFonts w:hint="eastAsia"/>
          <w:sz w:val="24"/>
        </w:rPr>
        <w:t>添加量</w:t>
      </w:r>
      <w:r>
        <w:rPr>
          <w:sz w:val="24"/>
        </w:rPr>
        <w:t>80mg/mL</w:t>
      </w:r>
      <w:r w:rsidRPr="005D100A">
        <w:rPr>
          <w:sz w:val="24"/>
        </w:rPr>
        <w:t>，消化时间</w:t>
      </w:r>
      <w:r>
        <w:rPr>
          <w:sz w:val="24"/>
        </w:rPr>
        <w:t>4</w:t>
      </w:r>
      <w:r>
        <w:rPr>
          <w:rFonts w:hint="eastAsia"/>
          <w:sz w:val="24"/>
        </w:rPr>
        <w:t>h</w:t>
      </w:r>
      <w:r>
        <w:rPr>
          <w:rFonts w:hint="eastAsia"/>
          <w:sz w:val="24"/>
        </w:rPr>
        <w:t>；小肠</w:t>
      </w:r>
      <w:r>
        <w:rPr>
          <w:sz w:val="24"/>
        </w:rPr>
        <w:t>p</w:t>
      </w:r>
      <w:r w:rsidRPr="005D100A">
        <w:rPr>
          <w:sz w:val="24"/>
        </w:rPr>
        <w:t xml:space="preserve">H </w:t>
      </w:r>
      <w:r w:rsidRPr="005D100A">
        <w:rPr>
          <w:sz w:val="24"/>
        </w:rPr>
        <w:t>值为</w:t>
      </w:r>
      <w:r>
        <w:rPr>
          <w:sz w:val="24"/>
        </w:rPr>
        <w:t xml:space="preserve"> 6.5</w:t>
      </w:r>
      <w:r>
        <w:rPr>
          <w:sz w:val="24"/>
        </w:rPr>
        <w:t>，</w:t>
      </w:r>
      <w:r>
        <w:rPr>
          <w:rFonts w:hint="eastAsia"/>
          <w:sz w:val="24"/>
        </w:rPr>
        <w:t>胰</w:t>
      </w:r>
      <w:r w:rsidRPr="005D100A">
        <w:rPr>
          <w:sz w:val="24"/>
        </w:rPr>
        <w:t>酶</w:t>
      </w:r>
      <w:r>
        <w:rPr>
          <w:rFonts w:hint="eastAsia"/>
          <w:sz w:val="24"/>
        </w:rPr>
        <w:t>添加量</w:t>
      </w:r>
      <w:r>
        <w:rPr>
          <w:sz w:val="24"/>
        </w:rPr>
        <w:t>200mg/mL</w:t>
      </w:r>
      <w:r w:rsidRPr="005D100A">
        <w:rPr>
          <w:sz w:val="24"/>
        </w:rPr>
        <w:t>，消化时间</w:t>
      </w:r>
      <w:r w:rsidR="00D17D54">
        <w:rPr>
          <w:sz w:val="24"/>
        </w:rPr>
        <w:t>16</w:t>
      </w:r>
      <w:r w:rsidR="00D17D54">
        <w:rPr>
          <w:rFonts w:hint="eastAsia"/>
          <w:sz w:val="24"/>
        </w:rPr>
        <w:t>h</w:t>
      </w:r>
      <w:r w:rsidR="00D17D54">
        <w:rPr>
          <w:rFonts w:hint="eastAsia"/>
          <w:sz w:val="24"/>
        </w:rPr>
        <w:t>。</w:t>
      </w:r>
    </w:p>
    <w:p w:rsidR="00D17D54" w:rsidRDefault="00D17D54" w:rsidP="001475A1">
      <w:pPr>
        <w:spacing w:line="360" w:lineRule="auto"/>
        <w:rPr>
          <w:sz w:val="24"/>
        </w:rPr>
      </w:pPr>
    </w:p>
    <w:p w:rsidR="00DB0914" w:rsidRDefault="008904F1" w:rsidP="0099136B">
      <w:pPr>
        <w:pStyle w:val="2"/>
        <w:rPr>
          <w:sz w:val="24"/>
        </w:rPr>
      </w:pPr>
      <w:bookmarkStart w:id="14" w:name="_Toc2360124"/>
      <w:r>
        <w:rPr>
          <w:rFonts w:hint="eastAsia"/>
          <w:sz w:val="24"/>
        </w:rPr>
        <w:t>3酶制剂体外评价</w:t>
      </w:r>
      <w:bookmarkEnd w:id="14"/>
    </w:p>
    <w:p w:rsidR="008904F1" w:rsidRPr="008904F1" w:rsidRDefault="008904F1" w:rsidP="0099136B">
      <w:pPr>
        <w:pStyle w:val="3"/>
        <w:rPr>
          <w:sz w:val="24"/>
        </w:rPr>
      </w:pPr>
      <w:bookmarkStart w:id="15" w:name="_Toc2360125"/>
      <w:r>
        <w:rPr>
          <w:rFonts w:hint="eastAsia"/>
          <w:sz w:val="24"/>
        </w:rPr>
        <w:t>3.</w:t>
      </w:r>
      <w:r>
        <w:rPr>
          <w:sz w:val="24"/>
        </w:rPr>
        <w:t xml:space="preserve">1 </w:t>
      </w:r>
      <w:r>
        <w:rPr>
          <w:rFonts w:hint="eastAsia"/>
          <w:sz w:val="24"/>
          <w:szCs w:val="24"/>
        </w:rPr>
        <w:t>材料与方法</w:t>
      </w:r>
      <w:bookmarkEnd w:id="15"/>
    </w:p>
    <w:p w:rsidR="000022D5" w:rsidRPr="00103D9B" w:rsidRDefault="000022D5" w:rsidP="000022D5">
      <w:pPr>
        <w:widowControl/>
        <w:autoSpaceDE w:val="0"/>
        <w:autoSpaceDN w:val="0"/>
        <w:spacing w:line="360" w:lineRule="auto"/>
        <w:ind w:firstLineChars="200" w:firstLine="480"/>
        <w:rPr>
          <w:sz w:val="24"/>
          <w:szCs w:val="24"/>
        </w:rPr>
      </w:pPr>
      <w:r>
        <w:rPr>
          <w:rFonts w:hint="eastAsia"/>
          <w:sz w:val="24"/>
          <w:szCs w:val="24"/>
        </w:rPr>
        <w:t>胃蛋白酶：</w:t>
      </w:r>
      <w:r w:rsidRPr="00103D9B">
        <w:rPr>
          <w:rFonts w:hint="eastAsia"/>
          <w:sz w:val="24"/>
          <w:szCs w:val="24"/>
        </w:rPr>
        <w:t>活性大于</w:t>
      </w:r>
      <w:r w:rsidRPr="00103D9B">
        <w:rPr>
          <w:sz w:val="24"/>
          <w:szCs w:val="24"/>
        </w:rPr>
        <w:t xml:space="preserve">1:3800 </w:t>
      </w:r>
      <w:r w:rsidRPr="00103D9B">
        <w:rPr>
          <w:sz w:val="24"/>
          <w:szCs w:val="24"/>
        </w:rPr>
        <w:t>生化级胃蛋白酶</w:t>
      </w:r>
      <w:r w:rsidRPr="00103D9B">
        <w:rPr>
          <w:rFonts w:hint="eastAsia"/>
          <w:sz w:val="24"/>
          <w:szCs w:val="24"/>
        </w:rPr>
        <w:t>（临用前可按《中华人民共和国兽药典》中规定的方法测定胃蛋白酶活性）；</w:t>
      </w:r>
    </w:p>
    <w:p w:rsidR="000022D5" w:rsidRPr="00103D9B" w:rsidRDefault="000022D5" w:rsidP="000022D5">
      <w:pPr>
        <w:widowControl/>
        <w:autoSpaceDE w:val="0"/>
        <w:autoSpaceDN w:val="0"/>
        <w:spacing w:line="360" w:lineRule="auto"/>
        <w:ind w:firstLineChars="200" w:firstLine="480"/>
        <w:rPr>
          <w:kern w:val="44"/>
        </w:rPr>
      </w:pPr>
      <w:r>
        <w:rPr>
          <w:rFonts w:hint="eastAsia"/>
          <w:sz w:val="24"/>
          <w:szCs w:val="24"/>
        </w:rPr>
        <w:t>胰酶</w:t>
      </w:r>
      <w:r w:rsidRPr="00103D9B">
        <w:rPr>
          <w:rFonts w:hint="eastAsia"/>
          <w:sz w:val="24"/>
          <w:szCs w:val="24"/>
        </w:rPr>
        <w:t>为胰蛋白酶与胰脂肪酶的复合制品，每种酶的酶活性应大于</w:t>
      </w:r>
      <w:r w:rsidRPr="00103D9B">
        <w:rPr>
          <w:sz w:val="24"/>
          <w:szCs w:val="24"/>
        </w:rPr>
        <w:t>1:3800</w:t>
      </w:r>
      <w:r>
        <w:rPr>
          <w:rFonts w:hint="eastAsia"/>
          <w:sz w:val="24"/>
          <w:szCs w:val="24"/>
        </w:rPr>
        <w:t>；</w:t>
      </w:r>
    </w:p>
    <w:p w:rsidR="00DB0914" w:rsidRDefault="00DB0914" w:rsidP="0039050B">
      <w:pPr>
        <w:spacing w:line="360" w:lineRule="auto"/>
        <w:ind w:firstLine="480"/>
        <w:rPr>
          <w:sz w:val="24"/>
          <w:szCs w:val="24"/>
        </w:rPr>
      </w:pPr>
      <w:r>
        <w:rPr>
          <w:rFonts w:hint="eastAsia"/>
          <w:sz w:val="24"/>
          <w:szCs w:val="24"/>
        </w:rPr>
        <w:t>酶制剂</w:t>
      </w:r>
      <w:r w:rsidR="0039050B" w:rsidRPr="00DF1117">
        <w:rPr>
          <w:sz w:val="24"/>
          <w:szCs w:val="24"/>
        </w:rPr>
        <w:t>纤维素酶</w:t>
      </w:r>
      <w:r w:rsidR="0039050B">
        <w:rPr>
          <w:rFonts w:hint="eastAsia"/>
          <w:sz w:val="24"/>
          <w:szCs w:val="24"/>
        </w:rPr>
        <w:t>（</w:t>
      </w:r>
      <w:r w:rsidR="0039050B" w:rsidRPr="00DF1117">
        <w:rPr>
          <w:sz w:val="24"/>
          <w:szCs w:val="24"/>
        </w:rPr>
        <w:t>美仑生物</w:t>
      </w:r>
      <w:r w:rsidR="0039050B">
        <w:rPr>
          <w:rFonts w:hint="eastAsia"/>
          <w:sz w:val="24"/>
          <w:szCs w:val="24"/>
        </w:rPr>
        <w:t>）</w:t>
      </w:r>
      <w:r w:rsidR="0039050B">
        <w:rPr>
          <w:rFonts w:hint="eastAsia"/>
          <w:kern w:val="44"/>
          <w:sz w:val="24"/>
        </w:rPr>
        <w:t>；</w:t>
      </w:r>
    </w:p>
    <w:p w:rsidR="008904F1" w:rsidRDefault="008904F1" w:rsidP="008904F1">
      <w:pPr>
        <w:spacing w:line="360" w:lineRule="auto"/>
        <w:ind w:firstLine="480"/>
        <w:rPr>
          <w:sz w:val="24"/>
          <w:szCs w:val="24"/>
        </w:rPr>
      </w:pPr>
      <w:r>
        <w:rPr>
          <w:rFonts w:hint="eastAsia"/>
          <w:sz w:val="24"/>
          <w:szCs w:val="24"/>
        </w:rPr>
        <w:t>氯化钠，氢氧化钠，盐酸等常规试剂均为分析纯试剂；</w:t>
      </w:r>
    </w:p>
    <w:p w:rsidR="008904F1" w:rsidRDefault="00DB0914" w:rsidP="008904F1">
      <w:pPr>
        <w:spacing w:line="360" w:lineRule="auto"/>
        <w:ind w:firstLine="480"/>
        <w:rPr>
          <w:sz w:val="24"/>
          <w:szCs w:val="24"/>
        </w:rPr>
      </w:pPr>
      <w:r>
        <w:rPr>
          <w:rFonts w:hint="eastAsia"/>
          <w:sz w:val="24"/>
          <w:szCs w:val="24"/>
        </w:rPr>
        <w:t>pH</w:t>
      </w:r>
      <w:r>
        <w:rPr>
          <w:rFonts w:hint="eastAsia"/>
          <w:sz w:val="24"/>
          <w:szCs w:val="24"/>
        </w:rPr>
        <w:t>计，天平，</w:t>
      </w:r>
      <w:r w:rsidR="008904F1">
        <w:rPr>
          <w:rFonts w:hint="eastAsia"/>
          <w:sz w:val="24"/>
          <w:szCs w:val="24"/>
        </w:rPr>
        <w:t>三角烧瓶，定量滤纸，容量瓶，恒温生化培养箱等；</w:t>
      </w:r>
    </w:p>
    <w:p w:rsidR="008904F1" w:rsidRDefault="008904F1" w:rsidP="008904F1">
      <w:pPr>
        <w:spacing w:line="360" w:lineRule="auto"/>
        <w:ind w:firstLine="480"/>
        <w:rPr>
          <w:sz w:val="24"/>
          <w:szCs w:val="24"/>
        </w:rPr>
      </w:pPr>
      <w:r>
        <w:rPr>
          <w:rFonts w:hint="eastAsia"/>
          <w:sz w:val="24"/>
          <w:szCs w:val="24"/>
        </w:rPr>
        <w:t>底物为食品模拟物</w:t>
      </w:r>
      <w:r w:rsidRPr="00B15EA0">
        <w:rPr>
          <w:kern w:val="44"/>
        </w:rPr>
        <w:t>（</w:t>
      </w:r>
      <w:r>
        <w:rPr>
          <w:kern w:val="44"/>
        </w:rPr>
        <w:t>1:1:1</w:t>
      </w:r>
      <w:r w:rsidRPr="00B15EA0">
        <w:rPr>
          <w:kern w:val="44"/>
        </w:rPr>
        <w:t>，淀粉</w:t>
      </w:r>
      <w:r w:rsidRPr="00B15EA0">
        <w:rPr>
          <w:kern w:val="44"/>
        </w:rPr>
        <w:t>+</w:t>
      </w:r>
      <w:r w:rsidRPr="00B15EA0">
        <w:rPr>
          <w:kern w:val="44"/>
        </w:rPr>
        <w:t>大豆油</w:t>
      </w:r>
      <w:r w:rsidRPr="00B15EA0">
        <w:rPr>
          <w:kern w:val="44"/>
        </w:rPr>
        <w:t>+</w:t>
      </w:r>
      <w:r w:rsidRPr="00B15EA0">
        <w:rPr>
          <w:kern w:val="44"/>
        </w:rPr>
        <w:t>鸡蛋白）</w:t>
      </w:r>
      <w:r>
        <w:rPr>
          <w:rFonts w:hint="eastAsia"/>
          <w:sz w:val="24"/>
          <w:szCs w:val="24"/>
        </w:rPr>
        <w:t>，购于超市；</w:t>
      </w:r>
    </w:p>
    <w:p w:rsidR="008904F1" w:rsidRPr="0086709D" w:rsidRDefault="008904F1" w:rsidP="008904F1">
      <w:pPr>
        <w:widowControl/>
        <w:autoSpaceDE w:val="0"/>
        <w:autoSpaceDN w:val="0"/>
        <w:spacing w:line="360" w:lineRule="auto"/>
        <w:ind w:firstLineChars="200" w:firstLine="480"/>
        <w:rPr>
          <w:sz w:val="24"/>
          <w:szCs w:val="24"/>
        </w:rPr>
      </w:pPr>
      <w:r w:rsidRPr="0086709D">
        <w:rPr>
          <w:sz w:val="24"/>
          <w:szCs w:val="24"/>
        </w:rPr>
        <w:t>胃电解质溶液</w:t>
      </w:r>
      <w:r w:rsidRPr="0086709D">
        <w:rPr>
          <w:rFonts w:hint="eastAsia"/>
          <w:sz w:val="24"/>
          <w:szCs w:val="24"/>
        </w:rPr>
        <w:t>：</w:t>
      </w:r>
      <w:r w:rsidRPr="0086709D">
        <w:rPr>
          <w:sz w:val="24"/>
          <w:szCs w:val="24"/>
        </w:rPr>
        <w:t>3.1 g</w:t>
      </w:r>
      <w:r w:rsidRPr="0086709D">
        <w:rPr>
          <w:sz w:val="24"/>
          <w:szCs w:val="24"/>
        </w:rPr>
        <w:t>氯化钠、</w:t>
      </w:r>
      <w:r w:rsidRPr="0086709D">
        <w:rPr>
          <w:sz w:val="24"/>
          <w:szCs w:val="24"/>
        </w:rPr>
        <w:t>1.1 g</w:t>
      </w:r>
      <w:r w:rsidRPr="0086709D">
        <w:rPr>
          <w:sz w:val="24"/>
          <w:szCs w:val="24"/>
        </w:rPr>
        <w:t>氯化钾、</w:t>
      </w:r>
      <w:r w:rsidRPr="0086709D">
        <w:rPr>
          <w:sz w:val="24"/>
          <w:szCs w:val="24"/>
        </w:rPr>
        <w:t>0.15 g</w:t>
      </w:r>
      <w:r w:rsidRPr="0086709D">
        <w:rPr>
          <w:sz w:val="24"/>
          <w:szCs w:val="24"/>
        </w:rPr>
        <w:t>氯化钙，</w:t>
      </w:r>
      <w:r w:rsidRPr="0086709D">
        <w:rPr>
          <w:sz w:val="24"/>
          <w:szCs w:val="24"/>
        </w:rPr>
        <w:t>0.6 g</w:t>
      </w:r>
      <w:r w:rsidRPr="0086709D">
        <w:rPr>
          <w:sz w:val="24"/>
          <w:szCs w:val="24"/>
        </w:rPr>
        <w:t>碳酸氢钠溶解于</w:t>
      </w:r>
      <w:r w:rsidRPr="0086709D">
        <w:rPr>
          <w:sz w:val="24"/>
          <w:szCs w:val="24"/>
        </w:rPr>
        <w:t>1L</w:t>
      </w:r>
      <w:r w:rsidRPr="0086709D">
        <w:rPr>
          <w:sz w:val="24"/>
          <w:szCs w:val="24"/>
        </w:rPr>
        <w:t>的去离子水中。</w:t>
      </w:r>
    </w:p>
    <w:p w:rsidR="000C11BB" w:rsidRDefault="008904F1" w:rsidP="0059466A">
      <w:pPr>
        <w:spacing w:line="360" w:lineRule="auto"/>
        <w:ind w:firstLineChars="200" w:firstLine="480"/>
        <w:rPr>
          <w:sz w:val="24"/>
          <w:szCs w:val="24"/>
        </w:rPr>
      </w:pPr>
      <w:r w:rsidRPr="0086709D">
        <w:rPr>
          <w:sz w:val="24"/>
          <w:szCs w:val="24"/>
        </w:rPr>
        <w:t>肠电解质溶液</w:t>
      </w:r>
      <w:r>
        <w:rPr>
          <w:rFonts w:hint="eastAsia"/>
          <w:sz w:val="24"/>
          <w:szCs w:val="24"/>
        </w:rPr>
        <w:t>：</w:t>
      </w:r>
      <w:r w:rsidRPr="0086709D">
        <w:rPr>
          <w:sz w:val="24"/>
          <w:szCs w:val="24"/>
        </w:rPr>
        <w:t>5.4 g</w:t>
      </w:r>
      <w:r w:rsidRPr="0086709D">
        <w:rPr>
          <w:sz w:val="24"/>
          <w:szCs w:val="24"/>
        </w:rPr>
        <w:t>氯化钠，</w:t>
      </w:r>
      <w:r w:rsidRPr="0086709D">
        <w:rPr>
          <w:sz w:val="24"/>
          <w:szCs w:val="24"/>
        </w:rPr>
        <w:t>0.65 g</w:t>
      </w:r>
      <w:r w:rsidRPr="0086709D">
        <w:rPr>
          <w:sz w:val="24"/>
          <w:szCs w:val="24"/>
        </w:rPr>
        <w:t>氯化钾，</w:t>
      </w:r>
      <w:r w:rsidRPr="0086709D">
        <w:rPr>
          <w:sz w:val="24"/>
          <w:szCs w:val="24"/>
        </w:rPr>
        <w:t>0.33 g</w:t>
      </w:r>
      <w:r w:rsidRPr="0086709D">
        <w:rPr>
          <w:sz w:val="24"/>
          <w:szCs w:val="24"/>
        </w:rPr>
        <w:t>氯化钙溶解于</w:t>
      </w:r>
      <w:r w:rsidRPr="0086709D">
        <w:rPr>
          <w:sz w:val="24"/>
          <w:szCs w:val="24"/>
        </w:rPr>
        <w:t>1 L</w:t>
      </w:r>
      <w:r w:rsidRPr="0086709D">
        <w:rPr>
          <w:sz w:val="24"/>
          <w:szCs w:val="24"/>
        </w:rPr>
        <w:t>去离子水中。</w:t>
      </w:r>
    </w:p>
    <w:p w:rsidR="00DB0914" w:rsidRDefault="00DB0914" w:rsidP="0099136B">
      <w:pPr>
        <w:pStyle w:val="3"/>
        <w:rPr>
          <w:sz w:val="24"/>
          <w:szCs w:val="24"/>
        </w:rPr>
      </w:pPr>
      <w:bookmarkStart w:id="16" w:name="_Toc2360126"/>
      <w:r>
        <w:rPr>
          <w:sz w:val="24"/>
          <w:szCs w:val="24"/>
        </w:rPr>
        <w:t xml:space="preserve">3.2 </w:t>
      </w:r>
      <w:r>
        <w:rPr>
          <w:rFonts w:hint="eastAsia"/>
          <w:sz w:val="24"/>
          <w:szCs w:val="24"/>
        </w:rPr>
        <w:t>试验方法</w:t>
      </w:r>
      <w:bookmarkEnd w:id="16"/>
    </w:p>
    <w:p w:rsidR="00DB0914" w:rsidRPr="00DB0914" w:rsidRDefault="00DB0914" w:rsidP="00DB0914">
      <w:pPr>
        <w:spacing w:line="360" w:lineRule="auto"/>
        <w:rPr>
          <w:sz w:val="24"/>
          <w:szCs w:val="24"/>
        </w:rPr>
      </w:pPr>
      <w:r w:rsidRPr="00DB0914">
        <w:rPr>
          <w:sz w:val="24"/>
          <w:szCs w:val="24"/>
        </w:rPr>
        <w:t>3.2.1</w:t>
      </w:r>
      <w:r w:rsidRPr="00DB0914">
        <w:rPr>
          <w:sz w:val="24"/>
          <w:szCs w:val="24"/>
        </w:rPr>
        <w:t>实验组：</w:t>
      </w:r>
    </w:p>
    <w:p w:rsidR="00DB0914" w:rsidRPr="00DB0914" w:rsidRDefault="00DB0914" w:rsidP="00DB0914">
      <w:pPr>
        <w:spacing w:line="360" w:lineRule="auto"/>
        <w:ind w:firstLine="480"/>
        <w:rPr>
          <w:sz w:val="24"/>
          <w:szCs w:val="24"/>
        </w:rPr>
      </w:pPr>
      <w:r w:rsidRPr="00DB0914">
        <w:rPr>
          <w:sz w:val="24"/>
          <w:szCs w:val="24"/>
        </w:rPr>
        <w:t>胃模拟消化阶段：准确称取</w:t>
      </w:r>
      <w:r w:rsidRPr="00DB0914">
        <w:rPr>
          <w:sz w:val="24"/>
          <w:szCs w:val="24"/>
        </w:rPr>
        <w:t xml:space="preserve">1.0g </w:t>
      </w:r>
      <w:r w:rsidR="0059466A">
        <w:rPr>
          <w:rFonts w:hint="eastAsia"/>
          <w:sz w:val="24"/>
          <w:szCs w:val="24"/>
        </w:rPr>
        <w:t>饲料模拟物（</w:t>
      </w:r>
      <w:r w:rsidR="0059466A" w:rsidRPr="00103D9B">
        <w:rPr>
          <w:rFonts w:hint="eastAsia"/>
          <w:sz w:val="24"/>
          <w:szCs w:val="24"/>
        </w:rPr>
        <w:t>1:1:1</w:t>
      </w:r>
      <w:r w:rsidR="0059466A" w:rsidRPr="00103D9B">
        <w:rPr>
          <w:rFonts w:hint="eastAsia"/>
          <w:sz w:val="24"/>
          <w:szCs w:val="24"/>
        </w:rPr>
        <w:t>，玉米</w:t>
      </w:r>
      <w:r w:rsidR="0059466A" w:rsidRPr="00103D9B">
        <w:rPr>
          <w:rFonts w:hint="eastAsia"/>
          <w:sz w:val="24"/>
          <w:szCs w:val="24"/>
        </w:rPr>
        <w:t>+</w:t>
      </w:r>
      <w:r w:rsidR="0059466A" w:rsidRPr="00103D9B">
        <w:rPr>
          <w:rFonts w:hint="eastAsia"/>
          <w:sz w:val="24"/>
          <w:szCs w:val="24"/>
        </w:rPr>
        <w:t>小麦</w:t>
      </w:r>
      <w:r w:rsidR="0059466A" w:rsidRPr="00103D9B">
        <w:rPr>
          <w:rFonts w:hint="eastAsia"/>
          <w:sz w:val="24"/>
          <w:szCs w:val="24"/>
        </w:rPr>
        <w:t>+</w:t>
      </w:r>
      <w:r w:rsidR="0059466A" w:rsidRPr="00103D9B">
        <w:rPr>
          <w:rFonts w:hint="eastAsia"/>
          <w:sz w:val="24"/>
          <w:szCs w:val="24"/>
        </w:rPr>
        <w:t>豆粕</w:t>
      </w:r>
      <w:r w:rsidR="0059466A">
        <w:rPr>
          <w:rFonts w:hint="eastAsia"/>
          <w:sz w:val="24"/>
          <w:szCs w:val="24"/>
        </w:rPr>
        <w:t>）</w:t>
      </w:r>
      <w:r w:rsidRPr="00DB0914">
        <w:rPr>
          <w:sz w:val="24"/>
          <w:szCs w:val="24"/>
        </w:rPr>
        <w:t>，精确到</w:t>
      </w:r>
      <w:r w:rsidRPr="00DB0914">
        <w:rPr>
          <w:sz w:val="24"/>
          <w:szCs w:val="24"/>
        </w:rPr>
        <w:t>0.0001 g</w:t>
      </w:r>
      <w:r w:rsidRPr="00DB0914">
        <w:rPr>
          <w:sz w:val="24"/>
          <w:szCs w:val="24"/>
        </w:rPr>
        <w:t>，放入</w:t>
      </w:r>
      <w:r w:rsidRPr="00DB0914">
        <w:rPr>
          <w:sz w:val="24"/>
          <w:szCs w:val="24"/>
        </w:rPr>
        <w:t xml:space="preserve"> 50mL </w:t>
      </w:r>
      <w:r w:rsidR="0059466A">
        <w:rPr>
          <w:sz w:val="24"/>
          <w:szCs w:val="24"/>
        </w:rPr>
        <w:t>具塞三角瓶中，将待测酶制剂样品溶液</w:t>
      </w:r>
      <w:r w:rsidRPr="00DB0914">
        <w:rPr>
          <w:sz w:val="24"/>
          <w:szCs w:val="24"/>
        </w:rPr>
        <w:t>置于三角烧瓶中，再加入</w:t>
      </w:r>
      <w:r w:rsidRPr="00DB0914">
        <w:rPr>
          <w:rFonts w:hint="eastAsia"/>
          <w:sz w:val="24"/>
          <w:szCs w:val="24"/>
        </w:rPr>
        <w:t>8</w:t>
      </w:r>
      <w:r w:rsidRPr="00DB0914">
        <w:rPr>
          <w:sz w:val="24"/>
          <w:szCs w:val="24"/>
        </w:rPr>
        <w:t xml:space="preserve"> mL</w:t>
      </w:r>
      <w:r w:rsidR="0059466A">
        <w:rPr>
          <w:sz w:val="24"/>
          <w:szCs w:val="24"/>
        </w:rPr>
        <w:t>胃电解质溶液</w:t>
      </w:r>
      <w:r w:rsidRPr="00DB0914">
        <w:rPr>
          <w:sz w:val="24"/>
          <w:szCs w:val="24"/>
        </w:rPr>
        <w:t>，用</w:t>
      </w:r>
      <w:r w:rsidRPr="00DB0914">
        <w:rPr>
          <w:sz w:val="24"/>
          <w:szCs w:val="24"/>
        </w:rPr>
        <w:t xml:space="preserve"> 1 M </w:t>
      </w:r>
      <w:r w:rsidRPr="00DB0914">
        <w:rPr>
          <w:sz w:val="24"/>
          <w:szCs w:val="24"/>
        </w:rPr>
        <w:t>盐酸溶液将</w:t>
      </w:r>
      <w:r w:rsidRPr="00DB0914">
        <w:rPr>
          <w:sz w:val="24"/>
          <w:szCs w:val="24"/>
        </w:rPr>
        <w:t xml:space="preserve"> pH </w:t>
      </w:r>
      <w:r w:rsidRPr="00DB0914">
        <w:rPr>
          <w:sz w:val="24"/>
          <w:szCs w:val="24"/>
        </w:rPr>
        <w:t>值调至</w:t>
      </w:r>
      <w:r w:rsidRPr="00DB0914">
        <w:rPr>
          <w:sz w:val="24"/>
          <w:szCs w:val="24"/>
        </w:rPr>
        <w:t>2.8</w:t>
      </w:r>
      <w:r w:rsidRPr="00DB0914">
        <w:rPr>
          <w:sz w:val="24"/>
          <w:szCs w:val="24"/>
        </w:rPr>
        <w:t>，混合均匀后静止</w:t>
      </w:r>
      <w:r w:rsidRPr="00DB0914">
        <w:rPr>
          <w:sz w:val="24"/>
          <w:szCs w:val="24"/>
        </w:rPr>
        <w:t>10min</w:t>
      </w:r>
      <w:r w:rsidRPr="00DB0914">
        <w:rPr>
          <w:sz w:val="24"/>
          <w:szCs w:val="24"/>
        </w:rPr>
        <w:t>，加入</w:t>
      </w:r>
      <w:r w:rsidRPr="00DB0914">
        <w:rPr>
          <w:sz w:val="24"/>
          <w:szCs w:val="24"/>
        </w:rPr>
        <w:t>1 mL</w:t>
      </w:r>
      <w:r w:rsidR="0059466A">
        <w:rPr>
          <w:sz w:val="24"/>
          <w:szCs w:val="24"/>
        </w:rPr>
        <w:t>体外模拟胃液</w:t>
      </w:r>
      <w:r w:rsidRPr="00DB0914">
        <w:rPr>
          <w:sz w:val="24"/>
          <w:szCs w:val="24"/>
        </w:rPr>
        <w:t>。混合均匀后放入生化培养箱内，</w:t>
      </w:r>
      <w:r w:rsidRPr="00DB0914">
        <w:rPr>
          <w:sz w:val="24"/>
          <w:szCs w:val="24"/>
        </w:rPr>
        <w:t>37℃</w:t>
      </w:r>
      <w:r w:rsidRPr="00DB0914">
        <w:rPr>
          <w:sz w:val="24"/>
          <w:szCs w:val="24"/>
        </w:rPr>
        <w:t>振荡消化（</w:t>
      </w:r>
      <w:r w:rsidRPr="00DB0914">
        <w:rPr>
          <w:sz w:val="24"/>
          <w:szCs w:val="24"/>
        </w:rPr>
        <w:t xml:space="preserve">120 </w:t>
      </w:r>
      <w:r w:rsidRPr="00DB0914">
        <w:rPr>
          <w:sz w:val="24"/>
          <w:szCs w:val="24"/>
        </w:rPr>
        <w:t>次</w:t>
      </w:r>
      <w:r w:rsidRPr="00DB0914">
        <w:rPr>
          <w:sz w:val="24"/>
          <w:szCs w:val="24"/>
        </w:rPr>
        <w:t>/min</w:t>
      </w:r>
      <w:r w:rsidRPr="00DB0914">
        <w:rPr>
          <w:sz w:val="24"/>
          <w:szCs w:val="24"/>
        </w:rPr>
        <w:t>），消化时间</w:t>
      </w:r>
      <w:r w:rsidRPr="00DB0914">
        <w:rPr>
          <w:sz w:val="24"/>
          <w:szCs w:val="24"/>
        </w:rPr>
        <w:t>4 h</w:t>
      </w:r>
      <w:r w:rsidRPr="00DB0914">
        <w:rPr>
          <w:sz w:val="24"/>
          <w:szCs w:val="24"/>
        </w:rPr>
        <w:t>。</w:t>
      </w:r>
    </w:p>
    <w:p w:rsidR="00DB0914" w:rsidRPr="00DB0914" w:rsidRDefault="00DB0914" w:rsidP="00DB0914">
      <w:pPr>
        <w:spacing w:line="360" w:lineRule="auto"/>
        <w:ind w:firstLine="480"/>
        <w:rPr>
          <w:sz w:val="24"/>
          <w:szCs w:val="24"/>
        </w:rPr>
      </w:pPr>
      <w:r w:rsidRPr="00DB0914">
        <w:rPr>
          <w:sz w:val="24"/>
          <w:szCs w:val="24"/>
        </w:rPr>
        <w:lastRenderedPageBreak/>
        <w:t>小肠模拟消化阶段：在胃模拟消化的样品中再加入</w:t>
      </w:r>
      <w:r w:rsidRPr="00DB0914">
        <w:rPr>
          <w:sz w:val="24"/>
          <w:szCs w:val="24"/>
        </w:rPr>
        <w:t>9 mL</w:t>
      </w:r>
      <w:r w:rsidRPr="00DB0914">
        <w:rPr>
          <w:sz w:val="24"/>
          <w:szCs w:val="24"/>
        </w:rPr>
        <w:t>中肠电解质溶液，用</w:t>
      </w:r>
      <w:r w:rsidRPr="00DB0914">
        <w:rPr>
          <w:sz w:val="24"/>
          <w:szCs w:val="24"/>
        </w:rPr>
        <w:t xml:space="preserve"> 1M </w:t>
      </w:r>
      <w:r w:rsidRPr="00DB0914">
        <w:rPr>
          <w:sz w:val="24"/>
          <w:szCs w:val="24"/>
        </w:rPr>
        <w:t>氢氧化钠溶液调整转移后液的</w:t>
      </w:r>
      <w:r w:rsidRPr="00DB0914">
        <w:rPr>
          <w:sz w:val="24"/>
          <w:szCs w:val="24"/>
        </w:rPr>
        <w:t xml:space="preserve"> pH </w:t>
      </w:r>
      <w:r w:rsidRPr="00DB0914">
        <w:rPr>
          <w:sz w:val="24"/>
          <w:szCs w:val="24"/>
        </w:rPr>
        <w:t>值至</w:t>
      </w:r>
      <w:r w:rsidRPr="00DB0914">
        <w:rPr>
          <w:sz w:val="24"/>
          <w:szCs w:val="24"/>
        </w:rPr>
        <w:t xml:space="preserve"> 6.5</w:t>
      </w:r>
      <w:r w:rsidRPr="00DB0914">
        <w:rPr>
          <w:sz w:val="24"/>
          <w:szCs w:val="24"/>
        </w:rPr>
        <w:t>。然后加入</w:t>
      </w:r>
      <w:r w:rsidRPr="00DB0914">
        <w:rPr>
          <w:sz w:val="24"/>
          <w:szCs w:val="24"/>
        </w:rPr>
        <w:t>1 mL</w:t>
      </w:r>
      <w:r w:rsidRPr="00DB0914">
        <w:rPr>
          <w:sz w:val="24"/>
          <w:szCs w:val="24"/>
        </w:rPr>
        <w:t>体外模拟肠液。混合均匀后放放入生化培养箱内，</w:t>
      </w:r>
      <w:r w:rsidRPr="00DB0914">
        <w:rPr>
          <w:sz w:val="24"/>
          <w:szCs w:val="24"/>
        </w:rPr>
        <w:t>37℃</w:t>
      </w:r>
      <w:r w:rsidRPr="00DB0914">
        <w:rPr>
          <w:sz w:val="24"/>
          <w:szCs w:val="24"/>
        </w:rPr>
        <w:t>振荡消化（</w:t>
      </w:r>
      <w:r w:rsidRPr="00DB0914">
        <w:rPr>
          <w:sz w:val="24"/>
          <w:szCs w:val="24"/>
        </w:rPr>
        <w:t xml:space="preserve">120 </w:t>
      </w:r>
      <w:r w:rsidRPr="00DB0914">
        <w:rPr>
          <w:sz w:val="24"/>
          <w:szCs w:val="24"/>
        </w:rPr>
        <w:t>次</w:t>
      </w:r>
      <w:r w:rsidRPr="00DB0914">
        <w:rPr>
          <w:sz w:val="24"/>
          <w:szCs w:val="24"/>
        </w:rPr>
        <w:t>/min</w:t>
      </w:r>
      <w:r w:rsidRPr="00DB0914">
        <w:rPr>
          <w:sz w:val="24"/>
          <w:szCs w:val="24"/>
        </w:rPr>
        <w:t>），消化时间</w:t>
      </w:r>
      <w:r w:rsidRPr="00DB0914">
        <w:rPr>
          <w:sz w:val="24"/>
          <w:szCs w:val="24"/>
        </w:rPr>
        <w:t>16 h</w:t>
      </w:r>
      <w:r w:rsidRPr="00DB0914">
        <w:rPr>
          <w:sz w:val="24"/>
          <w:szCs w:val="24"/>
        </w:rPr>
        <w:t>。</w:t>
      </w:r>
    </w:p>
    <w:p w:rsidR="00DB0914" w:rsidRPr="00DB0914" w:rsidRDefault="00DB0914" w:rsidP="00DB0914">
      <w:pPr>
        <w:spacing w:line="360" w:lineRule="auto"/>
        <w:rPr>
          <w:sz w:val="24"/>
          <w:szCs w:val="24"/>
        </w:rPr>
      </w:pPr>
      <w:r w:rsidRPr="00DB0914">
        <w:rPr>
          <w:sz w:val="24"/>
          <w:szCs w:val="24"/>
        </w:rPr>
        <w:t>3.2.2</w:t>
      </w:r>
      <w:r w:rsidRPr="00DB0914">
        <w:rPr>
          <w:sz w:val="24"/>
          <w:szCs w:val="24"/>
        </w:rPr>
        <w:t>对照组：</w:t>
      </w:r>
    </w:p>
    <w:p w:rsidR="00DB0914" w:rsidRPr="00DB0914" w:rsidRDefault="00DB0914" w:rsidP="00DB0914">
      <w:pPr>
        <w:spacing w:line="360" w:lineRule="auto"/>
        <w:ind w:firstLine="480"/>
        <w:rPr>
          <w:sz w:val="24"/>
          <w:szCs w:val="24"/>
        </w:rPr>
      </w:pPr>
      <w:r w:rsidRPr="00DB0914">
        <w:rPr>
          <w:sz w:val="24"/>
          <w:szCs w:val="24"/>
        </w:rPr>
        <w:t>以不加酶制剂，而其它处理</w:t>
      </w:r>
      <w:r w:rsidRPr="00DB0914">
        <w:rPr>
          <w:rFonts w:hint="eastAsia"/>
          <w:sz w:val="24"/>
          <w:szCs w:val="24"/>
        </w:rPr>
        <w:t>与实验组</w:t>
      </w:r>
      <w:r w:rsidRPr="00DB0914">
        <w:rPr>
          <w:sz w:val="24"/>
          <w:szCs w:val="24"/>
        </w:rPr>
        <w:t>相同的锥形瓶作为对照组。</w:t>
      </w:r>
    </w:p>
    <w:p w:rsidR="00DB0914" w:rsidRPr="00DB0914" w:rsidRDefault="00DB0914" w:rsidP="00DB0914">
      <w:pPr>
        <w:spacing w:line="360" w:lineRule="auto"/>
        <w:rPr>
          <w:sz w:val="24"/>
          <w:szCs w:val="24"/>
        </w:rPr>
      </w:pPr>
      <w:r w:rsidRPr="00DB0914">
        <w:rPr>
          <w:sz w:val="24"/>
          <w:szCs w:val="24"/>
        </w:rPr>
        <w:t>3.2.3</w:t>
      </w:r>
      <w:r w:rsidRPr="00DB0914">
        <w:rPr>
          <w:rFonts w:hint="eastAsia"/>
          <w:sz w:val="24"/>
          <w:szCs w:val="24"/>
        </w:rPr>
        <w:t>实验</w:t>
      </w:r>
      <w:r w:rsidRPr="00DB0914">
        <w:rPr>
          <w:sz w:val="24"/>
          <w:szCs w:val="24"/>
        </w:rPr>
        <w:t>空白组：</w:t>
      </w:r>
    </w:p>
    <w:p w:rsidR="00DB0914" w:rsidRPr="00DB0914" w:rsidRDefault="00DB0914" w:rsidP="00DB0914">
      <w:pPr>
        <w:spacing w:line="360" w:lineRule="auto"/>
        <w:ind w:firstLine="480"/>
        <w:rPr>
          <w:sz w:val="24"/>
          <w:szCs w:val="24"/>
        </w:rPr>
      </w:pPr>
      <w:r w:rsidRPr="00DB0914">
        <w:rPr>
          <w:sz w:val="24"/>
          <w:szCs w:val="24"/>
        </w:rPr>
        <w:t>以不加食品模拟物，而其它处理</w:t>
      </w:r>
      <w:r w:rsidRPr="00DB0914">
        <w:rPr>
          <w:rFonts w:hint="eastAsia"/>
          <w:sz w:val="24"/>
          <w:szCs w:val="24"/>
        </w:rPr>
        <w:t>与实验组</w:t>
      </w:r>
      <w:r w:rsidRPr="00DB0914">
        <w:rPr>
          <w:sz w:val="24"/>
          <w:szCs w:val="24"/>
        </w:rPr>
        <w:t>相同的锥形瓶作为空白组。</w:t>
      </w:r>
    </w:p>
    <w:p w:rsidR="00DB0914" w:rsidRPr="00DB0914" w:rsidRDefault="00DB0914" w:rsidP="00DB0914">
      <w:pPr>
        <w:spacing w:line="360" w:lineRule="auto"/>
        <w:rPr>
          <w:sz w:val="24"/>
          <w:szCs w:val="24"/>
        </w:rPr>
      </w:pPr>
      <w:r w:rsidRPr="00DB0914">
        <w:rPr>
          <w:sz w:val="24"/>
          <w:szCs w:val="24"/>
        </w:rPr>
        <w:t>3.2.4</w:t>
      </w:r>
      <w:r w:rsidRPr="00DB0914">
        <w:rPr>
          <w:rFonts w:hint="eastAsia"/>
          <w:sz w:val="24"/>
          <w:szCs w:val="24"/>
        </w:rPr>
        <w:t>对照空白组：</w:t>
      </w:r>
    </w:p>
    <w:p w:rsidR="00DB0914" w:rsidRPr="00DB0914" w:rsidRDefault="00DB0914" w:rsidP="00DB0914">
      <w:pPr>
        <w:spacing w:line="360" w:lineRule="auto"/>
        <w:ind w:firstLine="480"/>
        <w:rPr>
          <w:sz w:val="24"/>
          <w:szCs w:val="24"/>
        </w:rPr>
      </w:pPr>
      <w:r w:rsidRPr="00DB0914">
        <w:rPr>
          <w:sz w:val="24"/>
          <w:szCs w:val="24"/>
        </w:rPr>
        <w:t>以不加食品模拟物，而其它处理</w:t>
      </w:r>
      <w:r w:rsidRPr="00DB0914">
        <w:rPr>
          <w:rFonts w:hint="eastAsia"/>
          <w:sz w:val="24"/>
          <w:szCs w:val="24"/>
        </w:rPr>
        <w:t>与对照组</w:t>
      </w:r>
      <w:r w:rsidRPr="00DB0914">
        <w:rPr>
          <w:sz w:val="24"/>
          <w:szCs w:val="24"/>
        </w:rPr>
        <w:t>相同的锥形瓶作为空白组。</w:t>
      </w:r>
    </w:p>
    <w:p w:rsidR="00DB0914" w:rsidRPr="00DB0914" w:rsidRDefault="00DB0914" w:rsidP="00DB0914">
      <w:pPr>
        <w:spacing w:line="360" w:lineRule="auto"/>
        <w:rPr>
          <w:sz w:val="24"/>
          <w:szCs w:val="24"/>
        </w:rPr>
      </w:pPr>
      <w:r w:rsidRPr="00DB0914">
        <w:rPr>
          <w:sz w:val="24"/>
          <w:szCs w:val="24"/>
        </w:rPr>
        <w:t>3.2.5</w:t>
      </w:r>
      <w:r w:rsidRPr="00DB0914">
        <w:rPr>
          <w:sz w:val="24"/>
          <w:szCs w:val="24"/>
        </w:rPr>
        <w:t>滤液及残渣处理：</w:t>
      </w:r>
    </w:p>
    <w:p w:rsidR="00DB0914" w:rsidRPr="00DB0914" w:rsidRDefault="00DB0914" w:rsidP="00DB0914">
      <w:pPr>
        <w:spacing w:line="360" w:lineRule="auto"/>
        <w:ind w:firstLine="480"/>
        <w:rPr>
          <w:sz w:val="24"/>
          <w:szCs w:val="24"/>
        </w:rPr>
      </w:pPr>
      <w:r w:rsidRPr="00DB0914">
        <w:rPr>
          <w:sz w:val="24"/>
          <w:szCs w:val="24"/>
        </w:rPr>
        <w:t>消化结束后，将三角烧瓶中的残留物用去离子水完全冲洗到漏斗中过滤。将滤液收集到</w:t>
      </w:r>
      <w:r w:rsidRPr="00DB0914">
        <w:rPr>
          <w:sz w:val="24"/>
          <w:szCs w:val="24"/>
        </w:rPr>
        <w:t xml:space="preserve">50 mL </w:t>
      </w:r>
      <w:r w:rsidRPr="00DB0914">
        <w:rPr>
          <w:sz w:val="24"/>
          <w:szCs w:val="24"/>
        </w:rPr>
        <w:t>容量瓶中，摇匀，用去离子水定容至</w:t>
      </w:r>
      <w:r w:rsidRPr="00DB0914">
        <w:rPr>
          <w:sz w:val="24"/>
          <w:szCs w:val="24"/>
        </w:rPr>
        <w:t>50 mL</w:t>
      </w:r>
      <w:r w:rsidRPr="00DB0914">
        <w:rPr>
          <w:sz w:val="24"/>
          <w:szCs w:val="24"/>
        </w:rPr>
        <w:t>，待用。将过滤后的滤纸及残渣转移培养皿中，待用。</w:t>
      </w:r>
    </w:p>
    <w:p w:rsidR="00DB0914" w:rsidRPr="00DB0914" w:rsidRDefault="00DB0914" w:rsidP="0099136B">
      <w:pPr>
        <w:pStyle w:val="3"/>
        <w:rPr>
          <w:sz w:val="24"/>
          <w:szCs w:val="24"/>
        </w:rPr>
      </w:pPr>
      <w:bookmarkStart w:id="17" w:name="_Toc2360127"/>
      <w:r w:rsidRPr="00DB0914">
        <w:rPr>
          <w:sz w:val="24"/>
          <w:szCs w:val="24"/>
        </w:rPr>
        <w:t>3</w:t>
      </w:r>
      <w:r>
        <w:rPr>
          <w:sz w:val="24"/>
          <w:szCs w:val="24"/>
        </w:rPr>
        <w:t>.3</w:t>
      </w:r>
      <w:r>
        <w:rPr>
          <w:rFonts w:hint="eastAsia"/>
          <w:sz w:val="24"/>
          <w:szCs w:val="24"/>
        </w:rPr>
        <w:t>检测</w:t>
      </w:r>
      <w:bookmarkEnd w:id="17"/>
    </w:p>
    <w:p w:rsidR="00DB0914" w:rsidRPr="00DB0914" w:rsidRDefault="00DB0914" w:rsidP="00DB0914">
      <w:pPr>
        <w:spacing w:line="360" w:lineRule="auto"/>
        <w:rPr>
          <w:sz w:val="24"/>
          <w:szCs w:val="24"/>
        </w:rPr>
      </w:pPr>
      <w:r>
        <w:rPr>
          <w:sz w:val="24"/>
          <w:szCs w:val="24"/>
        </w:rPr>
        <w:t>3.3</w:t>
      </w:r>
      <w:r w:rsidRPr="00DB0914">
        <w:rPr>
          <w:sz w:val="24"/>
          <w:szCs w:val="24"/>
        </w:rPr>
        <w:t xml:space="preserve">.1 </w:t>
      </w:r>
      <w:r w:rsidRPr="00DB0914">
        <w:rPr>
          <w:sz w:val="24"/>
          <w:szCs w:val="24"/>
        </w:rPr>
        <w:t>干物质测定</w:t>
      </w:r>
    </w:p>
    <w:p w:rsidR="00DB0914" w:rsidRPr="00DB0914" w:rsidRDefault="00DB0914" w:rsidP="00DB0914">
      <w:pPr>
        <w:spacing w:line="360" w:lineRule="auto"/>
        <w:ind w:firstLine="480"/>
        <w:rPr>
          <w:sz w:val="24"/>
          <w:szCs w:val="24"/>
        </w:rPr>
      </w:pPr>
      <w:r w:rsidRPr="00DB0914">
        <w:rPr>
          <w:sz w:val="24"/>
          <w:szCs w:val="24"/>
        </w:rPr>
        <w:t>将残渣及滤纸在</w:t>
      </w:r>
      <w:r w:rsidRPr="00DB0914">
        <w:rPr>
          <w:sz w:val="24"/>
          <w:szCs w:val="24"/>
        </w:rPr>
        <w:t>65℃</w:t>
      </w:r>
      <w:r w:rsidRPr="00DB0914">
        <w:rPr>
          <w:sz w:val="24"/>
          <w:szCs w:val="24"/>
        </w:rPr>
        <w:t>烘干</w:t>
      </w:r>
      <w:r w:rsidRPr="00DB0914">
        <w:rPr>
          <w:sz w:val="24"/>
          <w:szCs w:val="24"/>
        </w:rPr>
        <w:t>1h</w:t>
      </w:r>
      <w:r w:rsidRPr="00DB0914">
        <w:rPr>
          <w:sz w:val="24"/>
          <w:szCs w:val="24"/>
        </w:rPr>
        <w:t>，称重，再置入烘箱</w:t>
      </w:r>
      <w:r w:rsidRPr="00DB0914">
        <w:rPr>
          <w:sz w:val="24"/>
          <w:szCs w:val="24"/>
        </w:rPr>
        <w:t>30min</w:t>
      </w:r>
      <w:r w:rsidRPr="00DB0914">
        <w:rPr>
          <w:sz w:val="24"/>
          <w:szCs w:val="24"/>
        </w:rPr>
        <w:t>，如此反复烘干至恒重（以</w:t>
      </w:r>
      <w:r w:rsidRPr="00DB0914">
        <w:rPr>
          <w:sz w:val="24"/>
          <w:szCs w:val="24"/>
        </w:rPr>
        <w:t>2</w:t>
      </w:r>
      <w:r w:rsidRPr="00DB0914">
        <w:rPr>
          <w:sz w:val="24"/>
          <w:szCs w:val="24"/>
        </w:rPr>
        <w:t>次之差小于</w:t>
      </w:r>
      <w:r w:rsidRPr="00DB0914">
        <w:rPr>
          <w:sz w:val="24"/>
          <w:szCs w:val="24"/>
        </w:rPr>
        <w:t>0.0005g</w:t>
      </w:r>
      <w:r w:rsidRPr="00DB0914">
        <w:rPr>
          <w:sz w:val="24"/>
          <w:szCs w:val="24"/>
        </w:rPr>
        <w:t>为准），最后一次称重即为干物质质量。</w:t>
      </w:r>
    </w:p>
    <w:p w:rsidR="00DB0914" w:rsidRPr="00DB0914" w:rsidRDefault="00DB0914" w:rsidP="00DB0914">
      <w:pPr>
        <w:spacing w:line="360" w:lineRule="auto"/>
        <w:rPr>
          <w:sz w:val="24"/>
          <w:szCs w:val="24"/>
        </w:rPr>
      </w:pPr>
      <w:r>
        <w:rPr>
          <w:sz w:val="24"/>
          <w:szCs w:val="24"/>
        </w:rPr>
        <w:t>3.3</w:t>
      </w:r>
      <w:r w:rsidRPr="00DB0914">
        <w:rPr>
          <w:sz w:val="24"/>
          <w:szCs w:val="24"/>
        </w:rPr>
        <w:t xml:space="preserve">.2 </w:t>
      </w:r>
      <w:r w:rsidRPr="00DB0914">
        <w:rPr>
          <w:sz w:val="24"/>
          <w:szCs w:val="24"/>
        </w:rPr>
        <w:t>游离氨基酸测定</w:t>
      </w:r>
    </w:p>
    <w:p w:rsidR="00DB0914" w:rsidRPr="00DB0914" w:rsidRDefault="00DB0914" w:rsidP="00DB0914">
      <w:pPr>
        <w:spacing w:line="360" w:lineRule="auto"/>
        <w:ind w:firstLine="480"/>
        <w:rPr>
          <w:sz w:val="24"/>
          <w:szCs w:val="24"/>
        </w:rPr>
      </w:pPr>
      <w:r w:rsidRPr="00DB0914">
        <w:rPr>
          <w:sz w:val="24"/>
          <w:szCs w:val="24"/>
        </w:rPr>
        <w:t>从</w:t>
      </w:r>
      <w:r w:rsidRPr="00DB0914">
        <w:rPr>
          <w:sz w:val="24"/>
          <w:szCs w:val="24"/>
        </w:rPr>
        <w:t>50mL</w:t>
      </w:r>
      <w:r w:rsidRPr="00DB0914">
        <w:rPr>
          <w:sz w:val="24"/>
          <w:szCs w:val="24"/>
        </w:rPr>
        <w:t>容量瓶中取</w:t>
      </w:r>
      <w:r w:rsidRPr="00DB0914">
        <w:rPr>
          <w:sz w:val="24"/>
          <w:szCs w:val="24"/>
        </w:rPr>
        <w:t>10mL</w:t>
      </w:r>
      <w:r w:rsidRPr="00DB0914">
        <w:rPr>
          <w:sz w:val="24"/>
          <w:szCs w:val="24"/>
        </w:rPr>
        <w:t>液滤，过</w:t>
      </w:r>
      <w:r w:rsidRPr="00DB0914">
        <w:rPr>
          <w:sz w:val="24"/>
          <w:szCs w:val="24"/>
        </w:rPr>
        <w:t>0.22 μm</w:t>
      </w:r>
      <w:r w:rsidRPr="00DB0914">
        <w:rPr>
          <w:sz w:val="24"/>
          <w:szCs w:val="24"/>
        </w:rPr>
        <w:t>滤膜，按《</w:t>
      </w:r>
      <w:r w:rsidRPr="00DB0914">
        <w:rPr>
          <w:sz w:val="24"/>
          <w:szCs w:val="24"/>
        </w:rPr>
        <w:t xml:space="preserve">GB 5009.124 </w:t>
      </w:r>
      <w:r w:rsidRPr="00DB0914">
        <w:rPr>
          <w:sz w:val="24"/>
          <w:szCs w:val="24"/>
        </w:rPr>
        <w:t>食品安全国家标准食品中氨基酸的测定》方法进行测试，计算滤液中游离氨基酸含量。</w:t>
      </w:r>
    </w:p>
    <w:p w:rsidR="00DB0914" w:rsidRPr="00DB0914" w:rsidRDefault="00DB0914" w:rsidP="00DB0914">
      <w:pPr>
        <w:spacing w:line="360" w:lineRule="auto"/>
        <w:rPr>
          <w:sz w:val="24"/>
          <w:szCs w:val="24"/>
        </w:rPr>
      </w:pPr>
      <w:r>
        <w:rPr>
          <w:sz w:val="24"/>
          <w:szCs w:val="24"/>
        </w:rPr>
        <w:t>3.3</w:t>
      </w:r>
      <w:r w:rsidRPr="00DB0914">
        <w:rPr>
          <w:sz w:val="24"/>
          <w:szCs w:val="24"/>
        </w:rPr>
        <w:t xml:space="preserve">.3 </w:t>
      </w:r>
      <w:r w:rsidRPr="00DB0914">
        <w:rPr>
          <w:sz w:val="24"/>
          <w:szCs w:val="24"/>
        </w:rPr>
        <w:t>脂肪酸测定</w:t>
      </w:r>
    </w:p>
    <w:p w:rsidR="00DB0914" w:rsidRPr="00DB0914" w:rsidRDefault="00DB0914" w:rsidP="00DB0914">
      <w:pPr>
        <w:spacing w:line="360" w:lineRule="auto"/>
        <w:ind w:firstLine="480"/>
        <w:rPr>
          <w:sz w:val="24"/>
          <w:szCs w:val="24"/>
        </w:rPr>
      </w:pPr>
      <w:r w:rsidRPr="00DB0914">
        <w:rPr>
          <w:sz w:val="24"/>
          <w:szCs w:val="24"/>
        </w:rPr>
        <w:t>从</w:t>
      </w:r>
      <w:r w:rsidRPr="00DB0914">
        <w:rPr>
          <w:sz w:val="24"/>
          <w:szCs w:val="24"/>
        </w:rPr>
        <w:t>50mL</w:t>
      </w:r>
      <w:r w:rsidRPr="00DB0914">
        <w:rPr>
          <w:sz w:val="24"/>
          <w:szCs w:val="24"/>
        </w:rPr>
        <w:t>容量瓶中取</w:t>
      </w:r>
      <w:r w:rsidRPr="00DB0914">
        <w:rPr>
          <w:sz w:val="24"/>
          <w:szCs w:val="24"/>
        </w:rPr>
        <w:t xml:space="preserve">10mL </w:t>
      </w:r>
      <w:r w:rsidRPr="00DB0914">
        <w:rPr>
          <w:sz w:val="24"/>
          <w:szCs w:val="24"/>
        </w:rPr>
        <w:t>滤液，过</w:t>
      </w:r>
      <w:r w:rsidRPr="00DB0914">
        <w:rPr>
          <w:sz w:val="24"/>
          <w:szCs w:val="24"/>
        </w:rPr>
        <w:t>0.22 μm</w:t>
      </w:r>
      <w:r w:rsidRPr="00DB0914">
        <w:rPr>
          <w:sz w:val="24"/>
          <w:szCs w:val="24"/>
        </w:rPr>
        <w:t>滤膜，按《</w:t>
      </w:r>
      <w:r w:rsidRPr="00DB0914">
        <w:rPr>
          <w:sz w:val="24"/>
          <w:szCs w:val="24"/>
        </w:rPr>
        <w:t xml:space="preserve">GB 5009.168 </w:t>
      </w:r>
      <w:r w:rsidRPr="00DB0914">
        <w:rPr>
          <w:sz w:val="24"/>
          <w:szCs w:val="24"/>
        </w:rPr>
        <w:t>食品安全国家标准食品中脂肪酸的测定》方法进行测试，计算滤液中脂肪酸的含量。</w:t>
      </w:r>
    </w:p>
    <w:p w:rsidR="00DB0914" w:rsidRPr="00DB0914" w:rsidRDefault="00DB0914" w:rsidP="00DB0914">
      <w:pPr>
        <w:spacing w:line="360" w:lineRule="auto"/>
        <w:rPr>
          <w:sz w:val="24"/>
          <w:szCs w:val="24"/>
        </w:rPr>
      </w:pPr>
      <w:r>
        <w:rPr>
          <w:sz w:val="24"/>
          <w:szCs w:val="24"/>
        </w:rPr>
        <w:t>3.3</w:t>
      </w:r>
      <w:r w:rsidRPr="00DB0914">
        <w:rPr>
          <w:sz w:val="24"/>
          <w:szCs w:val="24"/>
        </w:rPr>
        <w:t xml:space="preserve">.4 </w:t>
      </w:r>
      <w:r w:rsidRPr="00DB0914">
        <w:rPr>
          <w:sz w:val="24"/>
          <w:szCs w:val="24"/>
        </w:rPr>
        <w:t>还原糖测定</w:t>
      </w:r>
    </w:p>
    <w:p w:rsidR="00DB0914" w:rsidRPr="00DB0914" w:rsidRDefault="00DB0914" w:rsidP="00DB0914">
      <w:pPr>
        <w:spacing w:line="360" w:lineRule="auto"/>
        <w:ind w:firstLine="480"/>
        <w:rPr>
          <w:sz w:val="24"/>
          <w:szCs w:val="24"/>
        </w:rPr>
      </w:pPr>
      <w:r w:rsidRPr="00DB0914">
        <w:rPr>
          <w:sz w:val="24"/>
          <w:szCs w:val="24"/>
        </w:rPr>
        <w:t>从</w:t>
      </w:r>
      <w:r w:rsidRPr="00DB0914">
        <w:rPr>
          <w:sz w:val="24"/>
          <w:szCs w:val="24"/>
        </w:rPr>
        <w:t>50mL</w:t>
      </w:r>
      <w:r w:rsidRPr="00DB0914">
        <w:rPr>
          <w:sz w:val="24"/>
          <w:szCs w:val="24"/>
        </w:rPr>
        <w:t>容量瓶中取</w:t>
      </w:r>
      <w:r w:rsidRPr="00DB0914">
        <w:rPr>
          <w:sz w:val="24"/>
          <w:szCs w:val="24"/>
        </w:rPr>
        <w:t xml:space="preserve">10mL </w:t>
      </w:r>
      <w:r w:rsidRPr="00DB0914">
        <w:rPr>
          <w:sz w:val="24"/>
          <w:szCs w:val="24"/>
        </w:rPr>
        <w:t>滤液，过</w:t>
      </w:r>
      <w:r w:rsidRPr="00DB0914">
        <w:rPr>
          <w:sz w:val="24"/>
          <w:szCs w:val="24"/>
        </w:rPr>
        <w:t>0.22 μm</w:t>
      </w:r>
      <w:r w:rsidRPr="00DB0914">
        <w:rPr>
          <w:sz w:val="24"/>
          <w:szCs w:val="24"/>
        </w:rPr>
        <w:t>滤膜，按《</w:t>
      </w:r>
      <w:r w:rsidRPr="00DB0914">
        <w:rPr>
          <w:sz w:val="24"/>
          <w:szCs w:val="24"/>
        </w:rPr>
        <w:t xml:space="preserve">GB/T 5009.7 </w:t>
      </w:r>
      <w:r w:rsidRPr="00DB0914">
        <w:rPr>
          <w:sz w:val="24"/>
          <w:szCs w:val="24"/>
        </w:rPr>
        <w:t>食品安全国家标准食品中还原糖的测定》方法进行测试，计算滤液中还原糖的含量。</w:t>
      </w:r>
    </w:p>
    <w:p w:rsidR="00DB0914" w:rsidRPr="00DB0914" w:rsidRDefault="00DB0914" w:rsidP="00DB0914">
      <w:pPr>
        <w:spacing w:line="360" w:lineRule="auto"/>
        <w:ind w:firstLine="480"/>
        <w:rPr>
          <w:sz w:val="24"/>
          <w:szCs w:val="24"/>
        </w:rPr>
      </w:pPr>
      <w:r w:rsidRPr="00DB0914">
        <w:rPr>
          <w:sz w:val="24"/>
          <w:szCs w:val="24"/>
        </w:rPr>
        <w:t>注：</w:t>
      </w:r>
      <w:r w:rsidR="0059466A">
        <w:rPr>
          <w:sz w:val="24"/>
          <w:szCs w:val="24"/>
        </w:rPr>
        <w:t>3.3</w:t>
      </w:r>
      <w:r w:rsidRPr="00DB0914">
        <w:rPr>
          <w:sz w:val="24"/>
          <w:szCs w:val="24"/>
        </w:rPr>
        <w:t>.2</w:t>
      </w:r>
      <w:r w:rsidRPr="00DB0914">
        <w:rPr>
          <w:sz w:val="24"/>
          <w:szCs w:val="24"/>
        </w:rPr>
        <w:t>，</w:t>
      </w:r>
      <w:r w:rsidR="0059466A">
        <w:rPr>
          <w:sz w:val="24"/>
          <w:szCs w:val="24"/>
        </w:rPr>
        <w:t>3.3</w:t>
      </w:r>
      <w:r w:rsidRPr="00DB0914">
        <w:rPr>
          <w:sz w:val="24"/>
          <w:szCs w:val="24"/>
        </w:rPr>
        <w:t>.3</w:t>
      </w:r>
      <w:r w:rsidRPr="00DB0914">
        <w:rPr>
          <w:sz w:val="24"/>
          <w:szCs w:val="24"/>
        </w:rPr>
        <w:t>，</w:t>
      </w:r>
      <w:r w:rsidR="0059466A">
        <w:rPr>
          <w:sz w:val="24"/>
          <w:szCs w:val="24"/>
        </w:rPr>
        <w:t>3.3</w:t>
      </w:r>
      <w:r w:rsidRPr="00DB0914">
        <w:rPr>
          <w:sz w:val="24"/>
          <w:szCs w:val="24"/>
        </w:rPr>
        <w:t xml:space="preserve">.4 </w:t>
      </w:r>
      <w:r w:rsidRPr="00DB0914">
        <w:rPr>
          <w:sz w:val="24"/>
          <w:szCs w:val="24"/>
        </w:rPr>
        <w:t>所检测的项目根据酶的种类，选择性检测。</w:t>
      </w:r>
    </w:p>
    <w:p w:rsidR="00DB0914" w:rsidRPr="00DB0914" w:rsidRDefault="00DB0914" w:rsidP="0099136B">
      <w:pPr>
        <w:pStyle w:val="3"/>
        <w:rPr>
          <w:sz w:val="24"/>
          <w:szCs w:val="24"/>
        </w:rPr>
      </w:pPr>
      <w:bookmarkStart w:id="18" w:name="_Toc2360128"/>
      <w:r>
        <w:rPr>
          <w:sz w:val="24"/>
          <w:szCs w:val="24"/>
        </w:rPr>
        <w:lastRenderedPageBreak/>
        <w:t>3.4</w:t>
      </w:r>
      <w:r w:rsidRPr="00DB0914">
        <w:rPr>
          <w:sz w:val="24"/>
          <w:szCs w:val="24"/>
        </w:rPr>
        <w:t xml:space="preserve">. </w:t>
      </w:r>
      <w:r w:rsidRPr="00DB0914">
        <w:rPr>
          <w:sz w:val="24"/>
          <w:szCs w:val="24"/>
        </w:rPr>
        <w:t>结果计算</w:t>
      </w:r>
      <w:bookmarkEnd w:id="18"/>
    </w:p>
    <w:p w:rsidR="00DB0914" w:rsidRPr="00DB0914" w:rsidRDefault="00DB0914" w:rsidP="00DB0914">
      <w:pPr>
        <w:spacing w:line="360" w:lineRule="auto"/>
        <w:rPr>
          <w:sz w:val="24"/>
          <w:szCs w:val="24"/>
        </w:rPr>
      </w:pPr>
      <w:r>
        <w:rPr>
          <w:sz w:val="24"/>
          <w:szCs w:val="24"/>
        </w:rPr>
        <w:t>3.4</w:t>
      </w:r>
      <w:r w:rsidRPr="00DB0914">
        <w:rPr>
          <w:sz w:val="24"/>
          <w:szCs w:val="24"/>
        </w:rPr>
        <w:t xml:space="preserve">.1 </w:t>
      </w:r>
      <w:r w:rsidRPr="00DB0914">
        <w:rPr>
          <w:sz w:val="24"/>
          <w:szCs w:val="24"/>
        </w:rPr>
        <w:t>干物质消化率</w:t>
      </w:r>
      <w:r w:rsidRPr="00DB0914">
        <w:rPr>
          <w:rFonts w:hint="eastAsia"/>
          <w:sz w:val="24"/>
          <w:szCs w:val="24"/>
        </w:rPr>
        <w:t>的计算</w:t>
      </w:r>
    </w:p>
    <w:p w:rsidR="00DB0914" w:rsidRPr="00DB0914" w:rsidRDefault="00DB0914" w:rsidP="00DB0914">
      <w:pPr>
        <w:spacing w:line="360" w:lineRule="auto"/>
        <w:ind w:firstLine="480"/>
        <w:rPr>
          <w:sz w:val="24"/>
          <w:szCs w:val="24"/>
        </w:rPr>
      </w:pPr>
      <w:r w:rsidRPr="00DB0914">
        <w:rPr>
          <w:sz w:val="24"/>
          <w:szCs w:val="24"/>
        </w:rPr>
        <w:t>干物质体外消化率按照公式（</w:t>
      </w:r>
      <w:r w:rsidRPr="00DB0914">
        <w:rPr>
          <w:sz w:val="24"/>
          <w:szCs w:val="24"/>
        </w:rPr>
        <w:t>1</w:t>
      </w:r>
      <w:r w:rsidRPr="00DB0914">
        <w:rPr>
          <w:sz w:val="24"/>
          <w:szCs w:val="24"/>
        </w:rPr>
        <w:t>）进行计算：</w:t>
      </w:r>
    </w:p>
    <w:p w:rsidR="00DB0914" w:rsidRPr="00DB0914" w:rsidRDefault="00DB0914" w:rsidP="00DB0914">
      <w:pPr>
        <w:spacing w:line="360" w:lineRule="auto"/>
        <w:ind w:firstLine="480"/>
        <w:rPr>
          <w:sz w:val="24"/>
          <w:szCs w:val="24"/>
        </w:rPr>
      </w:pPr>
      <m:oMath>
        <m:r>
          <m:rPr>
            <m:sty m:val="p"/>
          </m:rPr>
          <w:rPr>
            <w:rFonts w:ascii="Cambria Math" w:hAnsi="Cambria Math"/>
            <w:sz w:val="24"/>
            <w:szCs w:val="24"/>
          </w:rPr>
          <m:t>干物质体外消化率</m:t>
        </m:r>
        <m:r>
          <m:rPr>
            <m:sty m:val="p"/>
          </m:rPr>
          <w:rPr>
            <w:rFonts w:ascii="Cambria Math" w:hAnsi="Cambria Math"/>
            <w:sz w:val="24"/>
            <w:szCs w:val="24"/>
          </w:rPr>
          <m:t>A=100%-</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M</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M</m:t>
                </m:r>
              </m:e>
              <m:sub>
                <m:r>
                  <m:rPr>
                    <m:sty m:val="p"/>
                  </m:rPr>
                  <w:rPr>
                    <w:rFonts w:ascii="Cambria Math" w:hAnsi="Cambria Math"/>
                    <w:sz w:val="24"/>
                    <w:szCs w:val="24"/>
                  </w:rPr>
                  <m:t>0</m:t>
                </m:r>
              </m:sub>
            </m:sSub>
          </m:num>
          <m:den>
            <m:r>
              <w:rPr>
                <w:rFonts w:ascii="Cambria Math" w:hAnsi="Cambria Math"/>
                <w:sz w:val="24"/>
                <w:szCs w:val="24"/>
              </w:rPr>
              <m:t>M</m:t>
            </m:r>
          </m:den>
        </m:f>
        <m:r>
          <m:rPr>
            <m:sty m:val="p"/>
          </m:rPr>
          <w:rPr>
            <w:rFonts w:ascii="Cambria Math" w:hAnsi="Cambria Math"/>
            <w:sz w:val="24"/>
            <w:szCs w:val="24"/>
          </w:rPr>
          <m:t>×100%</m:t>
        </m:r>
      </m:oMath>
      <w:r w:rsidRPr="00DB0914">
        <w:rPr>
          <w:sz w:val="24"/>
          <w:szCs w:val="24"/>
        </w:rPr>
        <w:t xml:space="preserve">                    (1)</w:t>
      </w:r>
    </w:p>
    <w:p w:rsidR="00DB0914" w:rsidRPr="00DB0914" w:rsidRDefault="00DB0914" w:rsidP="00DB0914">
      <w:pPr>
        <w:spacing w:line="360" w:lineRule="auto"/>
        <w:ind w:firstLine="480"/>
        <w:rPr>
          <w:sz w:val="24"/>
          <w:szCs w:val="24"/>
        </w:rPr>
      </w:pPr>
      <w:r w:rsidRPr="00DB0914">
        <w:rPr>
          <w:sz w:val="24"/>
          <w:szCs w:val="24"/>
        </w:rPr>
        <w:t>M——</w:t>
      </w:r>
      <w:r w:rsidRPr="00DB0914">
        <w:rPr>
          <w:sz w:val="24"/>
          <w:szCs w:val="24"/>
        </w:rPr>
        <w:t>食品模拟物干物质质量（</w:t>
      </w:r>
      <w:r w:rsidRPr="00DB0914">
        <w:rPr>
          <w:sz w:val="24"/>
          <w:szCs w:val="24"/>
        </w:rPr>
        <w:t>g</w:t>
      </w:r>
      <w:r w:rsidRPr="00DB0914">
        <w:rPr>
          <w:sz w:val="24"/>
          <w:szCs w:val="24"/>
        </w:rPr>
        <w:t>）；</w:t>
      </w:r>
    </w:p>
    <w:p w:rsidR="00DB0914" w:rsidRPr="00DB0914" w:rsidRDefault="00DB0914" w:rsidP="00DB0914">
      <w:pPr>
        <w:spacing w:line="360" w:lineRule="auto"/>
        <w:ind w:firstLine="480"/>
        <w:rPr>
          <w:sz w:val="24"/>
          <w:szCs w:val="24"/>
        </w:rPr>
      </w:pPr>
      <w:r w:rsidRPr="00DB0914">
        <w:rPr>
          <w:sz w:val="24"/>
          <w:szCs w:val="24"/>
        </w:rPr>
        <w:t>M</w:t>
      </w:r>
      <w:r w:rsidRPr="0059466A">
        <w:rPr>
          <w:sz w:val="24"/>
          <w:szCs w:val="24"/>
          <w:vertAlign w:val="subscript"/>
        </w:rPr>
        <w:t>1</w:t>
      </w:r>
      <w:r w:rsidRPr="00DB0914">
        <w:rPr>
          <w:sz w:val="24"/>
          <w:szCs w:val="24"/>
        </w:rPr>
        <w:t>——</w:t>
      </w:r>
      <w:r w:rsidRPr="00DB0914">
        <w:rPr>
          <w:sz w:val="24"/>
          <w:szCs w:val="24"/>
        </w:rPr>
        <w:t>滤渣干物质质量（</w:t>
      </w:r>
      <w:r w:rsidRPr="00DB0914">
        <w:rPr>
          <w:sz w:val="24"/>
          <w:szCs w:val="24"/>
        </w:rPr>
        <w:t>g</w:t>
      </w:r>
      <w:r w:rsidRPr="00DB0914">
        <w:rPr>
          <w:sz w:val="24"/>
          <w:szCs w:val="24"/>
        </w:rPr>
        <w:t>）；</w:t>
      </w:r>
    </w:p>
    <w:p w:rsidR="00DB0914" w:rsidRPr="00DB0914" w:rsidRDefault="00DB0914" w:rsidP="00DB0914">
      <w:pPr>
        <w:spacing w:line="360" w:lineRule="auto"/>
        <w:ind w:firstLine="480"/>
        <w:rPr>
          <w:sz w:val="24"/>
          <w:szCs w:val="24"/>
        </w:rPr>
      </w:pPr>
      <w:r w:rsidRPr="00DB0914">
        <w:rPr>
          <w:sz w:val="24"/>
          <w:szCs w:val="24"/>
        </w:rPr>
        <w:t>M</w:t>
      </w:r>
      <w:r w:rsidRPr="0059466A">
        <w:rPr>
          <w:sz w:val="24"/>
          <w:szCs w:val="24"/>
          <w:vertAlign w:val="subscript"/>
        </w:rPr>
        <w:t>0</w:t>
      </w:r>
      <w:r w:rsidRPr="00DB0914">
        <w:rPr>
          <w:sz w:val="24"/>
          <w:szCs w:val="24"/>
        </w:rPr>
        <w:t>——</w:t>
      </w:r>
      <w:r w:rsidRPr="00DB0914">
        <w:rPr>
          <w:sz w:val="24"/>
          <w:szCs w:val="24"/>
        </w:rPr>
        <w:t>空白组滤渣干物质质量（</w:t>
      </w:r>
      <w:r w:rsidRPr="00DB0914">
        <w:rPr>
          <w:sz w:val="24"/>
          <w:szCs w:val="24"/>
        </w:rPr>
        <w:t>g</w:t>
      </w:r>
      <w:r w:rsidRPr="00DB0914">
        <w:rPr>
          <w:sz w:val="24"/>
          <w:szCs w:val="24"/>
        </w:rPr>
        <w:t>）。</w:t>
      </w:r>
    </w:p>
    <w:p w:rsidR="00DB0914" w:rsidRPr="00DB0914" w:rsidRDefault="00DB0914" w:rsidP="00DB0914">
      <w:pPr>
        <w:spacing w:line="360" w:lineRule="auto"/>
        <w:rPr>
          <w:sz w:val="24"/>
          <w:szCs w:val="24"/>
        </w:rPr>
      </w:pPr>
      <w:r>
        <w:rPr>
          <w:sz w:val="24"/>
          <w:szCs w:val="24"/>
        </w:rPr>
        <w:t>3.4</w:t>
      </w:r>
      <w:r w:rsidRPr="00DB0914">
        <w:rPr>
          <w:sz w:val="24"/>
          <w:szCs w:val="24"/>
        </w:rPr>
        <w:t xml:space="preserve">.2 </w:t>
      </w:r>
      <w:r w:rsidRPr="00DB0914">
        <w:rPr>
          <w:sz w:val="24"/>
          <w:szCs w:val="24"/>
        </w:rPr>
        <w:t>游离氨基酸体外生成率的计算</w:t>
      </w:r>
    </w:p>
    <w:p w:rsidR="00DB0914" w:rsidRPr="00DB0914" w:rsidRDefault="00DB0914" w:rsidP="00DB0914">
      <w:pPr>
        <w:spacing w:line="360" w:lineRule="auto"/>
        <w:ind w:firstLine="480"/>
        <w:rPr>
          <w:sz w:val="24"/>
          <w:szCs w:val="24"/>
        </w:rPr>
      </w:pPr>
      <w:r w:rsidRPr="00DB0914">
        <w:rPr>
          <w:sz w:val="24"/>
          <w:szCs w:val="24"/>
        </w:rPr>
        <w:t>游离氨基酸体外生成率按照公式（</w:t>
      </w:r>
      <w:r w:rsidRPr="00DB0914">
        <w:rPr>
          <w:sz w:val="24"/>
          <w:szCs w:val="24"/>
        </w:rPr>
        <w:t>2</w:t>
      </w:r>
      <w:r w:rsidRPr="00DB0914">
        <w:rPr>
          <w:sz w:val="24"/>
          <w:szCs w:val="24"/>
        </w:rPr>
        <w:t>）进行计算：</w:t>
      </w:r>
    </w:p>
    <w:p w:rsidR="00DB0914" w:rsidRPr="00DB0914" w:rsidRDefault="00DB0914" w:rsidP="00DB0914">
      <w:pPr>
        <w:spacing w:line="360" w:lineRule="auto"/>
        <w:ind w:firstLine="480"/>
        <w:rPr>
          <w:sz w:val="24"/>
          <w:szCs w:val="24"/>
        </w:rPr>
      </w:pPr>
      <m:oMath>
        <m:r>
          <m:rPr>
            <m:sty m:val="p"/>
          </m:rPr>
          <w:rPr>
            <w:rFonts w:ascii="Cambria Math" w:hAnsi="Cambria Math"/>
            <w:sz w:val="24"/>
            <w:szCs w:val="24"/>
          </w:rPr>
          <m:t>游离氨基酸体外生成率</m:t>
        </m:r>
        <m:r>
          <m:rPr>
            <m:sty m:val="p"/>
          </m:rPr>
          <w:rPr>
            <w:rFonts w:ascii="Cambria Math" w:hAnsi="Cambria Math"/>
            <w:sz w:val="24"/>
            <w:szCs w:val="24"/>
          </w:rPr>
          <m:t>B</m:t>
        </m:r>
        <m:r>
          <m:rPr>
            <m:sty m:val="p"/>
          </m:rPr>
          <w:rPr>
            <w:rFonts w:ascii="Cambria Math" w:hAnsi="Cambria Math"/>
            <w:sz w:val="24"/>
            <w:szCs w:val="24"/>
          </w:rPr>
          <m:t>（</m:t>
        </m:r>
        <m:r>
          <m:rPr>
            <m:sty m:val="p"/>
          </m:rPr>
          <w:rPr>
            <w:rFonts w:ascii="Cambria Math" w:hAnsi="Cambria Math"/>
            <w:sz w:val="24"/>
            <w:szCs w:val="24"/>
          </w:rPr>
          <m:t>%</m:t>
        </m:r>
        <m:r>
          <m:rPr>
            <m:sty m:val="p"/>
          </m:rPr>
          <w:rPr>
            <w:rFonts w:ascii="Cambria Math" w:hAnsi="Cambria Math"/>
            <w:sz w:val="24"/>
            <w:szCs w:val="24"/>
          </w:rPr>
          <m:t>）</m:t>
        </m:r>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0</m:t>
                </m:r>
              </m:sub>
            </m:sSub>
          </m:num>
          <m:den>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T</m:t>
                </m:r>
              </m:sub>
            </m:sSub>
          </m:den>
        </m:f>
        <m:r>
          <m:rPr>
            <m:sty m:val="p"/>
          </m:rPr>
          <w:rPr>
            <w:rFonts w:ascii="Cambria Math" w:hAnsi="Cambria Math"/>
            <w:sz w:val="24"/>
            <w:szCs w:val="24"/>
          </w:rPr>
          <m:t>-</m:t>
        </m:r>
        <m:f>
          <m:fPr>
            <m:ctrlPr>
              <w:rPr>
                <w:rFonts w:ascii="Cambria Math" w:hAnsi="Cambria Math"/>
                <w:sz w:val="24"/>
                <w:szCs w:val="24"/>
              </w:rPr>
            </m:ctrlPr>
          </m:fPr>
          <m:num>
            <m:sSubSup>
              <m:sSubSupPr>
                <m:ctrlPr>
                  <w:rPr>
                    <w:rFonts w:ascii="Cambria Math" w:hAnsi="Cambria Math"/>
                    <w:sz w:val="24"/>
                    <w:szCs w:val="24"/>
                  </w:rPr>
                </m:ctrlPr>
              </m:sSubSupPr>
              <m:e>
                <m:r>
                  <w:rPr>
                    <w:rFonts w:ascii="Cambria Math" w:hAnsi="Cambria Math"/>
                    <w:sz w:val="24"/>
                    <w:szCs w:val="24"/>
                  </w:rPr>
                  <m:t>P</m:t>
                </m:r>
              </m:e>
              <m:sub>
                <m:r>
                  <m:rPr>
                    <m:sty m:val="p"/>
                  </m:rPr>
                  <w:rPr>
                    <w:rFonts w:ascii="Cambria Math" w:hAnsi="Cambria Math"/>
                    <w:sz w:val="24"/>
                    <w:szCs w:val="24"/>
                  </w:rPr>
                  <m:t>1</m:t>
                </m:r>
              </m:sub>
              <m:sup>
                <m:r>
                  <m:rPr>
                    <m:sty m:val="p"/>
                  </m:rPr>
                  <w:rPr>
                    <w:rFonts w:ascii="Cambria Math" w:hAnsi="Cambria Math"/>
                    <w:sz w:val="24"/>
                    <w:szCs w:val="24"/>
                  </w:rPr>
                  <m:t>'</m:t>
                </m:r>
              </m:sup>
            </m:sSubSup>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P</m:t>
                </m:r>
              </m:e>
              <m:sub>
                <m:r>
                  <m:rPr>
                    <m:sty m:val="p"/>
                  </m:rPr>
                  <w:rPr>
                    <w:rFonts w:ascii="Cambria Math" w:hAnsi="Cambria Math"/>
                    <w:sz w:val="24"/>
                    <w:szCs w:val="24"/>
                  </w:rPr>
                  <m:t>0</m:t>
                </m:r>
              </m:sub>
              <m:sup>
                <m:r>
                  <m:rPr>
                    <m:sty m:val="p"/>
                  </m:rPr>
                  <w:rPr>
                    <w:rFonts w:ascii="Cambria Math" w:hAnsi="Cambria Math"/>
                    <w:sz w:val="24"/>
                    <w:szCs w:val="24"/>
                  </w:rPr>
                  <m:t>'</m:t>
                </m:r>
              </m:sup>
            </m:sSubSup>
          </m:num>
          <m:den>
            <m:sSubSup>
              <m:sSubSupPr>
                <m:ctrlPr>
                  <w:rPr>
                    <w:rFonts w:ascii="Cambria Math" w:hAnsi="Cambria Math"/>
                    <w:sz w:val="24"/>
                    <w:szCs w:val="24"/>
                  </w:rPr>
                </m:ctrlPr>
              </m:sSubSupPr>
              <m:e>
                <m:r>
                  <w:rPr>
                    <w:rFonts w:ascii="Cambria Math" w:hAnsi="Cambria Math"/>
                    <w:sz w:val="24"/>
                    <w:szCs w:val="24"/>
                  </w:rPr>
                  <m:t>M</m:t>
                </m:r>
              </m:e>
              <m:sub>
                <m:r>
                  <w:rPr>
                    <w:rFonts w:ascii="Cambria Math" w:hAnsi="Cambria Math"/>
                    <w:sz w:val="24"/>
                    <w:szCs w:val="24"/>
                  </w:rPr>
                  <m:t>T</m:t>
                </m:r>
              </m:sub>
              <m:sup>
                <m:r>
                  <m:rPr>
                    <m:sty m:val="p"/>
                  </m:rPr>
                  <w:rPr>
                    <w:rFonts w:ascii="Cambria Math" w:hAnsi="Cambria Math"/>
                    <w:sz w:val="24"/>
                    <w:szCs w:val="24"/>
                  </w:rPr>
                  <m:t>'</m:t>
                </m:r>
              </m:sup>
            </m:sSubSup>
          </m:den>
        </m:f>
        <m:r>
          <m:rPr>
            <m:sty m:val="p"/>
          </m:rPr>
          <w:rPr>
            <w:rFonts w:ascii="Cambria Math" w:hAnsi="Cambria Math"/>
            <w:sz w:val="24"/>
            <w:szCs w:val="24"/>
          </w:rPr>
          <m:t>)×100%</m:t>
        </m:r>
      </m:oMath>
      <w:r w:rsidRPr="00DB0914">
        <w:rPr>
          <w:sz w:val="24"/>
          <w:szCs w:val="24"/>
        </w:rPr>
        <w:t xml:space="preserve">     (2)</w:t>
      </w:r>
    </w:p>
    <w:p w:rsidR="00DB0914" w:rsidRPr="00DB0914" w:rsidRDefault="00DB0914" w:rsidP="00DB0914">
      <w:pPr>
        <w:spacing w:line="360" w:lineRule="auto"/>
        <w:ind w:firstLine="480"/>
        <w:rPr>
          <w:sz w:val="24"/>
          <w:szCs w:val="24"/>
        </w:rPr>
      </w:pPr>
      <w:r w:rsidRPr="00DB0914">
        <w:rPr>
          <w:sz w:val="24"/>
          <w:szCs w:val="24"/>
        </w:rPr>
        <w:t>式中：</w:t>
      </w:r>
    </w:p>
    <w:p w:rsidR="00DB0914" w:rsidRPr="00DB0914" w:rsidRDefault="00DB0914" w:rsidP="00DB0914">
      <w:pPr>
        <w:spacing w:line="360" w:lineRule="auto"/>
        <w:ind w:firstLine="480"/>
        <w:rPr>
          <w:sz w:val="24"/>
          <w:szCs w:val="24"/>
        </w:rPr>
      </w:pPr>
      <w:r w:rsidRPr="00DB0914">
        <w:rPr>
          <w:sz w:val="24"/>
          <w:szCs w:val="24"/>
        </w:rPr>
        <w:t>M</w:t>
      </w:r>
      <w:r w:rsidRPr="0059466A">
        <w:rPr>
          <w:sz w:val="24"/>
          <w:szCs w:val="24"/>
          <w:vertAlign w:val="subscript"/>
        </w:rPr>
        <w:t>T</w:t>
      </w:r>
      <w:r w:rsidRPr="00DB0914">
        <w:rPr>
          <w:sz w:val="24"/>
          <w:szCs w:val="24"/>
        </w:rPr>
        <w:t>——</w:t>
      </w:r>
      <w:r w:rsidRPr="00DB0914">
        <w:rPr>
          <w:sz w:val="24"/>
          <w:szCs w:val="24"/>
        </w:rPr>
        <w:t>实验组食品模拟物干物质质量（</w:t>
      </w:r>
      <w:r w:rsidRPr="00DB0914">
        <w:rPr>
          <w:sz w:val="24"/>
          <w:szCs w:val="24"/>
        </w:rPr>
        <w:t>g</w:t>
      </w:r>
      <w:r w:rsidRPr="00DB0914">
        <w:rPr>
          <w:sz w:val="24"/>
          <w:szCs w:val="24"/>
        </w:rPr>
        <w:t>）；</w:t>
      </w:r>
    </w:p>
    <w:p w:rsidR="00DB0914" w:rsidRPr="00DB0914" w:rsidRDefault="00DB0914" w:rsidP="00DB0914">
      <w:pPr>
        <w:spacing w:line="360" w:lineRule="auto"/>
        <w:ind w:firstLine="480"/>
        <w:rPr>
          <w:sz w:val="24"/>
          <w:szCs w:val="24"/>
        </w:rPr>
      </w:pPr>
      <w:r w:rsidRPr="00DB0914">
        <w:rPr>
          <w:sz w:val="24"/>
          <w:szCs w:val="24"/>
        </w:rPr>
        <w:t>M</w:t>
      </w:r>
      <w:r w:rsidRPr="0059466A">
        <w:rPr>
          <w:sz w:val="24"/>
          <w:szCs w:val="24"/>
          <w:vertAlign w:val="subscript"/>
        </w:rPr>
        <w:t>T</w:t>
      </w:r>
      <w:r w:rsidRPr="00DB0914">
        <w:rPr>
          <w:sz w:val="24"/>
          <w:szCs w:val="24"/>
        </w:rPr>
        <w:t>′——</w:t>
      </w:r>
      <w:r w:rsidRPr="00DB0914">
        <w:rPr>
          <w:sz w:val="24"/>
          <w:szCs w:val="24"/>
        </w:rPr>
        <w:t>对照组食品模拟物干物质质量（</w:t>
      </w:r>
      <w:r w:rsidRPr="00DB0914">
        <w:rPr>
          <w:sz w:val="24"/>
          <w:szCs w:val="24"/>
        </w:rPr>
        <w:t>g</w:t>
      </w:r>
      <w:r w:rsidRPr="00DB0914">
        <w:rPr>
          <w:sz w:val="24"/>
          <w:szCs w:val="24"/>
        </w:rPr>
        <w:t>）；</w:t>
      </w:r>
    </w:p>
    <w:p w:rsidR="00DB0914" w:rsidRPr="00DB0914" w:rsidRDefault="00DB0914" w:rsidP="00DB0914">
      <w:pPr>
        <w:spacing w:line="360" w:lineRule="auto"/>
        <w:ind w:firstLine="480"/>
        <w:rPr>
          <w:sz w:val="24"/>
          <w:szCs w:val="24"/>
        </w:rPr>
      </w:pPr>
      <w:r w:rsidRPr="00DB0914">
        <w:rPr>
          <w:sz w:val="24"/>
          <w:szCs w:val="24"/>
        </w:rPr>
        <w:t>P</w:t>
      </w:r>
      <w:r w:rsidRPr="0059466A">
        <w:rPr>
          <w:sz w:val="24"/>
          <w:szCs w:val="24"/>
          <w:vertAlign w:val="subscript"/>
        </w:rPr>
        <w:t>1</w:t>
      </w:r>
      <w:r w:rsidRPr="00DB0914">
        <w:rPr>
          <w:sz w:val="24"/>
          <w:szCs w:val="24"/>
        </w:rPr>
        <w:t>——</w:t>
      </w:r>
      <w:r w:rsidRPr="00DB0914">
        <w:rPr>
          <w:sz w:val="24"/>
          <w:szCs w:val="24"/>
        </w:rPr>
        <w:t>实验组滤液中游离氨基酸的含量（</w:t>
      </w:r>
      <w:r w:rsidRPr="00DB0914">
        <w:rPr>
          <w:sz w:val="24"/>
          <w:szCs w:val="24"/>
        </w:rPr>
        <w:t>g</w:t>
      </w:r>
      <w:r w:rsidRPr="00DB0914">
        <w:rPr>
          <w:sz w:val="24"/>
          <w:szCs w:val="24"/>
        </w:rPr>
        <w:t>）；</w:t>
      </w:r>
    </w:p>
    <w:p w:rsidR="00DB0914" w:rsidRPr="00DB0914" w:rsidRDefault="00DB0914" w:rsidP="00DB0914">
      <w:pPr>
        <w:spacing w:line="360" w:lineRule="auto"/>
        <w:ind w:firstLine="480"/>
        <w:rPr>
          <w:sz w:val="24"/>
          <w:szCs w:val="24"/>
        </w:rPr>
      </w:pPr>
      <w:r w:rsidRPr="00DB0914">
        <w:rPr>
          <w:sz w:val="24"/>
          <w:szCs w:val="24"/>
        </w:rPr>
        <w:t>P</w:t>
      </w:r>
      <w:r w:rsidRPr="0059466A">
        <w:rPr>
          <w:sz w:val="24"/>
          <w:szCs w:val="24"/>
          <w:vertAlign w:val="subscript"/>
        </w:rPr>
        <w:t>1</w:t>
      </w:r>
      <w:r w:rsidRPr="00DB0914">
        <w:rPr>
          <w:sz w:val="24"/>
          <w:szCs w:val="24"/>
        </w:rPr>
        <w:t>′——</w:t>
      </w:r>
      <w:r w:rsidRPr="00DB0914">
        <w:rPr>
          <w:sz w:val="24"/>
          <w:szCs w:val="24"/>
        </w:rPr>
        <w:t>空白组滤液中游离氨基酸的含量（</w:t>
      </w:r>
      <w:r w:rsidRPr="00DB0914">
        <w:rPr>
          <w:sz w:val="24"/>
          <w:szCs w:val="24"/>
        </w:rPr>
        <w:t>g</w:t>
      </w:r>
      <w:r w:rsidRPr="00DB0914">
        <w:rPr>
          <w:sz w:val="24"/>
          <w:szCs w:val="24"/>
        </w:rPr>
        <w:t>）；</w:t>
      </w:r>
    </w:p>
    <w:p w:rsidR="00DB0914" w:rsidRPr="00DB0914" w:rsidRDefault="00DB0914" w:rsidP="00DB0914">
      <w:pPr>
        <w:spacing w:line="360" w:lineRule="auto"/>
        <w:ind w:firstLine="480"/>
        <w:rPr>
          <w:sz w:val="24"/>
          <w:szCs w:val="24"/>
        </w:rPr>
      </w:pPr>
      <w:r w:rsidRPr="00DB0914">
        <w:rPr>
          <w:sz w:val="24"/>
          <w:szCs w:val="24"/>
        </w:rPr>
        <w:t>P</w:t>
      </w:r>
      <w:r w:rsidRPr="0059466A">
        <w:rPr>
          <w:sz w:val="24"/>
          <w:szCs w:val="24"/>
          <w:vertAlign w:val="subscript"/>
        </w:rPr>
        <w:t>0</w:t>
      </w:r>
      <w:r w:rsidRPr="00DB0914">
        <w:rPr>
          <w:sz w:val="24"/>
          <w:szCs w:val="24"/>
        </w:rPr>
        <w:t>——</w:t>
      </w:r>
      <w:r w:rsidRPr="00DB0914">
        <w:rPr>
          <w:sz w:val="24"/>
          <w:szCs w:val="24"/>
        </w:rPr>
        <w:t>实验空白组滤液中游离氨基酸的含量（</w:t>
      </w:r>
      <w:r w:rsidRPr="00DB0914">
        <w:rPr>
          <w:sz w:val="24"/>
          <w:szCs w:val="24"/>
        </w:rPr>
        <w:t>g</w:t>
      </w:r>
      <w:r w:rsidRPr="00DB0914">
        <w:rPr>
          <w:sz w:val="24"/>
          <w:szCs w:val="24"/>
        </w:rPr>
        <w:t>）；</w:t>
      </w:r>
    </w:p>
    <w:p w:rsidR="00DB0914" w:rsidRPr="00DB0914" w:rsidRDefault="00DB0914" w:rsidP="00DB0914">
      <w:pPr>
        <w:spacing w:line="360" w:lineRule="auto"/>
        <w:ind w:firstLine="480"/>
        <w:rPr>
          <w:sz w:val="24"/>
          <w:szCs w:val="24"/>
        </w:rPr>
      </w:pPr>
      <w:r w:rsidRPr="00DB0914">
        <w:rPr>
          <w:sz w:val="24"/>
          <w:szCs w:val="24"/>
        </w:rPr>
        <w:t>P</w:t>
      </w:r>
      <w:r w:rsidRPr="0059466A">
        <w:rPr>
          <w:sz w:val="24"/>
          <w:szCs w:val="24"/>
          <w:vertAlign w:val="subscript"/>
        </w:rPr>
        <w:t>0</w:t>
      </w:r>
      <w:r w:rsidRPr="00DB0914">
        <w:rPr>
          <w:sz w:val="24"/>
          <w:szCs w:val="24"/>
        </w:rPr>
        <w:t>′——</w:t>
      </w:r>
      <w:r w:rsidRPr="00DB0914">
        <w:rPr>
          <w:sz w:val="24"/>
          <w:szCs w:val="24"/>
        </w:rPr>
        <w:t>对照空白组滤液中游离氨基酸的含量（</w:t>
      </w:r>
      <w:r w:rsidRPr="00DB0914">
        <w:rPr>
          <w:sz w:val="24"/>
          <w:szCs w:val="24"/>
        </w:rPr>
        <w:t>g</w:t>
      </w:r>
      <w:r w:rsidRPr="00DB0914">
        <w:rPr>
          <w:sz w:val="24"/>
          <w:szCs w:val="24"/>
        </w:rPr>
        <w:t>）。</w:t>
      </w:r>
    </w:p>
    <w:p w:rsidR="00DB0914" w:rsidRPr="00DB0914" w:rsidRDefault="00DB0914" w:rsidP="00DB0914">
      <w:pPr>
        <w:spacing w:line="360" w:lineRule="auto"/>
        <w:rPr>
          <w:sz w:val="24"/>
          <w:szCs w:val="24"/>
        </w:rPr>
      </w:pPr>
      <w:r>
        <w:rPr>
          <w:sz w:val="24"/>
          <w:szCs w:val="24"/>
        </w:rPr>
        <w:t>3.4</w:t>
      </w:r>
      <w:r w:rsidRPr="00DB0914">
        <w:rPr>
          <w:sz w:val="24"/>
          <w:szCs w:val="24"/>
        </w:rPr>
        <w:t xml:space="preserve">.3 </w:t>
      </w:r>
      <w:r w:rsidRPr="00DB0914">
        <w:rPr>
          <w:sz w:val="24"/>
          <w:szCs w:val="24"/>
        </w:rPr>
        <w:t>脂肪酸体外生成率的计算</w:t>
      </w:r>
    </w:p>
    <w:p w:rsidR="00DB0914" w:rsidRPr="00DB0914" w:rsidRDefault="00DB0914" w:rsidP="00DB0914">
      <w:pPr>
        <w:spacing w:line="360" w:lineRule="auto"/>
        <w:ind w:firstLine="480"/>
        <w:rPr>
          <w:sz w:val="24"/>
          <w:szCs w:val="24"/>
        </w:rPr>
      </w:pPr>
      <w:r w:rsidRPr="00DB0914">
        <w:rPr>
          <w:sz w:val="24"/>
          <w:szCs w:val="24"/>
        </w:rPr>
        <w:t>脂肪酸体外生成率按照公式（</w:t>
      </w:r>
      <w:r w:rsidRPr="00DB0914">
        <w:rPr>
          <w:sz w:val="24"/>
          <w:szCs w:val="24"/>
        </w:rPr>
        <w:t>3</w:t>
      </w:r>
      <w:r w:rsidRPr="00DB0914">
        <w:rPr>
          <w:sz w:val="24"/>
          <w:szCs w:val="24"/>
        </w:rPr>
        <w:t>）进行计算：</w:t>
      </w:r>
    </w:p>
    <w:p w:rsidR="00DB0914" w:rsidRPr="00DB0914" w:rsidRDefault="00DB0914" w:rsidP="00DB0914">
      <w:pPr>
        <w:spacing w:line="360" w:lineRule="auto"/>
        <w:ind w:firstLine="480"/>
        <w:rPr>
          <w:sz w:val="24"/>
          <w:szCs w:val="24"/>
        </w:rPr>
      </w:pPr>
      <m:oMath>
        <m:r>
          <m:rPr>
            <m:sty m:val="p"/>
          </m:rPr>
          <w:rPr>
            <w:rFonts w:ascii="Cambria Math" w:hAnsi="Cambria Math"/>
            <w:sz w:val="24"/>
            <w:szCs w:val="24"/>
          </w:rPr>
          <m:t>脂肪酸体外生成率</m:t>
        </m:r>
        <m:r>
          <m:rPr>
            <m:sty m:val="p"/>
          </m:rPr>
          <w:rPr>
            <w:rFonts w:ascii="Cambria Math" w:hAnsi="Cambria Math"/>
            <w:sz w:val="24"/>
            <w:szCs w:val="24"/>
          </w:rPr>
          <m:t>C=(</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F</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F</m:t>
                </m:r>
              </m:e>
              <m:sub>
                <m:r>
                  <m:rPr>
                    <m:sty m:val="p"/>
                  </m:rPr>
                  <w:rPr>
                    <w:rFonts w:ascii="Cambria Math" w:hAnsi="Cambria Math"/>
                    <w:sz w:val="24"/>
                    <w:szCs w:val="24"/>
                  </w:rPr>
                  <m:t>0</m:t>
                </m:r>
              </m:sub>
            </m:sSub>
          </m:num>
          <m:den>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T</m:t>
                </m:r>
              </m:sub>
            </m:sSub>
          </m:den>
        </m:f>
        <m:r>
          <m:rPr>
            <m:sty m:val="p"/>
          </m:rPr>
          <w:rPr>
            <w:rFonts w:ascii="Cambria Math" w:hAnsi="Cambria Math"/>
            <w:sz w:val="24"/>
            <w:szCs w:val="24"/>
          </w:rPr>
          <m:t>-</m:t>
        </m:r>
        <m:f>
          <m:fPr>
            <m:ctrlPr>
              <w:rPr>
                <w:rFonts w:ascii="Cambria Math" w:hAnsi="Cambria Math"/>
                <w:sz w:val="24"/>
                <w:szCs w:val="24"/>
              </w:rPr>
            </m:ctrlPr>
          </m:fPr>
          <m:num>
            <m:sSubSup>
              <m:sSubSupPr>
                <m:ctrlPr>
                  <w:rPr>
                    <w:rFonts w:ascii="Cambria Math" w:hAnsi="Cambria Math"/>
                    <w:sz w:val="24"/>
                    <w:szCs w:val="24"/>
                  </w:rPr>
                </m:ctrlPr>
              </m:sSubSupPr>
              <m:e>
                <m:r>
                  <w:rPr>
                    <w:rFonts w:ascii="Cambria Math" w:hAnsi="Cambria Math"/>
                    <w:sz w:val="24"/>
                    <w:szCs w:val="24"/>
                  </w:rPr>
                  <m:t>F</m:t>
                </m:r>
              </m:e>
              <m:sub>
                <m:r>
                  <m:rPr>
                    <m:sty m:val="p"/>
                  </m:rPr>
                  <w:rPr>
                    <w:rFonts w:ascii="Cambria Math" w:hAnsi="Cambria Math"/>
                    <w:sz w:val="24"/>
                    <w:szCs w:val="24"/>
                  </w:rPr>
                  <m:t>1</m:t>
                </m:r>
              </m:sub>
              <m:sup>
                <m:r>
                  <m:rPr>
                    <m:sty m:val="p"/>
                  </m:rPr>
                  <w:rPr>
                    <w:rFonts w:ascii="Cambria Math" w:hAnsi="Cambria Math"/>
                    <w:sz w:val="24"/>
                    <w:szCs w:val="24"/>
                  </w:rPr>
                  <m:t>'</m:t>
                </m:r>
              </m:sup>
            </m:sSubSup>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F</m:t>
                </m:r>
              </m:e>
              <m:sub>
                <m:r>
                  <m:rPr>
                    <m:sty m:val="p"/>
                  </m:rPr>
                  <w:rPr>
                    <w:rFonts w:ascii="Cambria Math" w:hAnsi="Cambria Math"/>
                    <w:sz w:val="24"/>
                    <w:szCs w:val="24"/>
                  </w:rPr>
                  <m:t>0</m:t>
                </m:r>
              </m:sub>
              <m:sup>
                <m:r>
                  <m:rPr>
                    <m:sty m:val="p"/>
                  </m:rPr>
                  <w:rPr>
                    <w:rFonts w:ascii="Cambria Math" w:hAnsi="Cambria Math"/>
                    <w:sz w:val="24"/>
                    <w:szCs w:val="24"/>
                  </w:rPr>
                  <m:t>'</m:t>
                </m:r>
              </m:sup>
            </m:sSubSup>
          </m:num>
          <m:den>
            <m:sSubSup>
              <m:sSubSupPr>
                <m:ctrlPr>
                  <w:rPr>
                    <w:rFonts w:ascii="Cambria Math" w:hAnsi="Cambria Math"/>
                    <w:sz w:val="24"/>
                    <w:szCs w:val="24"/>
                  </w:rPr>
                </m:ctrlPr>
              </m:sSubSupPr>
              <m:e>
                <m:r>
                  <w:rPr>
                    <w:rFonts w:ascii="Cambria Math" w:hAnsi="Cambria Math"/>
                    <w:sz w:val="24"/>
                    <w:szCs w:val="24"/>
                  </w:rPr>
                  <m:t>M</m:t>
                </m:r>
              </m:e>
              <m:sub>
                <m:r>
                  <w:rPr>
                    <w:rFonts w:ascii="Cambria Math" w:hAnsi="Cambria Math"/>
                    <w:sz w:val="24"/>
                    <w:szCs w:val="24"/>
                  </w:rPr>
                  <m:t>T</m:t>
                </m:r>
              </m:sub>
              <m:sup>
                <m:r>
                  <m:rPr>
                    <m:sty m:val="p"/>
                  </m:rPr>
                  <w:rPr>
                    <w:rFonts w:ascii="Cambria Math" w:hAnsi="Cambria Math"/>
                    <w:sz w:val="24"/>
                    <w:szCs w:val="24"/>
                  </w:rPr>
                  <m:t>'</m:t>
                </m:r>
              </m:sup>
            </m:sSubSup>
          </m:den>
        </m:f>
        <m:r>
          <m:rPr>
            <m:sty m:val="p"/>
          </m:rPr>
          <w:rPr>
            <w:rFonts w:ascii="Cambria Math" w:hAnsi="Cambria Math"/>
            <w:sz w:val="24"/>
            <w:szCs w:val="24"/>
          </w:rPr>
          <m:t>)×100%</m:t>
        </m:r>
      </m:oMath>
      <w:r w:rsidRPr="00DB0914">
        <w:rPr>
          <w:sz w:val="24"/>
          <w:szCs w:val="24"/>
        </w:rPr>
        <w:t xml:space="preserve">                    (3)</w:t>
      </w:r>
    </w:p>
    <w:p w:rsidR="00DB0914" w:rsidRPr="00DB0914" w:rsidRDefault="00DB0914" w:rsidP="00DB0914">
      <w:pPr>
        <w:spacing w:line="360" w:lineRule="auto"/>
        <w:ind w:firstLine="480"/>
        <w:rPr>
          <w:sz w:val="24"/>
          <w:szCs w:val="24"/>
        </w:rPr>
      </w:pPr>
      <w:r w:rsidRPr="00DB0914">
        <w:rPr>
          <w:sz w:val="24"/>
          <w:szCs w:val="24"/>
        </w:rPr>
        <w:t>式中：</w:t>
      </w:r>
    </w:p>
    <w:p w:rsidR="00DB0914" w:rsidRPr="00DB0914" w:rsidRDefault="00DB0914" w:rsidP="00DB0914">
      <w:pPr>
        <w:spacing w:line="360" w:lineRule="auto"/>
        <w:ind w:firstLine="480"/>
        <w:rPr>
          <w:sz w:val="24"/>
          <w:szCs w:val="24"/>
        </w:rPr>
      </w:pPr>
      <w:r w:rsidRPr="00DB0914">
        <w:rPr>
          <w:sz w:val="24"/>
          <w:szCs w:val="24"/>
        </w:rPr>
        <w:t>M</w:t>
      </w:r>
      <w:r w:rsidRPr="0059466A">
        <w:rPr>
          <w:sz w:val="24"/>
          <w:szCs w:val="24"/>
          <w:vertAlign w:val="subscript"/>
        </w:rPr>
        <w:t>T</w:t>
      </w:r>
      <w:r w:rsidRPr="00DB0914">
        <w:rPr>
          <w:sz w:val="24"/>
          <w:szCs w:val="24"/>
        </w:rPr>
        <w:t>——</w:t>
      </w:r>
      <w:r w:rsidRPr="00DB0914">
        <w:rPr>
          <w:sz w:val="24"/>
          <w:szCs w:val="24"/>
        </w:rPr>
        <w:t>实验组食品模拟物干物质质量（</w:t>
      </w:r>
      <w:r w:rsidRPr="00DB0914">
        <w:rPr>
          <w:sz w:val="24"/>
          <w:szCs w:val="24"/>
        </w:rPr>
        <w:t>g</w:t>
      </w:r>
      <w:r w:rsidRPr="00DB0914">
        <w:rPr>
          <w:sz w:val="24"/>
          <w:szCs w:val="24"/>
        </w:rPr>
        <w:t>）；</w:t>
      </w:r>
    </w:p>
    <w:p w:rsidR="00DB0914" w:rsidRPr="00DB0914" w:rsidRDefault="00DB0914" w:rsidP="00DB0914">
      <w:pPr>
        <w:spacing w:line="360" w:lineRule="auto"/>
        <w:ind w:firstLine="480"/>
        <w:rPr>
          <w:sz w:val="24"/>
          <w:szCs w:val="24"/>
        </w:rPr>
      </w:pPr>
      <w:r w:rsidRPr="00DB0914">
        <w:rPr>
          <w:sz w:val="24"/>
          <w:szCs w:val="24"/>
        </w:rPr>
        <w:t>M</w:t>
      </w:r>
      <w:r w:rsidRPr="0059466A">
        <w:rPr>
          <w:sz w:val="24"/>
          <w:szCs w:val="24"/>
          <w:vertAlign w:val="subscript"/>
        </w:rPr>
        <w:t>T</w:t>
      </w:r>
      <w:r w:rsidRPr="00DB0914">
        <w:rPr>
          <w:sz w:val="24"/>
          <w:szCs w:val="24"/>
        </w:rPr>
        <w:t>′——</w:t>
      </w:r>
      <w:r w:rsidRPr="00DB0914">
        <w:rPr>
          <w:sz w:val="24"/>
          <w:szCs w:val="24"/>
        </w:rPr>
        <w:t>对照组食品模拟物干物质质量（</w:t>
      </w:r>
      <w:r w:rsidRPr="00DB0914">
        <w:rPr>
          <w:sz w:val="24"/>
          <w:szCs w:val="24"/>
        </w:rPr>
        <w:t>g</w:t>
      </w:r>
      <w:r w:rsidRPr="00DB0914">
        <w:rPr>
          <w:sz w:val="24"/>
          <w:szCs w:val="24"/>
        </w:rPr>
        <w:t>）；</w:t>
      </w:r>
    </w:p>
    <w:p w:rsidR="00DB0914" w:rsidRPr="00DB0914" w:rsidRDefault="00DB0914" w:rsidP="00DB0914">
      <w:pPr>
        <w:spacing w:line="360" w:lineRule="auto"/>
        <w:ind w:firstLine="480"/>
        <w:rPr>
          <w:sz w:val="24"/>
          <w:szCs w:val="24"/>
        </w:rPr>
      </w:pPr>
      <w:r w:rsidRPr="00DB0914">
        <w:rPr>
          <w:sz w:val="24"/>
          <w:szCs w:val="24"/>
        </w:rPr>
        <w:t>P</w:t>
      </w:r>
      <w:r w:rsidRPr="0059466A">
        <w:rPr>
          <w:sz w:val="24"/>
          <w:szCs w:val="24"/>
          <w:vertAlign w:val="subscript"/>
        </w:rPr>
        <w:t>1</w:t>
      </w:r>
      <w:r w:rsidRPr="00DB0914">
        <w:rPr>
          <w:sz w:val="24"/>
          <w:szCs w:val="24"/>
        </w:rPr>
        <w:t>——</w:t>
      </w:r>
      <w:r w:rsidRPr="00DB0914">
        <w:rPr>
          <w:sz w:val="24"/>
          <w:szCs w:val="24"/>
        </w:rPr>
        <w:t>实验组滤液中脂肪酸的含量（</w:t>
      </w:r>
      <w:r w:rsidRPr="00DB0914">
        <w:rPr>
          <w:sz w:val="24"/>
          <w:szCs w:val="24"/>
        </w:rPr>
        <w:t>g</w:t>
      </w:r>
      <w:r w:rsidRPr="00DB0914">
        <w:rPr>
          <w:sz w:val="24"/>
          <w:szCs w:val="24"/>
        </w:rPr>
        <w:t>）；</w:t>
      </w:r>
    </w:p>
    <w:p w:rsidR="00DB0914" w:rsidRPr="00DB0914" w:rsidRDefault="00DB0914" w:rsidP="00DB0914">
      <w:pPr>
        <w:spacing w:line="360" w:lineRule="auto"/>
        <w:ind w:firstLine="480"/>
        <w:rPr>
          <w:sz w:val="24"/>
          <w:szCs w:val="24"/>
        </w:rPr>
      </w:pPr>
      <w:r w:rsidRPr="00DB0914">
        <w:rPr>
          <w:sz w:val="24"/>
          <w:szCs w:val="24"/>
        </w:rPr>
        <w:t>P</w:t>
      </w:r>
      <w:r w:rsidRPr="0059466A">
        <w:rPr>
          <w:sz w:val="24"/>
          <w:szCs w:val="24"/>
          <w:vertAlign w:val="subscript"/>
        </w:rPr>
        <w:t>1</w:t>
      </w:r>
      <w:r w:rsidRPr="00DB0914">
        <w:rPr>
          <w:sz w:val="24"/>
          <w:szCs w:val="24"/>
        </w:rPr>
        <w:t>′——</w:t>
      </w:r>
      <w:r w:rsidRPr="00DB0914">
        <w:rPr>
          <w:sz w:val="24"/>
          <w:szCs w:val="24"/>
        </w:rPr>
        <w:t>空白组滤液中脂肪酸的含量（</w:t>
      </w:r>
      <w:r w:rsidRPr="00DB0914">
        <w:rPr>
          <w:sz w:val="24"/>
          <w:szCs w:val="24"/>
        </w:rPr>
        <w:t>g</w:t>
      </w:r>
      <w:r w:rsidRPr="00DB0914">
        <w:rPr>
          <w:sz w:val="24"/>
          <w:szCs w:val="24"/>
        </w:rPr>
        <w:t>）；</w:t>
      </w:r>
    </w:p>
    <w:p w:rsidR="00DB0914" w:rsidRPr="00DB0914" w:rsidRDefault="00DB0914" w:rsidP="00DB0914">
      <w:pPr>
        <w:spacing w:line="360" w:lineRule="auto"/>
        <w:ind w:firstLine="480"/>
        <w:rPr>
          <w:sz w:val="24"/>
          <w:szCs w:val="24"/>
        </w:rPr>
      </w:pPr>
      <w:r w:rsidRPr="00DB0914">
        <w:rPr>
          <w:sz w:val="24"/>
          <w:szCs w:val="24"/>
        </w:rPr>
        <w:t>P</w:t>
      </w:r>
      <w:r w:rsidRPr="0059466A">
        <w:rPr>
          <w:sz w:val="24"/>
          <w:szCs w:val="24"/>
          <w:vertAlign w:val="subscript"/>
        </w:rPr>
        <w:t>0</w:t>
      </w:r>
      <w:r w:rsidRPr="00DB0914">
        <w:rPr>
          <w:sz w:val="24"/>
          <w:szCs w:val="24"/>
        </w:rPr>
        <w:t>——</w:t>
      </w:r>
      <w:r w:rsidRPr="00DB0914">
        <w:rPr>
          <w:sz w:val="24"/>
          <w:szCs w:val="24"/>
        </w:rPr>
        <w:t>实验空白组滤液中脂肪酸的含量（</w:t>
      </w:r>
      <w:r w:rsidRPr="00DB0914">
        <w:rPr>
          <w:sz w:val="24"/>
          <w:szCs w:val="24"/>
        </w:rPr>
        <w:t>g</w:t>
      </w:r>
      <w:r w:rsidRPr="00DB0914">
        <w:rPr>
          <w:sz w:val="24"/>
          <w:szCs w:val="24"/>
        </w:rPr>
        <w:t>）；</w:t>
      </w:r>
    </w:p>
    <w:p w:rsidR="00DB0914" w:rsidRPr="00DB0914" w:rsidRDefault="00DB0914" w:rsidP="00DB0914">
      <w:pPr>
        <w:spacing w:line="360" w:lineRule="auto"/>
        <w:ind w:firstLine="480"/>
        <w:rPr>
          <w:sz w:val="24"/>
          <w:szCs w:val="24"/>
        </w:rPr>
      </w:pPr>
      <w:r w:rsidRPr="00DB0914">
        <w:rPr>
          <w:sz w:val="24"/>
          <w:szCs w:val="24"/>
        </w:rPr>
        <w:t>P</w:t>
      </w:r>
      <w:r w:rsidRPr="0059466A">
        <w:rPr>
          <w:sz w:val="24"/>
          <w:szCs w:val="24"/>
          <w:vertAlign w:val="subscript"/>
        </w:rPr>
        <w:t>0</w:t>
      </w:r>
      <w:r w:rsidRPr="00DB0914">
        <w:rPr>
          <w:sz w:val="24"/>
          <w:szCs w:val="24"/>
        </w:rPr>
        <w:t>′——</w:t>
      </w:r>
      <w:r w:rsidRPr="00DB0914">
        <w:rPr>
          <w:sz w:val="24"/>
          <w:szCs w:val="24"/>
        </w:rPr>
        <w:t>对照空白组滤液中脂肪酸的含量（</w:t>
      </w:r>
      <w:r w:rsidRPr="00DB0914">
        <w:rPr>
          <w:sz w:val="24"/>
          <w:szCs w:val="24"/>
        </w:rPr>
        <w:t>g</w:t>
      </w:r>
      <w:r w:rsidRPr="00DB0914">
        <w:rPr>
          <w:sz w:val="24"/>
          <w:szCs w:val="24"/>
        </w:rPr>
        <w:t>）。</w:t>
      </w:r>
    </w:p>
    <w:p w:rsidR="00DB0914" w:rsidRPr="00DB0914" w:rsidRDefault="00DB0914" w:rsidP="00DB0914">
      <w:pPr>
        <w:spacing w:line="360" w:lineRule="auto"/>
        <w:rPr>
          <w:sz w:val="24"/>
          <w:szCs w:val="24"/>
        </w:rPr>
      </w:pPr>
      <w:r>
        <w:rPr>
          <w:sz w:val="24"/>
          <w:szCs w:val="24"/>
        </w:rPr>
        <w:t>3.4</w:t>
      </w:r>
      <w:r w:rsidRPr="00DB0914">
        <w:rPr>
          <w:sz w:val="24"/>
          <w:szCs w:val="24"/>
        </w:rPr>
        <w:t xml:space="preserve">.4 </w:t>
      </w:r>
      <w:r w:rsidRPr="00DB0914">
        <w:rPr>
          <w:sz w:val="24"/>
          <w:szCs w:val="24"/>
        </w:rPr>
        <w:t>还原糖体外生成率的计算</w:t>
      </w:r>
    </w:p>
    <w:p w:rsidR="00DB0914" w:rsidRPr="00DB0914" w:rsidRDefault="00DB0914" w:rsidP="00DB0914">
      <w:pPr>
        <w:spacing w:line="360" w:lineRule="auto"/>
        <w:ind w:firstLine="480"/>
        <w:rPr>
          <w:sz w:val="24"/>
          <w:szCs w:val="24"/>
        </w:rPr>
      </w:pPr>
      <w:r w:rsidRPr="00DB0914">
        <w:rPr>
          <w:sz w:val="24"/>
          <w:szCs w:val="24"/>
        </w:rPr>
        <w:lastRenderedPageBreak/>
        <w:t>还原糖体外生成率按照公式（</w:t>
      </w:r>
      <w:r w:rsidRPr="00DB0914">
        <w:rPr>
          <w:sz w:val="24"/>
          <w:szCs w:val="24"/>
        </w:rPr>
        <w:t>4</w:t>
      </w:r>
      <w:r w:rsidRPr="00DB0914">
        <w:rPr>
          <w:sz w:val="24"/>
          <w:szCs w:val="24"/>
        </w:rPr>
        <w:t>）进行计算：</w:t>
      </w:r>
    </w:p>
    <w:p w:rsidR="00DB0914" w:rsidRPr="00DB0914" w:rsidRDefault="00DB0914" w:rsidP="00DB0914">
      <w:pPr>
        <w:spacing w:line="360" w:lineRule="auto"/>
        <w:ind w:firstLine="480"/>
        <w:rPr>
          <w:sz w:val="24"/>
          <w:szCs w:val="24"/>
        </w:rPr>
      </w:pPr>
      <m:oMath>
        <m:r>
          <m:rPr>
            <m:sty m:val="p"/>
          </m:rPr>
          <w:rPr>
            <w:rFonts w:ascii="Cambria Math" w:hAnsi="Cambria Math"/>
            <w:sz w:val="24"/>
            <w:szCs w:val="24"/>
          </w:rPr>
          <m:t>还原糖体外生成率</m:t>
        </m:r>
        <m:r>
          <m:rPr>
            <m:sty m:val="p"/>
          </m:rPr>
          <w:rPr>
            <w:rFonts w:ascii="Cambria Math" w:hAnsi="Cambria Math"/>
            <w:sz w:val="24"/>
            <w:szCs w:val="24"/>
          </w:rPr>
          <m:t>D==(</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0</m:t>
                </m:r>
              </m:sub>
            </m:sSub>
          </m:num>
          <m:den>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T</m:t>
                </m:r>
              </m:sub>
            </m:sSub>
          </m:den>
        </m:f>
        <m:r>
          <m:rPr>
            <m:sty m:val="p"/>
          </m:rPr>
          <w:rPr>
            <w:rFonts w:ascii="Cambria Math" w:hAnsi="Cambria Math"/>
            <w:sz w:val="24"/>
            <w:szCs w:val="24"/>
          </w:rPr>
          <m:t>-</m:t>
        </m:r>
        <m:f>
          <m:fPr>
            <m:ctrlPr>
              <w:rPr>
                <w:rFonts w:ascii="Cambria Math" w:hAnsi="Cambria Math"/>
                <w:sz w:val="24"/>
                <w:szCs w:val="24"/>
              </w:rPr>
            </m:ctrlPr>
          </m:fPr>
          <m:num>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1</m:t>
                </m:r>
              </m:sub>
              <m:sup>
                <m:r>
                  <m:rPr>
                    <m:sty m:val="p"/>
                  </m:rPr>
                  <w:rPr>
                    <w:rFonts w:ascii="Cambria Math" w:hAnsi="Cambria Math"/>
                    <w:sz w:val="24"/>
                    <w:szCs w:val="24"/>
                  </w:rPr>
                  <m:t>'</m:t>
                </m:r>
              </m:sup>
            </m:sSubSup>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S</m:t>
                </m:r>
              </m:e>
              <m:sub>
                <m:r>
                  <m:rPr>
                    <m:sty m:val="p"/>
                  </m:rPr>
                  <w:rPr>
                    <w:rFonts w:ascii="Cambria Math" w:hAnsi="Cambria Math"/>
                    <w:sz w:val="24"/>
                    <w:szCs w:val="24"/>
                  </w:rPr>
                  <m:t>0</m:t>
                </m:r>
              </m:sub>
              <m:sup>
                <m:r>
                  <m:rPr>
                    <m:sty m:val="p"/>
                  </m:rPr>
                  <w:rPr>
                    <w:rFonts w:ascii="Cambria Math" w:hAnsi="Cambria Math"/>
                    <w:sz w:val="24"/>
                    <w:szCs w:val="24"/>
                  </w:rPr>
                  <m:t>'</m:t>
                </m:r>
              </m:sup>
            </m:sSubSup>
          </m:num>
          <m:den>
            <m:sSubSup>
              <m:sSubSupPr>
                <m:ctrlPr>
                  <w:rPr>
                    <w:rFonts w:ascii="Cambria Math" w:hAnsi="Cambria Math"/>
                    <w:sz w:val="24"/>
                    <w:szCs w:val="24"/>
                  </w:rPr>
                </m:ctrlPr>
              </m:sSubSupPr>
              <m:e>
                <m:r>
                  <w:rPr>
                    <w:rFonts w:ascii="Cambria Math" w:hAnsi="Cambria Math"/>
                    <w:sz w:val="24"/>
                    <w:szCs w:val="24"/>
                  </w:rPr>
                  <m:t>M</m:t>
                </m:r>
              </m:e>
              <m:sub>
                <m:r>
                  <w:rPr>
                    <w:rFonts w:ascii="Cambria Math" w:hAnsi="Cambria Math"/>
                    <w:sz w:val="24"/>
                    <w:szCs w:val="24"/>
                  </w:rPr>
                  <m:t>T</m:t>
                </m:r>
              </m:sub>
              <m:sup>
                <m:r>
                  <m:rPr>
                    <m:sty m:val="p"/>
                  </m:rPr>
                  <w:rPr>
                    <w:rFonts w:ascii="Cambria Math" w:hAnsi="Cambria Math"/>
                    <w:sz w:val="24"/>
                    <w:szCs w:val="24"/>
                  </w:rPr>
                  <m:t>'</m:t>
                </m:r>
              </m:sup>
            </m:sSubSup>
          </m:den>
        </m:f>
        <m:r>
          <m:rPr>
            <m:sty m:val="p"/>
          </m:rPr>
          <w:rPr>
            <w:rFonts w:ascii="Cambria Math" w:hAnsi="Cambria Math"/>
            <w:sz w:val="24"/>
            <w:szCs w:val="24"/>
          </w:rPr>
          <m:t>)×100%</m:t>
        </m:r>
      </m:oMath>
      <w:r w:rsidRPr="00DB0914">
        <w:rPr>
          <w:sz w:val="24"/>
          <w:szCs w:val="24"/>
        </w:rPr>
        <w:t xml:space="preserve">                   (4)</w:t>
      </w:r>
    </w:p>
    <w:p w:rsidR="00DB0914" w:rsidRPr="00DB0914" w:rsidRDefault="00DB0914" w:rsidP="00DB0914">
      <w:pPr>
        <w:spacing w:line="360" w:lineRule="auto"/>
        <w:ind w:firstLine="480"/>
        <w:rPr>
          <w:sz w:val="24"/>
          <w:szCs w:val="24"/>
        </w:rPr>
      </w:pPr>
      <w:r w:rsidRPr="00DB0914">
        <w:rPr>
          <w:sz w:val="24"/>
          <w:szCs w:val="24"/>
        </w:rPr>
        <w:t>式中：</w:t>
      </w:r>
    </w:p>
    <w:p w:rsidR="00DB0914" w:rsidRPr="00DB0914" w:rsidRDefault="00DB0914" w:rsidP="00DB0914">
      <w:pPr>
        <w:spacing w:line="360" w:lineRule="auto"/>
        <w:ind w:firstLine="480"/>
        <w:rPr>
          <w:sz w:val="24"/>
          <w:szCs w:val="24"/>
        </w:rPr>
      </w:pPr>
      <w:r w:rsidRPr="00DB0914">
        <w:rPr>
          <w:sz w:val="24"/>
          <w:szCs w:val="24"/>
        </w:rPr>
        <w:t>M</w:t>
      </w:r>
      <w:r w:rsidRPr="0059466A">
        <w:rPr>
          <w:sz w:val="24"/>
          <w:szCs w:val="24"/>
          <w:vertAlign w:val="subscript"/>
        </w:rPr>
        <w:t>T</w:t>
      </w:r>
      <w:r w:rsidRPr="00DB0914">
        <w:rPr>
          <w:sz w:val="24"/>
          <w:szCs w:val="24"/>
        </w:rPr>
        <w:t>——</w:t>
      </w:r>
      <w:r w:rsidRPr="00DB0914">
        <w:rPr>
          <w:sz w:val="24"/>
          <w:szCs w:val="24"/>
        </w:rPr>
        <w:t>实验组食品模拟物干物质质量（</w:t>
      </w:r>
      <w:r w:rsidRPr="00DB0914">
        <w:rPr>
          <w:sz w:val="24"/>
          <w:szCs w:val="24"/>
        </w:rPr>
        <w:t>g</w:t>
      </w:r>
      <w:r w:rsidRPr="00DB0914">
        <w:rPr>
          <w:sz w:val="24"/>
          <w:szCs w:val="24"/>
        </w:rPr>
        <w:t>）；</w:t>
      </w:r>
    </w:p>
    <w:p w:rsidR="00DB0914" w:rsidRPr="00DB0914" w:rsidRDefault="00DB0914" w:rsidP="00DB0914">
      <w:pPr>
        <w:spacing w:line="360" w:lineRule="auto"/>
        <w:ind w:firstLine="480"/>
        <w:rPr>
          <w:sz w:val="24"/>
          <w:szCs w:val="24"/>
        </w:rPr>
      </w:pPr>
      <w:r w:rsidRPr="00DB0914">
        <w:rPr>
          <w:sz w:val="24"/>
          <w:szCs w:val="24"/>
        </w:rPr>
        <w:t>M</w:t>
      </w:r>
      <w:r w:rsidRPr="0059466A">
        <w:rPr>
          <w:sz w:val="24"/>
          <w:szCs w:val="24"/>
          <w:vertAlign w:val="subscript"/>
        </w:rPr>
        <w:t>T</w:t>
      </w:r>
      <w:r w:rsidRPr="00DB0914">
        <w:rPr>
          <w:sz w:val="24"/>
          <w:szCs w:val="24"/>
        </w:rPr>
        <w:t>′——</w:t>
      </w:r>
      <w:r w:rsidRPr="00DB0914">
        <w:rPr>
          <w:sz w:val="24"/>
          <w:szCs w:val="24"/>
        </w:rPr>
        <w:t>对照组食品模拟物干物质质量（</w:t>
      </w:r>
      <w:r w:rsidRPr="00DB0914">
        <w:rPr>
          <w:sz w:val="24"/>
          <w:szCs w:val="24"/>
        </w:rPr>
        <w:t>g</w:t>
      </w:r>
      <w:r w:rsidRPr="00DB0914">
        <w:rPr>
          <w:sz w:val="24"/>
          <w:szCs w:val="24"/>
        </w:rPr>
        <w:t>）；</w:t>
      </w:r>
    </w:p>
    <w:p w:rsidR="00DB0914" w:rsidRPr="00DB0914" w:rsidRDefault="00DB0914" w:rsidP="00DB0914">
      <w:pPr>
        <w:spacing w:line="360" w:lineRule="auto"/>
        <w:ind w:firstLine="480"/>
        <w:rPr>
          <w:sz w:val="24"/>
          <w:szCs w:val="24"/>
        </w:rPr>
      </w:pPr>
      <w:r w:rsidRPr="00DB0914">
        <w:rPr>
          <w:sz w:val="24"/>
          <w:szCs w:val="24"/>
        </w:rPr>
        <w:t>P</w:t>
      </w:r>
      <w:r w:rsidRPr="0059466A">
        <w:rPr>
          <w:sz w:val="24"/>
          <w:szCs w:val="24"/>
          <w:vertAlign w:val="subscript"/>
        </w:rPr>
        <w:t>1</w:t>
      </w:r>
      <w:r w:rsidRPr="00DB0914">
        <w:rPr>
          <w:sz w:val="24"/>
          <w:szCs w:val="24"/>
        </w:rPr>
        <w:t>——</w:t>
      </w:r>
      <w:r w:rsidRPr="00DB0914">
        <w:rPr>
          <w:sz w:val="24"/>
          <w:szCs w:val="24"/>
        </w:rPr>
        <w:t>实验组滤液中还原糖的含量（</w:t>
      </w:r>
      <w:r w:rsidRPr="00DB0914">
        <w:rPr>
          <w:sz w:val="24"/>
          <w:szCs w:val="24"/>
        </w:rPr>
        <w:t>g</w:t>
      </w:r>
      <w:r w:rsidRPr="00DB0914">
        <w:rPr>
          <w:sz w:val="24"/>
          <w:szCs w:val="24"/>
        </w:rPr>
        <w:t>）；</w:t>
      </w:r>
    </w:p>
    <w:p w:rsidR="00DB0914" w:rsidRPr="00DB0914" w:rsidRDefault="00DB0914" w:rsidP="00DB0914">
      <w:pPr>
        <w:spacing w:line="360" w:lineRule="auto"/>
        <w:ind w:firstLine="480"/>
        <w:rPr>
          <w:sz w:val="24"/>
          <w:szCs w:val="24"/>
        </w:rPr>
      </w:pPr>
      <w:r w:rsidRPr="00DB0914">
        <w:rPr>
          <w:sz w:val="24"/>
          <w:szCs w:val="24"/>
        </w:rPr>
        <w:t>P</w:t>
      </w:r>
      <w:r w:rsidRPr="0059466A">
        <w:rPr>
          <w:sz w:val="24"/>
          <w:szCs w:val="24"/>
          <w:vertAlign w:val="subscript"/>
        </w:rPr>
        <w:t>1</w:t>
      </w:r>
      <w:r w:rsidRPr="00DB0914">
        <w:rPr>
          <w:sz w:val="24"/>
          <w:szCs w:val="24"/>
        </w:rPr>
        <w:t>′——</w:t>
      </w:r>
      <w:r w:rsidRPr="00DB0914">
        <w:rPr>
          <w:sz w:val="24"/>
          <w:szCs w:val="24"/>
        </w:rPr>
        <w:t>空白组滤液中还原糖的含量（</w:t>
      </w:r>
      <w:r w:rsidRPr="00DB0914">
        <w:rPr>
          <w:sz w:val="24"/>
          <w:szCs w:val="24"/>
        </w:rPr>
        <w:t>g</w:t>
      </w:r>
      <w:r w:rsidRPr="00DB0914">
        <w:rPr>
          <w:sz w:val="24"/>
          <w:szCs w:val="24"/>
        </w:rPr>
        <w:t>）；</w:t>
      </w:r>
    </w:p>
    <w:p w:rsidR="00DB0914" w:rsidRPr="00DB0914" w:rsidRDefault="00DB0914" w:rsidP="00DB0914">
      <w:pPr>
        <w:spacing w:line="360" w:lineRule="auto"/>
        <w:ind w:firstLine="480"/>
        <w:rPr>
          <w:sz w:val="24"/>
          <w:szCs w:val="24"/>
        </w:rPr>
      </w:pPr>
      <w:r w:rsidRPr="00DB0914">
        <w:rPr>
          <w:sz w:val="24"/>
          <w:szCs w:val="24"/>
        </w:rPr>
        <w:t>P</w:t>
      </w:r>
      <w:r w:rsidRPr="0059466A">
        <w:rPr>
          <w:sz w:val="24"/>
          <w:szCs w:val="24"/>
          <w:vertAlign w:val="subscript"/>
        </w:rPr>
        <w:t>0</w:t>
      </w:r>
      <w:r w:rsidRPr="00DB0914">
        <w:rPr>
          <w:sz w:val="24"/>
          <w:szCs w:val="24"/>
        </w:rPr>
        <w:t>——</w:t>
      </w:r>
      <w:r w:rsidRPr="00DB0914">
        <w:rPr>
          <w:sz w:val="24"/>
          <w:szCs w:val="24"/>
        </w:rPr>
        <w:t>实验空白组滤液中还原糖的含量（</w:t>
      </w:r>
      <w:r w:rsidRPr="00DB0914">
        <w:rPr>
          <w:sz w:val="24"/>
          <w:szCs w:val="24"/>
        </w:rPr>
        <w:t>g</w:t>
      </w:r>
      <w:r w:rsidRPr="00DB0914">
        <w:rPr>
          <w:sz w:val="24"/>
          <w:szCs w:val="24"/>
        </w:rPr>
        <w:t>）；</w:t>
      </w:r>
    </w:p>
    <w:p w:rsidR="00DB0914" w:rsidRPr="00DB0914" w:rsidRDefault="00DB0914" w:rsidP="00DB0914">
      <w:pPr>
        <w:spacing w:line="360" w:lineRule="auto"/>
        <w:ind w:firstLine="480"/>
        <w:rPr>
          <w:sz w:val="24"/>
          <w:szCs w:val="24"/>
        </w:rPr>
      </w:pPr>
      <w:r w:rsidRPr="00DB0914">
        <w:rPr>
          <w:sz w:val="24"/>
          <w:szCs w:val="24"/>
        </w:rPr>
        <w:t>P</w:t>
      </w:r>
      <w:r w:rsidRPr="0059466A">
        <w:rPr>
          <w:sz w:val="24"/>
          <w:szCs w:val="24"/>
          <w:vertAlign w:val="subscript"/>
        </w:rPr>
        <w:t>0</w:t>
      </w:r>
      <w:r w:rsidRPr="00DB0914">
        <w:rPr>
          <w:sz w:val="24"/>
          <w:szCs w:val="24"/>
        </w:rPr>
        <w:t>′——</w:t>
      </w:r>
      <w:r w:rsidRPr="00DB0914">
        <w:rPr>
          <w:sz w:val="24"/>
          <w:szCs w:val="24"/>
        </w:rPr>
        <w:t>对照空白组滤液中还原糖的含量（</w:t>
      </w:r>
      <w:r w:rsidRPr="00DB0914">
        <w:rPr>
          <w:sz w:val="24"/>
          <w:szCs w:val="24"/>
        </w:rPr>
        <w:t>g</w:t>
      </w:r>
      <w:r w:rsidRPr="00DB0914">
        <w:rPr>
          <w:sz w:val="24"/>
          <w:szCs w:val="24"/>
        </w:rPr>
        <w:t>）。</w:t>
      </w:r>
    </w:p>
    <w:p w:rsidR="00DB0914" w:rsidRDefault="0039050B" w:rsidP="0099136B">
      <w:pPr>
        <w:pStyle w:val="3"/>
        <w:rPr>
          <w:sz w:val="24"/>
          <w:szCs w:val="24"/>
        </w:rPr>
      </w:pPr>
      <w:bookmarkStart w:id="19" w:name="_Toc2360129"/>
      <w:r>
        <w:rPr>
          <w:rFonts w:hint="eastAsia"/>
          <w:sz w:val="24"/>
          <w:szCs w:val="24"/>
        </w:rPr>
        <w:t>3</w:t>
      </w:r>
      <w:r>
        <w:rPr>
          <w:sz w:val="24"/>
          <w:szCs w:val="24"/>
        </w:rPr>
        <w:t xml:space="preserve">.5 </w:t>
      </w:r>
      <w:r w:rsidRPr="00954DA1">
        <w:rPr>
          <w:rFonts w:hint="eastAsia"/>
          <w:sz w:val="24"/>
          <w:szCs w:val="24"/>
        </w:rPr>
        <w:t>实验结果及数据分析</w:t>
      </w:r>
      <w:bookmarkEnd w:id="19"/>
    </w:p>
    <w:p w:rsidR="00E1615A" w:rsidRDefault="0039050B" w:rsidP="0039050B">
      <w:pPr>
        <w:spacing w:line="360" w:lineRule="auto"/>
        <w:ind w:firstLineChars="200" w:firstLine="480"/>
        <w:rPr>
          <w:sz w:val="24"/>
        </w:rPr>
      </w:pPr>
      <w:r>
        <w:rPr>
          <w:rFonts w:hint="eastAsia"/>
          <w:sz w:val="24"/>
          <w:szCs w:val="24"/>
        </w:rPr>
        <w:t>以纤维素酶为待测样品，在本试验条件下，测得的</w:t>
      </w:r>
      <w:r w:rsidR="00EB7799">
        <w:rPr>
          <w:rFonts w:hint="eastAsia"/>
          <w:sz w:val="24"/>
          <w:szCs w:val="24"/>
        </w:rPr>
        <w:t>干物质消化率，还原糖的含量如下表所示：</w:t>
      </w:r>
    </w:p>
    <w:tbl>
      <w:tblPr>
        <w:tblStyle w:val="a7"/>
        <w:tblW w:w="0" w:type="auto"/>
        <w:tblLook w:val="04A0"/>
      </w:tblPr>
      <w:tblGrid>
        <w:gridCol w:w="2263"/>
        <w:gridCol w:w="1885"/>
        <w:gridCol w:w="2074"/>
        <w:gridCol w:w="2074"/>
      </w:tblGrid>
      <w:tr w:rsidR="00CF75DF" w:rsidTr="00CF75DF">
        <w:tc>
          <w:tcPr>
            <w:tcW w:w="2263" w:type="dxa"/>
          </w:tcPr>
          <w:p w:rsidR="00CF75DF" w:rsidRDefault="00CF75DF" w:rsidP="00CF75DF">
            <w:pPr>
              <w:widowControl/>
              <w:jc w:val="center"/>
              <w:rPr>
                <w:sz w:val="24"/>
                <w:szCs w:val="24"/>
              </w:rPr>
            </w:pPr>
          </w:p>
        </w:tc>
        <w:tc>
          <w:tcPr>
            <w:tcW w:w="1885" w:type="dxa"/>
          </w:tcPr>
          <w:p w:rsidR="00CF75DF" w:rsidRDefault="00CF75DF" w:rsidP="00CF75DF">
            <w:pPr>
              <w:widowControl/>
              <w:jc w:val="center"/>
              <w:rPr>
                <w:sz w:val="24"/>
                <w:szCs w:val="24"/>
              </w:rPr>
            </w:pPr>
            <w:r>
              <w:rPr>
                <w:rFonts w:hint="eastAsia"/>
                <w:sz w:val="24"/>
                <w:szCs w:val="24"/>
              </w:rPr>
              <w:t>实验组</w:t>
            </w:r>
          </w:p>
        </w:tc>
        <w:tc>
          <w:tcPr>
            <w:tcW w:w="2074" w:type="dxa"/>
          </w:tcPr>
          <w:p w:rsidR="00CF75DF" w:rsidRDefault="00CF75DF" w:rsidP="00CF75DF">
            <w:pPr>
              <w:widowControl/>
              <w:jc w:val="center"/>
              <w:rPr>
                <w:sz w:val="24"/>
                <w:szCs w:val="24"/>
              </w:rPr>
            </w:pPr>
            <w:r>
              <w:rPr>
                <w:rFonts w:hint="eastAsia"/>
                <w:sz w:val="24"/>
                <w:szCs w:val="24"/>
              </w:rPr>
              <w:t>对照组</w:t>
            </w:r>
          </w:p>
        </w:tc>
        <w:tc>
          <w:tcPr>
            <w:tcW w:w="2074" w:type="dxa"/>
          </w:tcPr>
          <w:p w:rsidR="00CF75DF" w:rsidRDefault="00CF75DF" w:rsidP="00CF75DF">
            <w:pPr>
              <w:widowControl/>
              <w:jc w:val="center"/>
              <w:rPr>
                <w:sz w:val="24"/>
                <w:szCs w:val="24"/>
              </w:rPr>
            </w:pPr>
            <w:r>
              <w:rPr>
                <w:rFonts w:hint="eastAsia"/>
                <w:sz w:val="24"/>
                <w:szCs w:val="24"/>
              </w:rPr>
              <w:t>比较</w:t>
            </w:r>
          </w:p>
        </w:tc>
      </w:tr>
      <w:tr w:rsidR="00CF75DF" w:rsidTr="00CF75DF">
        <w:trPr>
          <w:trHeight w:val="406"/>
        </w:trPr>
        <w:tc>
          <w:tcPr>
            <w:tcW w:w="2263" w:type="dxa"/>
          </w:tcPr>
          <w:p w:rsidR="00CF75DF" w:rsidRDefault="00CF75DF" w:rsidP="00CF75DF">
            <w:pPr>
              <w:widowControl/>
              <w:jc w:val="center"/>
              <w:rPr>
                <w:sz w:val="24"/>
                <w:szCs w:val="24"/>
              </w:rPr>
            </w:pPr>
            <w:r>
              <w:rPr>
                <w:rFonts w:hint="eastAsia"/>
                <w:sz w:val="24"/>
                <w:szCs w:val="24"/>
              </w:rPr>
              <w:t>干物质消化率</w:t>
            </w:r>
            <w:r>
              <w:rPr>
                <w:rFonts w:hint="eastAsia"/>
                <w:sz w:val="24"/>
                <w:szCs w:val="24"/>
              </w:rPr>
              <w:t>(</w:t>
            </w:r>
            <w:r>
              <w:rPr>
                <w:sz w:val="24"/>
                <w:szCs w:val="24"/>
              </w:rPr>
              <w:t>%)</w:t>
            </w:r>
          </w:p>
        </w:tc>
        <w:tc>
          <w:tcPr>
            <w:tcW w:w="1885" w:type="dxa"/>
          </w:tcPr>
          <w:p w:rsidR="00CF75DF" w:rsidRDefault="00CF75DF" w:rsidP="00CF75DF">
            <w:pPr>
              <w:widowControl/>
              <w:jc w:val="center"/>
              <w:rPr>
                <w:sz w:val="24"/>
                <w:szCs w:val="24"/>
              </w:rPr>
            </w:pPr>
            <w:r>
              <w:rPr>
                <w:rFonts w:hint="eastAsia"/>
                <w:sz w:val="24"/>
                <w:szCs w:val="24"/>
              </w:rPr>
              <w:t>5</w:t>
            </w:r>
            <w:r>
              <w:rPr>
                <w:sz w:val="24"/>
                <w:szCs w:val="24"/>
              </w:rPr>
              <w:t>3.25</w:t>
            </w:r>
          </w:p>
        </w:tc>
        <w:tc>
          <w:tcPr>
            <w:tcW w:w="2074" w:type="dxa"/>
          </w:tcPr>
          <w:p w:rsidR="00CF75DF" w:rsidRDefault="00CF75DF" w:rsidP="00CF75DF">
            <w:pPr>
              <w:widowControl/>
              <w:jc w:val="center"/>
              <w:rPr>
                <w:sz w:val="24"/>
                <w:szCs w:val="24"/>
              </w:rPr>
            </w:pPr>
            <w:r>
              <w:rPr>
                <w:rFonts w:hint="eastAsia"/>
                <w:sz w:val="24"/>
                <w:szCs w:val="24"/>
              </w:rPr>
              <w:t>4</w:t>
            </w:r>
            <w:r>
              <w:rPr>
                <w:sz w:val="24"/>
                <w:szCs w:val="24"/>
              </w:rPr>
              <w:t>9.25</w:t>
            </w:r>
          </w:p>
        </w:tc>
        <w:tc>
          <w:tcPr>
            <w:tcW w:w="2074" w:type="dxa"/>
          </w:tcPr>
          <w:p w:rsidR="00CF75DF" w:rsidRDefault="00CF75DF" w:rsidP="00CF75DF">
            <w:pPr>
              <w:widowControl/>
              <w:jc w:val="center"/>
              <w:rPr>
                <w:sz w:val="24"/>
                <w:szCs w:val="24"/>
              </w:rPr>
            </w:pPr>
            <w:r>
              <w:rPr>
                <w:rFonts w:hint="eastAsia"/>
                <w:sz w:val="24"/>
                <w:szCs w:val="24"/>
              </w:rPr>
              <w:t>7</w:t>
            </w:r>
            <w:r>
              <w:rPr>
                <w:sz w:val="24"/>
                <w:szCs w:val="24"/>
              </w:rPr>
              <w:t>.5</w:t>
            </w:r>
            <w:r>
              <w:rPr>
                <w:rFonts w:hint="eastAsia"/>
                <w:sz w:val="24"/>
                <w:szCs w:val="24"/>
              </w:rPr>
              <w:t>%</w:t>
            </w:r>
          </w:p>
        </w:tc>
      </w:tr>
      <w:tr w:rsidR="00CF75DF" w:rsidTr="00CF75DF">
        <w:tc>
          <w:tcPr>
            <w:tcW w:w="2263" w:type="dxa"/>
          </w:tcPr>
          <w:p w:rsidR="00CF75DF" w:rsidRDefault="00CF75DF" w:rsidP="00CF75DF">
            <w:pPr>
              <w:widowControl/>
              <w:jc w:val="center"/>
              <w:rPr>
                <w:sz w:val="24"/>
                <w:szCs w:val="24"/>
              </w:rPr>
            </w:pPr>
            <w:r>
              <w:rPr>
                <w:rFonts w:hint="eastAsia"/>
                <w:sz w:val="24"/>
                <w:szCs w:val="24"/>
              </w:rPr>
              <w:t>还原糖含量（</w:t>
            </w:r>
            <w:r>
              <w:rPr>
                <w:rFonts w:hint="eastAsia"/>
                <w:sz w:val="24"/>
                <w:szCs w:val="24"/>
              </w:rPr>
              <w:t>mg</w:t>
            </w:r>
            <w:r>
              <w:rPr>
                <w:sz w:val="24"/>
                <w:szCs w:val="24"/>
              </w:rPr>
              <w:t>/g</w:t>
            </w:r>
            <w:r>
              <w:rPr>
                <w:rFonts w:hint="eastAsia"/>
                <w:sz w:val="24"/>
                <w:szCs w:val="24"/>
              </w:rPr>
              <w:t>）</w:t>
            </w:r>
          </w:p>
        </w:tc>
        <w:tc>
          <w:tcPr>
            <w:tcW w:w="1885" w:type="dxa"/>
          </w:tcPr>
          <w:p w:rsidR="00CF75DF" w:rsidRDefault="00CF75DF" w:rsidP="00CF75DF">
            <w:pPr>
              <w:widowControl/>
              <w:jc w:val="center"/>
              <w:rPr>
                <w:sz w:val="24"/>
                <w:szCs w:val="24"/>
              </w:rPr>
            </w:pPr>
            <w:r>
              <w:rPr>
                <w:rFonts w:hint="eastAsia"/>
                <w:sz w:val="24"/>
                <w:szCs w:val="24"/>
              </w:rPr>
              <w:t>5</w:t>
            </w:r>
            <w:r>
              <w:rPr>
                <w:sz w:val="24"/>
                <w:szCs w:val="24"/>
              </w:rPr>
              <w:t>9.17</w:t>
            </w:r>
          </w:p>
        </w:tc>
        <w:tc>
          <w:tcPr>
            <w:tcW w:w="2074" w:type="dxa"/>
          </w:tcPr>
          <w:p w:rsidR="00CF75DF" w:rsidRDefault="00CF75DF" w:rsidP="00CF75DF">
            <w:pPr>
              <w:widowControl/>
              <w:jc w:val="center"/>
              <w:rPr>
                <w:sz w:val="24"/>
                <w:szCs w:val="24"/>
              </w:rPr>
            </w:pPr>
            <w:r>
              <w:rPr>
                <w:rFonts w:hint="eastAsia"/>
                <w:sz w:val="24"/>
                <w:szCs w:val="24"/>
              </w:rPr>
              <w:t>6</w:t>
            </w:r>
            <w:r>
              <w:rPr>
                <w:sz w:val="24"/>
                <w:szCs w:val="24"/>
              </w:rPr>
              <w:t>6.23</w:t>
            </w:r>
          </w:p>
        </w:tc>
        <w:tc>
          <w:tcPr>
            <w:tcW w:w="2074" w:type="dxa"/>
          </w:tcPr>
          <w:p w:rsidR="00CF75DF" w:rsidRDefault="00CF75DF" w:rsidP="00CF75DF">
            <w:pPr>
              <w:widowControl/>
              <w:jc w:val="center"/>
              <w:rPr>
                <w:sz w:val="24"/>
                <w:szCs w:val="24"/>
              </w:rPr>
            </w:pPr>
            <w:r>
              <w:rPr>
                <w:rFonts w:hint="eastAsia"/>
                <w:sz w:val="24"/>
                <w:szCs w:val="24"/>
              </w:rPr>
              <w:t>1</w:t>
            </w:r>
            <w:r>
              <w:rPr>
                <w:sz w:val="24"/>
                <w:szCs w:val="24"/>
              </w:rPr>
              <w:t>1.9</w:t>
            </w:r>
            <w:r>
              <w:rPr>
                <w:rFonts w:hint="eastAsia"/>
                <w:sz w:val="24"/>
                <w:szCs w:val="24"/>
              </w:rPr>
              <w:t>%</w:t>
            </w:r>
          </w:p>
        </w:tc>
      </w:tr>
    </w:tbl>
    <w:p w:rsidR="00164A31" w:rsidRDefault="00164A31">
      <w:pPr>
        <w:widowControl/>
        <w:jc w:val="left"/>
        <w:rPr>
          <w:sz w:val="24"/>
          <w:szCs w:val="24"/>
        </w:rPr>
      </w:pPr>
    </w:p>
    <w:p w:rsidR="00164A31" w:rsidRPr="00442EEA" w:rsidRDefault="00CF75DF" w:rsidP="0059466A">
      <w:pPr>
        <w:spacing w:line="360" w:lineRule="auto"/>
        <w:ind w:firstLineChars="200" w:firstLine="480"/>
        <w:rPr>
          <w:sz w:val="24"/>
          <w:szCs w:val="24"/>
        </w:rPr>
      </w:pPr>
      <w:r>
        <w:rPr>
          <w:rFonts w:hint="eastAsia"/>
          <w:sz w:val="24"/>
          <w:szCs w:val="24"/>
        </w:rPr>
        <w:t>比较发现，添加酶制剂的实验组中，干物质的消化率提高了</w:t>
      </w:r>
      <w:r>
        <w:rPr>
          <w:rFonts w:hint="eastAsia"/>
          <w:sz w:val="24"/>
          <w:szCs w:val="24"/>
        </w:rPr>
        <w:t>7</w:t>
      </w:r>
      <w:r>
        <w:rPr>
          <w:sz w:val="24"/>
          <w:szCs w:val="24"/>
        </w:rPr>
        <w:t>.5</w:t>
      </w:r>
      <w:r>
        <w:rPr>
          <w:rFonts w:hint="eastAsia"/>
          <w:sz w:val="24"/>
          <w:szCs w:val="24"/>
        </w:rPr>
        <w:t>%</w:t>
      </w:r>
      <w:r>
        <w:rPr>
          <w:rFonts w:hint="eastAsia"/>
          <w:sz w:val="24"/>
          <w:szCs w:val="24"/>
        </w:rPr>
        <w:t>，还原糖的含量提高了</w:t>
      </w:r>
      <w:r>
        <w:rPr>
          <w:rFonts w:hint="eastAsia"/>
          <w:sz w:val="24"/>
          <w:szCs w:val="24"/>
        </w:rPr>
        <w:t>1</w:t>
      </w:r>
      <w:r>
        <w:rPr>
          <w:sz w:val="24"/>
          <w:szCs w:val="24"/>
        </w:rPr>
        <w:t>1.9</w:t>
      </w:r>
      <w:r>
        <w:rPr>
          <w:rFonts w:hint="eastAsia"/>
          <w:sz w:val="24"/>
          <w:szCs w:val="24"/>
        </w:rPr>
        <w:t>%</w:t>
      </w:r>
      <w:r>
        <w:rPr>
          <w:rFonts w:hint="eastAsia"/>
          <w:sz w:val="24"/>
          <w:szCs w:val="24"/>
        </w:rPr>
        <w:t>。</w:t>
      </w:r>
    </w:p>
    <w:p w:rsidR="00091605" w:rsidRDefault="00091605" w:rsidP="000B75F2">
      <w:pPr>
        <w:pStyle w:val="1"/>
        <w:spacing w:beforeLines="50" w:afterLines="50" w:line="360" w:lineRule="auto"/>
        <w:rPr>
          <w:rFonts w:eastAsia="黑体"/>
          <w:b w:val="0"/>
          <w:bCs w:val="0"/>
          <w:sz w:val="24"/>
          <w:szCs w:val="20"/>
        </w:rPr>
      </w:pPr>
      <w:bookmarkStart w:id="20" w:name="_Toc2360130"/>
      <w:r w:rsidRPr="00520A76">
        <w:rPr>
          <w:rFonts w:eastAsia="黑体" w:hint="eastAsia"/>
          <w:b w:val="0"/>
          <w:bCs w:val="0"/>
          <w:sz w:val="24"/>
          <w:szCs w:val="20"/>
        </w:rPr>
        <w:t>五、主要工作过程</w:t>
      </w:r>
      <w:bookmarkEnd w:id="20"/>
    </w:p>
    <w:p w:rsidR="000D12DE" w:rsidRPr="00986241" w:rsidRDefault="000D12DE" w:rsidP="0099136B">
      <w:pPr>
        <w:pStyle w:val="2"/>
        <w:rPr>
          <w:sz w:val="24"/>
        </w:rPr>
      </w:pPr>
      <w:bookmarkStart w:id="21" w:name="_Toc2360131"/>
      <w:r w:rsidRPr="00986241">
        <w:rPr>
          <w:sz w:val="24"/>
        </w:rPr>
        <w:t>1、组成标准起草小组</w:t>
      </w:r>
      <w:bookmarkEnd w:id="21"/>
    </w:p>
    <w:p w:rsidR="000D12DE" w:rsidRPr="00986241" w:rsidRDefault="000D12DE" w:rsidP="000D12DE">
      <w:pPr>
        <w:spacing w:line="360" w:lineRule="auto"/>
        <w:ind w:firstLine="492"/>
        <w:rPr>
          <w:sz w:val="24"/>
        </w:rPr>
      </w:pPr>
      <w:r w:rsidRPr="00986241">
        <w:rPr>
          <w:sz w:val="24"/>
        </w:rPr>
        <w:t>标准制定任务下</w:t>
      </w:r>
      <w:r w:rsidRPr="000D12DE">
        <w:rPr>
          <w:bCs/>
          <w:sz w:val="24"/>
        </w:rPr>
        <w:t>达后，</w:t>
      </w:r>
      <w:r w:rsidRPr="000D12DE">
        <w:rPr>
          <w:bCs/>
          <w:sz w:val="24"/>
        </w:rPr>
        <w:t>2017</w:t>
      </w:r>
      <w:r w:rsidRPr="000D12DE">
        <w:rPr>
          <w:bCs/>
          <w:sz w:val="24"/>
        </w:rPr>
        <w:t>年</w:t>
      </w:r>
      <w:r w:rsidRPr="000D12DE">
        <w:rPr>
          <w:bCs/>
          <w:sz w:val="24"/>
        </w:rPr>
        <w:t>6</w:t>
      </w:r>
      <w:r w:rsidRPr="000D12DE">
        <w:rPr>
          <w:bCs/>
          <w:sz w:val="24"/>
        </w:rPr>
        <w:t>月，组成了标准起草工作组，</w:t>
      </w:r>
      <w:r w:rsidRPr="00986241">
        <w:rPr>
          <w:sz w:val="24"/>
        </w:rPr>
        <w:t>明确了任务要求，</w:t>
      </w:r>
      <w:r w:rsidRPr="00986241">
        <w:rPr>
          <w:bCs/>
          <w:sz w:val="24"/>
        </w:rPr>
        <w:t>安排了工作进度，</w:t>
      </w:r>
      <w:r w:rsidRPr="00986241">
        <w:rPr>
          <w:sz w:val="24"/>
        </w:rPr>
        <w:t>成立了标准起草工作小组，会议研究讨论了《</w:t>
      </w:r>
      <w:r>
        <w:rPr>
          <w:rFonts w:hint="eastAsia"/>
          <w:sz w:val="24"/>
        </w:rPr>
        <w:t>酶制剂生理活性评价技术</w:t>
      </w:r>
      <w:r w:rsidRPr="00986241">
        <w:rPr>
          <w:bCs/>
          <w:sz w:val="24"/>
          <w:szCs w:val="24"/>
        </w:rPr>
        <w:t>规范</w:t>
      </w:r>
      <w:r w:rsidRPr="00986241">
        <w:rPr>
          <w:sz w:val="24"/>
        </w:rPr>
        <w:t>》</w:t>
      </w:r>
      <w:r w:rsidRPr="00986241">
        <w:rPr>
          <w:bCs/>
          <w:sz w:val="24"/>
          <w:szCs w:val="24"/>
        </w:rPr>
        <w:t>初稿，对起草小组在标准起草过程中的一些思考及难点问题进行了深刻讨论，此外各单位代表就标准内容及方法选择也进行了讨论。</w:t>
      </w:r>
    </w:p>
    <w:p w:rsidR="000D12DE" w:rsidRPr="00986241" w:rsidRDefault="000D12DE" w:rsidP="0099136B">
      <w:pPr>
        <w:pStyle w:val="2"/>
        <w:rPr>
          <w:sz w:val="24"/>
        </w:rPr>
      </w:pPr>
      <w:bookmarkStart w:id="22" w:name="_Toc2360132"/>
      <w:r w:rsidRPr="00986241">
        <w:rPr>
          <w:sz w:val="24"/>
        </w:rPr>
        <w:t>2、开展相关调研情况</w:t>
      </w:r>
      <w:bookmarkEnd w:id="22"/>
    </w:p>
    <w:p w:rsidR="000D12DE" w:rsidRPr="000D12DE" w:rsidRDefault="000D12DE" w:rsidP="000D12DE">
      <w:pPr>
        <w:spacing w:line="360" w:lineRule="auto"/>
        <w:ind w:firstLineChars="200" w:firstLine="480"/>
        <w:jc w:val="left"/>
        <w:rPr>
          <w:rFonts w:ascii="宋体" w:hAnsi="宋体"/>
          <w:sz w:val="24"/>
          <w:szCs w:val="21"/>
        </w:rPr>
      </w:pPr>
      <w:r>
        <w:rPr>
          <w:rFonts w:ascii="宋体" w:hAnsi="宋体" w:hint="eastAsia"/>
          <w:sz w:val="24"/>
          <w:szCs w:val="21"/>
        </w:rPr>
        <w:t>现阶段酶制剂种类繁多，但这些</w:t>
      </w:r>
      <w:r w:rsidRPr="002D07A3">
        <w:rPr>
          <w:rFonts w:ascii="宋体" w:hAnsi="宋体" w:hint="eastAsia"/>
          <w:sz w:val="24"/>
          <w:szCs w:val="21"/>
        </w:rPr>
        <w:t>酶制剂的实际功效性以及在生理环境下的功</w:t>
      </w:r>
      <w:r w:rsidRPr="002D07A3">
        <w:rPr>
          <w:rFonts w:ascii="宋体" w:hAnsi="宋体" w:hint="eastAsia"/>
          <w:sz w:val="24"/>
          <w:szCs w:val="21"/>
        </w:rPr>
        <w:lastRenderedPageBreak/>
        <w:t>效性一直缺乏统一评价方法和标准，产品参差不齐，急需开发通用的生理活性测定方法，以保障消费者的利益。</w:t>
      </w:r>
      <w:r w:rsidRPr="00986241">
        <w:rPr>
          <w:sz w:val="24"/>
        </w:rPr>
        <w:t>从满足实际检测需要出发，开展了国内外相关资料的收集和确认工作，资料的检索和信息的收集过程中，分析比较了大量的国内外文献方法</w:t>
      </w:r>
      <w:r>
        <w:rPr>
          <w:rFonts w:hint="eastAsia"/>
          <w:sz w:val="24"/>
        </w:rPr>
        <w:t>和</w:t>
      </w:r>
      <w:r w:rsidRPr="00986241">
        <w:rPr>
          <w:sz w:val="24"/>
        </w:rPr>
        <w:t>已建立的相关标准，在符合标准化工作规划和标准化计划要求的基础上，初步形成了检测方法的制定思路。</w:t>
      </w:r>
    </w:p>
    <w:p w:rsidR="000D12DE" w:rsidRPr="000D12DE" w:rsidRDefault="000D12DE" w:rsidP="0099136B">
      <w:pPr>
        <w:pStyle w:val="2"/>
        <w:rPr>
          <w:sz w:val="24"/>
        </w:rPr>
      </w:pPr>
      <w:bookmarkStart w:id="23" w:name="_Toc2360133"/>
      <w:r w:rsidRPr="000D12DE">
        <w:rPr>
          <w:sz w:val="24"/>
        </w:rPr>
        <w:t>3、标准起草完善过程</w:t>
      </w:r>
      <w:bookmarkEnd w:id="23"/>
    </w:p>
    <w:p w:rsidR="000D12DE" w:rsidRDefault="000D12DE" w:rsidP="000D12DE">
      <w:pPr>
        <w:spacing w:line="360" w:lineRule="auto"/>
        <w:ind w:firstLine="492"/>
        <w:rPr>
          <w:sz w:val="24"/>
          <w:szCs w:val="24"/>
        </w:rPr>
      </w:pPr>
      <w:r>
        <w:rPr>
          <w:bCs/>
          <w:sz w:val="24"/>
          <w:szCs w:val="24"/>
        </w:rPr>
        <w:t>在广泛调查研究的基础上，标准起草单位组织相关技术人员对</w:t>
      </w:r>
      <w:r w:rsidRPr="00161AE4">
        <w:rPr>
          <w:rFonts w:hint="eastAsia"/>
          <w:bCs/>
          <w:sz w:val="24"/>
          <w:szCs w:val="24"/>
        </w:rPr>
        <w:t>酶</w:t>
      </w:r>
      <w:r>
        <w:rPr>
          <w:rFonts w:hint="eastAsia"/>
          <w:bCs/>
          <w:sz w:val="24"/>
          <w:szCs w:val="24"/>
        </w:rPr>
        <w:t>制剂生理活性</w:t>
      </w:r>
      <w:r w:rsidRPr="00161AE4">
        <w:rPr>
          <w:rFonts w:hint="eastAsia"/>
          <w:bCs/>
          <w:sz w:val="24"/>
          <w:szCs w:val="24"/>
        </w:rPr>
        <w:t>评价的技术规范</w:t>
      </w:r>
      <w:r>
        <w:rPr>
          <w:bCs/>
          <w:sz w:val="24"/>
          <w:szCs w:val="24"/>
        </w:rPr>
        <w:t>进行了预研，课题组成员广泛收集了国内外</w:t>
      </w:r>
      <w:r>
        <w:rPr>
          <w:rFonts w:hint="eastAsia"/>
          <w:bCs/>
          <w:sz w:val="24"/>
          <w:szCs w:val="24"/>
        </w:rPr>
        <w:t>关于体外消化模型的</w:t>
      </w:r>
      <w:r>
        <w:rPr>
          <w:bCs/>
          <w:sz w:val="24"/>
          <w:szCs w:val="24"/>
        </w:rPr>
        <w:t>文献，了解了国内外相关技术动态，并且明确了工作思路和进程安排，分析了通过前期的实验摸索、反复论证，</w:t>
      </w:r>
      <w:r>
        <w:rPr>
          <w:sz w:val="24"/>
          <w:szCs w:val="24"/>
        </w:rPr>
        <w:t>确定了本标准方法设定的重要参数，其中包括</w:t>
      </w:r>
      <w:r>
        <w:rPr>
          <w:rFonts w:hint="eastAsia"/>
          <w:sz w:val="24"/>
          <w:szCs w:val="24"/>
        </w:rPr>
        <w:t>体外消化模型的</w:t>
      </w:r>
      <w:r>
        <w:rPr>
          <w:sz w:val="24"/>
          <w:szCs w:val="24"/>
        </w:rPr>
        <w:t>底物</w:t>
      </w:r>
      <w:r>
        <w:rPr>
          <w:rFonts w:hint="eastAsia"/>
          <w:sz w:val="24"/>
          <w:szCs w:val="24"/>
        </w:rPr>
        <w:t>，</w:t>
      </w:r>
      <w:r>
        <w:rPr>
          <w:sz w:val="24"/>
          <w:szCs w:val="24"/>
        </w:rPr>
        <w:t>温度</w:t>
      </w:r>
      <w:r>
        <w:rPr>
          <w:rFonts w:hint="eastAsia"/>
          <w:sz w:val="24"/>
          <w:szCs w:val="24"/>
        </w:rPr>
        <w:t>，</w:t>
      </w:r>
      <w:r>
        <w:rPr>
          <w:sz w:val="24"/>
          <w:szCs w:val="24"/>
        </w:rPr>
        <w:t>pH</w:t>
      </w:r>
      <w:r>
        <w:rPr>
          <w:rFonts w:hint="eastAsia"/>
          <w:sz w:val="24"/>
          <w:szCs w:val="24"/>
        </w:rPr>
        <w:t>，</w:t>
      </w:r>
      <w:r>
        <w:rPr>
          <w:sz w:val="24"/>
          <w:szCs w:val="24"/>
        </w:rPr>
        <w:t>时间等指标参数，并购买了酶制剂验证所建的方法</w:t>
      </w:r>
      <w:r>
        <w:rPr>
          <w:rFonts w:hint="eastAsia"/>
          <w:sz w:val="24"/>
          <w:szCs w:val="24"/>
        </w:rPr>
        <w:t>。</w:t>
      </w:r>
      <w:r>
        <w:rPr>
          <w:bCs/>
          <w:sz w:val="24"/>
          <w:szCs w:val="24"/>
        </w:rPr>
        <w:t>然后依据</w:t>
      </w:r>
      <w:r>
        <w:rPr>
          <w:bCs/>
          <w:sz w:val="24"/>
          <w:szCs w:val="24"/>
        </w:rPr>
        <w:t>GB/T 1.1—2000</w:t>
      </w:r>
      <w:r>
        <w:rPr>
          <w:bCs/>
          <w:sz w:val="24"/>
          <w:szCs w:val="24"/>
        </w:rPr>
        <w:t>《标准化工作导则第</w:t>
      </w:r>
      <w:r>
        <w:rPr>
          <w:bCs/>
          <w:sz w:val="24"/>
          <w:szCs w:val="24"/>
        </w:rPr>
        <w:t>1</w:t>
      </w:r>
      <w:r>
        <w:rPr>
          <w:bCs/>
          <w:sz w:val="24"/>
          <w:szCs w:val="24"/>
        </w:rPr>
        <w:t>部分：标准的结构和编写规则》、</w:t>
      </w:r>
      <w:r>
        <w:rPr>
          <w:bCs/>
          <w:sz w:val="24"/>
          <w:szCs w:val="24"/>
        </w:rPr>
        <w:t>GB/T 1.2—2002</w:t>
      </w:r>
      <w:r>
        <w:rPr>
          <w:bCs/>
          <w:sz w:val="24"/>
          <w:szCs w:val="24"/>
        </w:rPr>
        <w:t>《标准化工作导则第</w:t>
      </w:r>
      <w:r>
        <w:rPr>
          <w:bCs/>
          <w:sz w:val="24"/>
          <w:szCs w:val="24"/>
        </w:rPr>
        <w:t>2</w:t>
      </w:r>
      <w:r>
        <w:rPr>
          <w:bCs/>
          <w:sz w:val="24"/>
          <w:szCs w:val="24"/>
        </w:rPr>
        <w:t>部分：标准中规范性技术要素内容的确定方法》等标准编制要求，对《</w:t>
      </w:r>
      <w:r>
        <w:rPr>
          <w:rFonts w:hint="eastAsia"/>
          <w:bCs/>
          <w:sz w:val="24"/>
          <w:szCs w:val="24"/>
        </w:rPr>
        <w:t>酶制剂生理活性评价</w:t>
      </w:r>
      <w:r w:rsidRPr="004148CB">
        <w:rPr>
          <w:rFonts w:hint="eastAsia"/>
          <w:bCs/>
          <w:sz w:val="24"/>
          <w:szCs w:val="24"/>
        </w:rPr>
        <w:t>技术规范</w:t>
      </w:r>
      <w:r>
        <w:rPr>
          <w:bCs/>
          <w:sz w:val="24"/>
          <w:szCs w:val="24"/>
        </w:rPr>
        <w:t>》标准开展了起草工作。</w:t>
      </w:r>
    </w:p>
    <w:p w:rsidR="00520A76" w:rsidRPr="000D12DE" w:rsidRDefault="00520A76" w:rsidP="00520A76"/>
    <w:p w:rsidR="00520A76" w:rsidRDefault="00520A76" w:rsidP="00520A76"/>
    <w:p w:rsidR="00520A76" w:rsidRPr="00520A76" w:rsidRDefault="00520A76" w:rsidP="00520A76"/>
    <w:p w:rsidR="00442EEA" w:rsidRDefault="00442EEA">
      <w:pPr>
        <w:widowControl/>
        <w:jc w:val="left"/>
        <w:rPr>
          <w:b/>
          <w:sz w:val="30"/>
          <w:szCs w:val="30"/>
        </w:rPr>
      </w:pPr>
      <w:r>
        <w:rPr>
          <w:b/>
          <w:sz w:val="30"/>
          <w:szCs w:val="30"/>
        </w:rPr>
        <w:br w:type="page"/>
      </w:r>
    </w:p>
    <w:p w:rsidR="00091605" w:rsidRPr="00520A76" w:rsidRDefault="00091605" w:rsidP="000B75F2">
      <w:pPr>
        <w:pStyle w:val="1"/>
        <w:spacing w:beforeLines="50" w:afterLines="50" w:line="360" w:lineRule="auto"/>
        <w:rPr>
          <w:rFonts w:eastAsia="黑体"/>
          <w:b w:val="0"/>
          <w:bCs w:val="0"/>
          <w:sz w:val="24"/>
          <w:szCs w:val="20"/>
        </w:rPr>
      </w:pPr>
      <w:bookmarkStart w:id="24" w:name="_Toc2360134"/>
      <w:r w:rsidRPr="00520A76">
        <w:rPr>
          <w:rFonts w:eastAsia="黑体" w:hint="eastAsia"/>
          <w:b w:val="0"/>
          <w:bCs w:val="0"/>
          <w:sz w:val="24"/>
          <w:szCs w:val="20"/>
        </w:rPr>
        <w:lastRenderedPageBreak/>
        <w:t>六、与有关的现行法律、法规和强制性国家标准的关系</w:t>
      </w:r>
      <w:bookmarkEnd w:id="24"/>
    </w:p>
    <w:p w:rsidR="003B64D9" w:rsidRPr="003B64D9" w:rsidRDefault="003B64D9" w:rsidP="003B64D9">
      <w:pPr>
        <w:spacing w:line="360" w:lineRule="auto"/>
        <w:ind w:firstLineChars="200" w:firstLine="480"/>
        <w:rPr>
          <w:sz w:val="24"/>
          <w:szCs w:val="24"/>
        </w:rPr>
      </w:pPr>
      <w:r>
        <w:rPr>
          <w:sz w:val="24"/>
          <w:szCs w:val="24"/>
        </w:rPr>
        <w:t>本标准符合国家现行法律、法规、规章和强制性国家标准的要求，本标准的实施不涉及对现行标准的废止情况。</w:t>
      </w:r>
    </w:p>
    <w:p w:rsidR="00091605" w:rsidRPr="00520A76" w:rsidRDefault="00091605" w:rsidP="000B75F2">
      <w:pPr>
        <w:pStyle w:val="1"/>
        <w:spacing w:beforeLines="50" w:afterLines="50" w:line="360" w:lineRule="auto"/>
        <w:rPr>
          <w:rFonts w:eastAsia="黑体"/>
          <w:b w:val="0"/>
          <w:bCs w:val="0"/>
          <w:sz w:val="24"/>
          <w:szCs w:val="20"/>
        </w:rPr>
      </w:pPr>
      <w:bookmarkStart w:id="25" w:name="_Toc2360135"/>
      <w:r w:rsidRPr="00520A76">
        <w:rPr>
          <w:rFonts w:eastAsia="黑体" w:hint="eastAsia"/>
          <w:b w:val="0"/>
          <w:bCs w:val="0"/>
          <w:sz w:val="24"/>
          <w:szCs w:val="20"/>
        </w:rPr>
        <w:t>七、标准属性的建议</w:t>
      </w:r>
      <w:bookmarkEnd w:id="25"/>
    </w:p>
    <w:p w:rsidR="003B64D9" w:rsidRPr="003B64D9" w:rsidRDefault="003B64D9" w:rsidP="003B64D9">
      <w:pPr>
        <w:spacing w:line="360" w:lineRule="auto"/>
        <w:ind w:firstLineChars="200" w:firstLine="480"/>
        <w:rPr>
          <w:sz w:val="24"/>
          <w:szCs w:val="24"/>
        </w:rPr>
      </w:pPr>
      <w:r>
        <w:rPr>
          <w:sz w:val="24"/>
          <w:szCs w:val="24"/>
        </w:rPr>
        <w:t>本标准属于基础管理标准，建议作为推荐性标准批准发布。</w:t>
      </w:r>
    </w:p>
    <w:p w:rsidR="003B64D9" w:rsidRPr="00520A76" w:rsidRDefault="003B64D9" w:rsidP="000B75F2">
      <w:pPr>
        <w:pStyle w:val="1"/>
        <w:spacing w:beforeLines="50" w:afterLines="50" w:line="360" w:lineRule="auto"/>
        <w:rPr>
          <w:rFonts w:eastAsia="黑体"/>
          <w:b w:val="0"/>
          <w:bCs w:val="0"/>
          <w:sz w:val="24"/>
          <w:szCs w:val="20"/>
        </w:rPr>
      </w:pPr>
      <w:bookmarkStart w:id="26" w:name="_Toc2360136"/>
      <w:r w:rsidRPr="00520A76">
        <w:rPr>
          <w:rFonts w:eastAsia="黑体" w:hint="eastAsia"/>
          <w:b w:val="0"/>
          <w:bCs w:val="0"/>
          <w:sz w:val="24"/>
          <w:szCs w:val="20"/>
        </w:rPr>
        <w:t>八、贯彻国家标准的要求和措施建议</w:t>
      </w:r>
      <w:bookmarkEnd w:id="26"/>
    </w:p>
    <w:p w:rsidR="003B64D9" w:rsidRPr="003B64D9" w:rsidRDefault="003B64D9" w:rsidP="003B64D9">
      <w:pPr>
        <w:spacing w:line="360" w:lineRule="auto"/>
        <w:jc w:val="left"/>
        <w:rPr>
          <w:sz w:val="24"/>
          <w:szCs w:val="24"/>
        </w:rPr>
      </w:pPr>
      <w:r w:rsidRPr="003B64D9">
        <w:rPr>
          <w:rFonts w:hint="eastAsia"/>
          <w:sz w:val="24"/>
          <w:szCs w:val="24"/>
        </w:rPr>
        <w:t>为了贯彻实施本国家标准，建议开展本国家标准应用技术的培训工作。</w:t>
      </w:r>
    </w:p>
    <w:p w:rsidR="003B64D9" w:rsidRPr="003B64D9" w:rsidRDefault="003B64D9" w:rsidP="003B64D9">
      <w:pPr>
        <w:spacing w:line="360" w:lineRule="auto"/>
        <w:jc w:val="right"/>
        <w:rPr>
          <w:sz w:val="24"/>
          <w:szCs w:val="24"/>
        </w:rPr>
      </w:pPr>
      <w:r w:rsidRPr="003B64D9">
        <w:rPr>
          <w:rFonts w:hint="eastAsia"/>
          <w:sz w:val="24"/>
          <w:szCs w:val="24"/>
        </w:rPr>
        <w:t>《</w:t>
      </w:r>
      <w:r w:rsidR="00520A76" w:rsidRPr="00520A76">
        <w:rPr>
          <w:rFonts w:hint="eastAsia"/>
          <w:sz w:val="24"/>
          <w:szCs w:val="24"/>
        </w:rPr>
        <w:t>酶制剂生理活性评价技术规范</w:t>
      </w:r>
      <w:r w:rsidRPr="003B64D9">
        <w:rPr>
          <w:rFonts w:hint="eastAsia"/>
          <w:sz w:val="24"/>
          <w:szCs w:val="24"/>
        </w:rPr>
        <w:t>》</w:t>
      </w:r>
    </w:p>
    <w:p w:rsidR="003B64D9" w:rsidRPr="003B64D9" w:rsidRDefault="003B64D9" w:rsidP="003B64D9">
      <w:pPr>
        <w:spacing w:line="360" w:lineRule="auto"/>
        <w:jc w:val="left"/>
        <w:rPr>
          <w:sz w:val="24"/>
          <w:szCs w:val="24"/>
        </w:rPr>
      </w:pPr>
      <w:r w:rsidRPr="003B64D9">
        <w:rPr>
          <w:rFonts w:hint="eastAsia"/>
          <w:sz w:val="24"/>
          <w:szCs w:val="24"/>
        </w:rPr>
        <w:t>国家标准起草工作小组</w:t>
      </w:r>
    </w:p>
    <w:p w:rsidR="00091605" w:rsidRPr="003B64D9" w:rsidRDefault="003B64D9" w:rsidP="003B64D9">
      <w:pPr>
        <w:spacing w:line="360" w:lineRule="auto"/>
        <w:jc w:val="left"/>
        <w:rPr>
          <w:sz w:val="24"/>
          <w:szCs w:val="24"/>
        </w:rPr>
      </w:pPr>
      <w:r w:rsidRPr="003B64D9">
        <w:rPr>
          <w:rFonts w:hint="eastAsia"/>
          <w:sz w:val="24"/>
          <w:szCs w:val="24"/>
        </w:rPr>
        <w:t>2019</w:t>
      </w:r>
      <w:r w:rsidRPr="003B64D9">
        <w:rPr>
          <w:rFonts w:hint="eastAsia"/>
          <w:sz w:val="24"/>
          <w:szCs w:val="24"/>
        </w:rPr>
        <w:t>年</w:t>
      </w:r>
      <w:r w:rsidRPr="003B64D9">
        <w:rPr>
          <w:rFonts w:hint="eastAsia"/>
          <w:sz w:val="24"/>
          <w:szCs w:val="24"/>
        </w:rPr>
        <w:t>1</w:t>
      </w:r>
      <w:r w:rsidRPr="003B64D9">
        <w:rPr>
          <w:rFonts w:hint="eastAsia"/>
          <w:sz w:val="24"/>
          <w:szCs w:val="24"/>
        </w:rPr>
        <w:t>月</w:t>
      </w:r>
    </w:p>
    <w:sectPr w:rsidR="00091605" w:rsidRPr="003B64D9" w:rsidSect="004849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EA8" w:rsidRDefault="009E0EA8" w:rsidP="00091605">
      <w:r>
        <w:separator/>
      </w:r>
    </w:p>
  </w:endnote>
  <w:endnote w:type="continuationSeparator" w:id="1">
    <w:p w:rsidR="009E0EA8" w:rsidRDefault="009E0EA8" w:rsidP="00091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2010601030101010101"/>
    <w:charset w:val="86"/>
    <w:family w:val="auto"/>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95" w:rsidRDefault="0048499C">
    <w:pPr>
      <w:pStyle w:val="a4"/>
      <w:framePr w:wrap="around" w:vAnchor="text" w:hAnchor="margin" w:xAlign="center" w:y="2"/>
      <w:rPr>
        <w:rStyle w:val="a5"/>
      </w:rPr>
    </w:pPr>
    <w:r>
      <w:fldChar w:fldCharType="begin"/>
    </w:r>
    <w:r w:rsidR="003E0C95">
      <w:rPr>
        <w:rStyle w:val="a5"/>
      </w:rPr>
      <w:instrText xml:space="preserve">PAGE  </w:instrText>
    </w:r>
    <w:r>
      <w:fldChar w:fldCharType="separate"/>
    </w:r>
    <w:r w:rsidR="003E0C95">
      <w:rPr>
        <w:rStyle w:val="a5"/>
      </w:rPr>
      <w:t>1</w:t>
    </w:r>
    <w:r>
      <w:fldChar w:fldCharType="end"/>
    </w:r>
  </w:p>
  <w:p w:rsidR="003E0C95" w:rsidRDefault="003E0C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EA8" w:rsidRDefault="009E0EA8" w:rsidP="00091605">
      <w:r>
        <w:separator/>
      </w:r>
    </w:p>
  </w:footnote>
  <w:footnote w:type="continuationSeparator" w:id="1">
    <w:p w:rsidR="009E0EA8" w:rsidRDefault="009E0EA8" w:rsidP="000916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F0ECC"/>
    <w:multiLevelType w:val="multilevel"/>
    <w:tmpl w:val="B23AFD4E"/>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DE3540D"/>
    <w:multiLevelType w:val="hybridMultilevel"/>
    <w:tmpl w:val="89027312"/>
    <w:lvl w:ilvl="0" w:tplc="A1000DEC">
      <w:start w:val="1"/>
      <w:numFmt w:val="japaneseCounting"/>
      <w:lvlText w:val="%1、"/>
      <w:lvlJc w:val="left"/>
      <w:pPr>
        <w:ind w:left="1332" w:hanging="48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2">
    <w:nsid w:val="57C72E69"/>
    <w:multiLevelType w:val="multilevel"/>
    <w:tmpl w:val="4FE8E3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4CB6"/>
    <w:rsid w:val="000022D5"/>
    <w:rsid w:val="00013279"/>
    <w:rsid w:val="000536CF"/>
    <w:rsid w:val="00055F7B"/>
    <w:rsid w:val="00091605"/>
    <w:rsid w:val="000B75F2"/>
    <w:rsid w:val="000C11BB"/>
    <w:rsid w:val="000C2DF4"/>
    <w:rsid w:val="000D12DE"/>
    <w:rsid w:val="000F6B3A"/>
    <w:rsid w:val="00103D9B"/>
    <w:rsid w:val="001475A1"/>
    <w:rsid w:val="00164A31"/>
    <w:rsid w:val="00166683"/>
    <w:rsid w:val="001E0E49"/>
    <w:rsid w:val="001E536A"/>
    <w:rsid w:val="00235351"/>
    <w:rsid w:val="00281B8F"/>
    <w:rsid w:val="002D07A3"/>
    <w:rsid w:val="00351D82"/>
    <w:rsid w:val="00365E3B"/>
    <w:rsid w:val="0039050B"/>
    <w:rsid w:val="003B64D9"/>
    <w:rsid w:val="003E0C95"/>
    <w:rsid w:val="00442EEA"/>
    <w:rsid w:val="004510A5"/>
    <w:rsid w:val="0048499C"/>
    <w:rsid w:val="004B6C9C"/>
    <w:rsid w:val="00517F01"/>
    <w:rsid w:val="00520A76"/>
    <w:rsid w:val="00550C49"/>
    <w:rsid w:val="0059466A"/>
    <w:rsid w:val="00597700"/>
    <w:rsid w:val="006139B3"/>
    <w:rsid w:val="00646164"/>
    <w:rsid w:val="00682B72"/>
    <w:rsid w:val="006A0D26"/>
    <w:rsid w:val="006C4CB6"/>
    <w:rsid w:val="006F5C25"/>
    <w:rsid w:val="00704211"/>
    <w:rsid w:val="00756E0E"/>
    <w:rsid w:val="00806243"/>
    <w:rsid w:val="00825A16"/>
    <w:rsid w:val="0085792A"/>
    <w:rsid w:val="008665F5"/>
    <w:rsid w:val="0086709D"/>
    <w:rsid w:val="008904F1"/>
    <w:rsid w:val="008A00BB"/>
    <w:rsid w:val="0092202B"/>
    <w:rsid w:val="00954DA1"/>
    <w:rsid w:val="00975017"/>
    <w:rsid w:val="0099136B"/>
    <w:rsid w:val="009E0EA8"/>
    <w:rsid w:val="009F1EC2"/>
    <w:rsid w:val="00AA73AE"/>
    <w:rsid w:val="00B27BE0"/>
    <w:rsid w:val="00BA75D5"/>
    <w:rsid w:val="00BC3274"/>
    <w:rsid w:val="00BC579B"/>
    <w:rsid w:val="00C26CB6"/>
    <w:rsid w:val="00CB3B9E"/>
    <w:rsid w:val="00CD6AF4"/>
    <w:rsid w:val="00CE37A8"/>
    <w:rsid w:val="00CF75DF"/>
    <w:rsid w:val="00D17D54"/>
    <w:rsid w:val="00D356DB"/>
    <w:rsid w:val="00D5565C"/>
    <w:rsid w:val="00D81335"/>
    <w:rsid w:val="00DB0914"/>
    <w:rsid w:val="00E1615A"/>
    <w:rsid w:val="00EB7799"/>
    <w:rsid w:val="00EE6934"/>
    <w:rsid w:val="00F046CC"/>
    <w:rsid w:val="00F203DE"/>
    <w:rsid w:val="00F340EF"/>
    <w:rsid w:val="00FC301F"/>
    <w:rsid w:val="00FF15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605"/>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9160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136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9136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16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1605"/>
    <w:rPr>
      <w:sz w:val="18"/>
      <w:szCs w:val="18"/>
    </w:rPr>
  </w:style>
  <w:style w:type="paragraph" w:styleId="a4">
    <w:name w:val="footer"/>
    <w:basedOn w:val="a"/>
    <w:link w:val="Char0"/>
    <w:unhideWhenUsed/>
    <w:rsid w:val="00091605"/>
    <w:pPr>
      <w:tabs>
        <w:tab w:val="center" w:pos="4153"/>
        <w:tab w:val="right" w:pos="8306"/>
      </w:tabs>
      <w:snapToGrid w:val="0"/>
      <w:jc w:val="left"/>
    </w:pPr>
    <w:rPr>
      <w:sz w:val="18"/>
      <w:szCs w:val="18"/>
    </w:rPr>
  </w:style>
  <w:style w:type="character" w:customStyle="1" w:styleId="Char0">
    <w:name w:val="页脚 Char"/>
    <w:basedOn w:val="a0"/>
    <w:link w:val="a4"/>
    <w:uiPriority w:val="99"/>
    <w:rsid w:val="00091605"/>
    <w:rPr>
      <w:sz w:val="18"/>
      <w:szCs w:val="18"/>
    </w:rPr>
  </w:style>
  <w:style w:type="character" w:styleId="a5">
    <w:name w:val="page number"/>
    <w:basedOn w:val="a0"/>
    <w:uiPriority w:val="99"/>
    <w:unhideWhenUsed/>
    <w:rsid w:val="00091605"/>
  </w:style>
  <w:style w:type="character" w:customStyle="1" w:styleId="1Char">
    <w:name w:val="标题 1 Char"/>
    <w:basedOn w:val="a0"/>
    <w:link w:val="1"/>
    <w:uiPriority w:val="9"/>
    <w:rsid w:val="00091605"/>
    <w:rPr>
      <w:rFonts w:ascii="Times New Roman" w:eastAsia="宋体" w:hAnsi="Times New Roman" w:cs="Times New Roman"/>
      <w:b/>
      <w:bCs/>
      <w:kern w:val="44"/>
      <w:sz w:val="44"/>
      <w:szCs w:val="44"/>
    </w:rPr>
  </w:style>
  <w:style w:type="paragraph" w:styleId="TOC">
    <w:name w:val="TOC Heading"/>
    <w:basedOn w:val="1"/>
    <w:next w:val="a"/>
    <w:uiPriority w:val="39"/>
    <w:qFormat/>
    <w:rsid w:val="00091605"/>
    <w:pPr>
      <w:widowControl/>
      <w:spacing w:beforeLines="50" w:afterLines="50" w:line="276" w:lineRule="auto"/>
      <w:jc w:val="left"/>
      <w:outlineLvl w:val="9"/>
    </w:pPr>
    <w:rPr>
      <w:rFonts w:ascii="Cambria" w:hAnsi="Cambria"/>
      <w:b w:val="0"/>
      <w:color w:val="365F91"/>
      <w:kern w:val="0"/>
      <w:sz w:val="24"/>
      <w:szCs w:val="28"/>
    </w:rPr>
  </w:style>
  <w:style w:type="paragraph" w:customStyle="1" w:styleId="a6">
    <w:name w:val="段"/>
    <w:link w:val="Char1"/>
    <w:qFormat/>
    <w:rsid w:val="004510A5"/>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1">
    <w:name w:val="段 Char"/>
    <w:link w:val="a6"/>
    <w:rsid w:val="004510A5"/>
    <w:rPr>
      <w:rFonts w:ascii="宋体" w:eastAsia="宋体" w:hAnsi="Times New Roman" w:cs="Times New Roman"/>
      <w:kern w:val="0"/>
      <w:szCs w:val="20"/>
    </w:rPr>
  </w:style>
  <w:style w:type="table" w:styleId="a7">
    <w:name w:val="Table Grid"/>
    <w:basedOn w:val="a1"/>
    <w:uiPriority w:val="39"/>
    <w:rsid w:val="00682B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82B72"/>
    <w:pPr>
      <w:ind w:firstLineChars="200" w:firstLine="420"/>
    </w:pPr>
    <w:rPr>
      <w:rFonts w:asciiTheme="minorHAnsi" w:eastAsiaTheme="minorEastAsia" w:hAnsiTheme="minorHAnsi" w:cstheme="minorBidi"/>
      <w:szCs w:val="22"/>
    </w:rPr>
  </w:style>
  <w:style w:type="paragraph" w:customStyle="1" w:styleId="a9">
    <w:name w:val="章标题"/>
    <w:next w:val="a6"/>
    <w:qFormat/>
    <w:rsid w:val="00DB0914"/>
    <w:pPr>
      <w:spacing w:beforeLines="50" w:afterLines="50"/>
      <w:jc w:val="both"/>
      <w:outlineLvl w:val="1"/>
    </w:pPr>
    <w:rPr>
      <w:rFonts w:ascii="黑体" w:eastAsia="黑体" w:hAnsi="Times New Roman" w:cs="Times New Roman"/>
      <w:kern w:val="0"/>
      <w:szCs w:val="20"/>
    </w:rPr>
  </w:style>
  <w:style w:type="character" w:customStyle="1" w:styleId="2Char">
    <w:name w:val="标题 2 Char"/>
    <w:basedOn w:val="a0"/>
    <w:link w:val="2"/>
    <w:uiPriority w:val="9"/>
    <w:rsid w:val="0099136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9136B"/>
    <w:rPr>
      <w:rFonts w:ascii="Times New Roman" w:eastAsia="宋体" w:hAnsi="Times New Roman" w:cs="Times New Roman"/>
      <w:b/>
      <w:bCs/>
      <w:sz w:val="32"/>
      <w:szCs w:val="32"/>
    </w:rPr>
  </w:style>
  <w:style w:type="paragraph" w:styleId="10">
    <w:name w:val="toc 1"/>
    <w:basedOn w:val="a"/>
    <w:next w:val="a"/>
    <w:autoRedefine/>
    <w:uiPriority w:val="39"/>
    <w:unhideWhenUsed/>
    <w:rsid w:val="0099136B"/>
  </w:style>
  <w:style w:type="paragraph" w:styleId="20">
    <w:name w:val="toc 2"/>
    <w:basedOn w:val="a"/>
    <w:next w:val="a"/>
    <w:autoRedefine/>
    <w:uiPriority w:val="39"/>
    <w:unhideWhenUsed/>
    <w:rsid w:val="0099136B"/>
    <w:pPr>
      <w:ind w:leftChars="200" w:left="420"/>
    </w:pPr>
  </w:style>
  <w:style w:type="paragraph" w:styleId="30">
    <w:name w:val="toc 3"/>
    <w:basedOn w:val="a"/>
    <w:next w:val="a"/>
    <w:autoRedefine/>
    <w:uiPriority w:val="39"/>
    <w:unhideWhenUsed/>
    <w:rsid w:val="0099136B"/>
    <w:pPr>
      <w:ind w:leftChars="400" w:left="840"/>
    </w:pPr>
  </w:style>
  <w:style w:type="character" w:styleId="aa">
    <w:name w:val="Hyperlink"/>
    <w:basedOn w:val="a0"/>
    <w:uiPriority w:val="99"/>
    <w:unhideWhenUsed/>
    <w:rsid w:val="0099136B"/>
    <w:rPr>
      <w:color w:val="0563C1" w:themeColor="hyperlink"/>
      <w:u w:val="single"/>
    </w:rPr>
  </w:style>
  <w:style w:type="paragraph" w:styleId="ab">
    <w:name w:val="Balloon Text"/>
    <w:basedOn w:val="a"/>
    <w:link w:val="Char2"/>
    <w:uiPriority w:val="99"/>
    <w:semiHidden/>
    <w:unhideWhenUsed/>
    <w:rsid w:val="00806243"/>
    <w:rPr>
      <w:sz w:val="18"/>
      <w:szCs w:val="18"/>
    </w:rPr>
  </w:style>
  <w:style w:type="character" w:customStyle="1" w:styleId="Char2">
    <w:name w:val="批注框文本 Char"/>
    <w:basedOn w:val="a0"/>
    <w:link w:val="ab"/>
    <w:uiPriority w:val="99"/>
    <w:semiHidden/>
    <w:rsid w:val="0080624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605"/>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09160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136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9136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16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1605"/>
    <w:rPr>
      <w:sz w:val="18"/>
      <w:szCs w:val="18"/>
    </w:rPr>
  </w:style>
  <w:style w:type="paragraph" w:styleId="a4">
    <w:name w:val="footer"/>
    <w:basedOn w:val="a"/>
    <w:link w:val="Char0"/>
    <w:unhideWhenUsed/>
    <w:rsid w:val="00091605"/>
    <w:pPr>
      <w:tabs>
        <w:tab w:val="center" w:pos="4153"/>
        <w:tab w:val="right" w:pos="8306"/>
      </w:tabs>
      <w:snapToGrid w:val="0"/>
      <w:jc w:val="left"/>
    </w:pPr>
    <w:rPr>
      <w:sz w:val="18"/>
      <w:szCs w:val="18"/>
    </w:rPr>
  </w:style>
  <w:style w:type="character" w:customStyle="1" w:styleId="Char0">
    <w:name w:val="页脚 Char"/>
    <w:basedOn w:val="a0"/>
    <w:link w:val="a4"/>
    <w:uiPriority w:val="99"/>
    <w:rsid w:val="00091605"/>
    <w:rPr>
      <w:sz w:val="18"/>
      <w:szCs w:val="18"/>
    </w:rPr>
  </w:style>
  <w:style w:type="character" w:styleId="a5">
    <w:name w:val="page number"/>
    <w:basedOn w:val="a0"/>
    <w:uiPriority w:val="99"/>
    <w:unhideWhenUsed/>
    <w:rsid w:val="00091605"/>
  </w:style>
  <w:style w:type="character" w:customStyle="1" w:styleId="1Char">
    <w:name w:val="标题 1 Char"/>
    <w:basedOn w:val="a0"/>
    <w:link w:val="1"/>
    <w:uiPriority w:val="9"/>
    <w:rsid w:val="00091605"/>
    <w:rPr>
      <w:rFonts w:ascii="Times New Roman" w:eastAsia="宋体" w:hAnsi="Times New Roman" w:cs="Times New Roman"/>
      <w:b/>
      <w:bCs/>
      <w:kern w:val="44"/>
      <w:sz w:val="44"/>
      <w:szCs w:val="44"/>
    </w:rPr>
  </w:style>
  <w:style w:type="paragraph" w:styleId="TOC">
    <w:name w:val="TOC Heading"/>
    <w:basedOn w:val="1"/>
    <w:next w:val="a"/>
    <w:uiPriority w:val="39"/>
    <w:qFormat/>
    <w:rsid w:val="00091605"/>
    <w:pPr>
      <w:widowControl/>
      <w:spacing w:beforeLines="50" w:before="480" w:afterLines="50" w:after="0" w:line="276" w:lineRule="auto"/>
      <w:jc w:val="left"/>
      <w:outlineLvl w:val="9"/>
    </w:pPr>
    <w:rPr>
      <w:rFonts w:ascii="Cambria" w:hAnsi="Cambria"/>
      <w:b w:val="0"/>
      <w:color w:val="365F91"/>
      <w:kern w:val="0"/>
      <w:sz w:val="24"/>
      <w:szCs w:val="28"/>
    </w:rPr>
  </w:style>
  <w:style w:type="paragraph" w:customStyle="1" w:styleId="a6">
    <w:name w:val="段"/>
    <w:link w:val="Char1"/>
    <w:qFormat/>
    <w:rsid w:val="004510A5"/>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1">
    <w:name w:val="段 Char"/>
    <w:link w:val="a6"/>
    <w:rsid w:val="004510A5"/>
    <w:rPr>
      <w:rFonts w:ascii="宋体" w:eastAsia="宋体" w:hAnsi="Times New Roman" w:cs="Times New Roman"/>
      <w:kern w:val="0"/>
      <w:szCs w:val="20"/>
    </w:rPr>
  </w:style>
  <w:style w:type="table" w:styleId="a7">
    <w:name w:val="Table Grid"/>
    <w:basedOn w:val="a1"/>
    <w:uiPriority w:val="39"/>
    <w:rsid w:val="00682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2B72"/>
    <w:pPr>
      <w:ind w:firstLineChars="200" w:firstLine="420"/>
    </w:pPr>
    <w:rPr>
      <w:rFonts w:asciiTheme="minorHAnsi" w:eastAsiaTheme="minorEastAsia" w:hAnsiTheme="minorHAnsi" w:cstheme="minorBidi"/>
      <w:szCs w:val="22"/>
    </w:rPr>
  </w:style>
  <w:style w:type="paragraph" w:customStyle="1" w:styleId="a9">
    <w:name w:val="章标题"/>
    <w:next w:val="a6"/>
    <w:qFormat/>
    <w:rsid w:val="00DB0914"/>
    <w:pPr>
      <w:spacing w:beforeLines="50" w:afterLines="50"/>
      <w:jc w:val="both"/>
      <w:outlineLvl w:val="1"/>
    </w:pPr>
    <w:rPr>
      <w:rFonts w:ascii="黑体" w:eastAsia="黑体" w:hAnsi="Times New Roman" w:cs="Times New Roman"/>
      <w:kern w:val="0"/>
      <w:szCs w:val="20"/>
    </w:rPr>
  </w:style>
  <w:style w:type="character" w:customStyle="1" w:styleId="2Char">
    <w:name w:val="标题 2 Char"/>
    <w:basedOn w:val="a0"/>
    <w:link w:val="2"/>
    <w:uiPriority w:val="9"/>
    <w:rsid w:val="0099136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9136B"/>
    <w:rPr>
      <w:rFonts w:ascii="Times New Roman" w:eastAsia="宋体" w:hAnsi="Times New Roman" w:cs="Times New Roman"/>
      <w:b/>
      <w:bCs/>
      <w:sz w:val="32"/>
      <w:szCs w:val="32"/>
    </w:rPr>
  </w:style>
  <w:style w:type="paragraph" w:styleId="10">
    <w:name w:val="toc 1"/>
    <w:basedOn w:val="a"/>
    <w:next w:val="a"/>
    <w:autoRedefine/>
    <w:uiPriority w:val="39"/>
    <w:unhideWhenUsed/>
    <w:rsid w:val="0099136B"/>
  </w:style>
  <w:style w:type="paragraph" w:styleId="20">
    <w:name w:val="toc 2"/>
    <w:basedOn w:val="a"/>
    <w:next w:val="a"/>
    <w:autoRedefine/>
    <w:uiPriority w:val="39"/>
    <w:unhideWhenUsed/>
    <w:rsid w:val="0099136B"/>
    <w:pPr>
      <w:ind w:leftChars="200" w:left="420"/>
    </w:pPr>
  </w:style>
  <w:style w:type="paragraph" w:styleId="30">
    <w:name w:val="toc 3"/>
    <w:basedOn w:val="a"/>
    <w:next w:val="a"/>
    <w:autoRedefine/>
    <w:uiPriority w:val="39"/>
    <w:unhideWhenUsed/>
    <w:rsid w:val="0099136B"/>
    <w:pPr>
      <w:ind w:leftChars="400" w:left="840"/>
    </w:pPr>
  </w:style>
  <w:style w:type="character" w:styleId="aa">
    <w:name w:val="Hyperlink"/>
    <w:basedOn w:val="a0"/>
    <w:uiPriority w:val="99"/>
    <w:unhideWhenUsed/>
    <w:rsid w:val="0099136B"/>
    <w:rPr>
      <w:color w:val="0563C1" w:themeColor="hyperlink"/>
      <w:u w:val="single"/>
    </w:rPr>
  </w:style>
  <w:style w:type="paragraph" w:styleId="ab">
    <w:name w:val="Balloon Text"/>
    <w:basedOn w:val="a"/>
    <w:link w:val="Char2"/>
    <w:uiPriority w:val="99"/>
    <w:semiHidden/>
    <w:unhideWhenUsed/>
    <w:rsid w:val="00806243"/>
    <w:rPr>
      <w:sz w:val="18"/>
      <w:szCs w:val="18"/>
    </w:rPr>
  </w:style>
  <w:style w:type="character" w:customStyle="1" w:styleId="Char2">
    <w:name w:val="批注框文本 Char"/>
    <w:basedOn w:val="a0"/>
    <w:link w:val="ab"/>
    <w:uiPriority w:val="99"/>
    <w:semiHidden/>
    <w:rsid w:val="0080624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8035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41ECA-F18D-4EE4-B183-1AB9A489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1330</Words>
  <Characters>7582</Characters>
  <Application>Microsoft Office Word</Application>
  <DocSecurity>0</DocSecurity>
  <Lines>63</Lines>
  <Paragraphs>17</Paragraphs>
  <ScaleCrop>false</ScaleCrop>
  <Company>Jiangnan University</Company>
  <LinksUpToDate>false</LinksUpToDate>
  <CharactersWithSpaces>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 星</dc:creator>
  <cp:lastModifiedBy>Administrator</cp:lastModifiedBy>
  <cp:revision>3</cp:revision>
  <dcterms:created xsi:type="dcterms:W3CDTF">2019-03-02T02:29:00Z</dcterms:created>
  <dcterms:modified xsi:type="dcterms:W3CDTF">2019-03-05T06:11:00Z</dcterms:modified>
</cp:coreProperties>
</file>