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E7" w:rsidRDefault="002B47E7" w:rsidP="002B47E7">
      <w:pPr>
        <w:pStyle w:val="afffffe"/>
        <w:framePr w:wrap="around"/>
      </w:pPr>
      <w:r w:rsidRPr="002B47E7">
        <w:rPr>
          <w:rFonts w:ascii="Times New Roman"/>
        </w:rPr>
        <w:t>ICS</w:t>
      </w:r>
      <w:r>
        <w:rPr>
          <w:rFonts w:ascii="MS Gothic" w:eastAsia="MS Gothic" w:hAnsi="MS Gothic" w:cs="MS Gothic" w:hint="eastAsia"/>
        </w:rPr>
        <w:t> </w:t>
      </w:r>
      <w:bookmarkStart w:id="0" w:name="ICS"/>
      <w:r w:rsidR="000B7FC4">
        <w:fldChar w:fldCharType="begin">
          <w:ffData>
            <w:name w:val="ICS"/>
            <w:enabled/>
            <w:calcOnExit w:val="0"/>
            <w:helpText w:type="autoText" w:val="请输入正确的ICS号："/>
            <w:textInput>
              <w:default w:val="点击此处添加ICS号"/>
            </w:textInput>
          </w:ffData>
        </w:fldChar>
      </w:r>
      <w:r>
        <w:instrText xml:space="preserve"> FORMTEXT </w:instrText>
      </w:r>
      <w:r w:rsidR="000B7FC4">
        <w:fldChar w:fldCharType="separate"/>
      </w:r>
      <w:r w:rsidR="00CE139F">
        <w:rPr>
          <w:rFonts w:hint="eastAsia"/>
        </w:rPr>
        <w:t>03.080.03</w:t>
      </w:r>
      <w:r w:rsidR="000B7FC4">
        <w:fldChar w:fldCharType="end"/>
      </w:r>
      <w:bookmarkEnd w:id="0"/>
    </w:p>
    <w:bookmarkStart w:id="1" w:name="WXFLH"/>
    <w:p w:rsidR="002B47E7" w:rsidRDefault="000B7FC4" w:rsidP="002B47E7">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2B47E7">
        <w:instrText xml:space="preserve"> FORMTEXT </w:instrText>
      </w:r>
      <w:r>
        <w:fldChar w:fldCharType="separate"/>
      </w:r>
      <w:r w:rsidR="00CE139F">
        <w:rPr>
          <w:rFonts w:hint="eastAsia"/>
        </w:rPr>
        <w:t>A 12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B47E7" w:rsidTr="004559BC">
        <w:tc>
          <w:tcPr>
            <w:tcW w:w="9854" w:type="dxa"/>
            <w:tcBorders>
              <w:top w:val="nil"/>
              <w:left w:val="nil"/>
              <w:bottom w:val="nil"/>
              <w:right w:val="nil"/>
            </w:tcBorders>
            <w:shd w:val="clear" w:color="auto" w:fill="auto"/>
          </w:tcPr>
          <w:p w:rsidR="002B47E7" w:rsidRDefault="000B7FC4" w:rsidP="002B47E7">
            <w:pPr>
              <w:pStyle w:val="afffffe"/>
              <w:framePr w:wrap="around"/>
            </w:pPr>
            <w:r>
              <w:rPr>
                <w:noProof/>
              </w:rPr>
              <w:pict>
                <v:rect id="BAH" o:spid="_x0000_s1039" style="position:absolute;margin-left:-5.25pt;margin-top:0;width:68.25pt;height:15.6pt;z-index:-251656704" stroked="f"/>
              </w:pict>
            </w:r>
          </w:p>
        </w:tc>
      </w:tr>
    </w:tbl>
    <w:p w:rsidR="007E038F" w:rsidRDefault="007E038F" w:rsidP="007E038F">
      <w:pPr>
        <w:pStyle w:val="afff"/>
        <w:framePr w:wrap="around"/>
      </w:pPr>
      <w:r>
        <w:rPr>
          <w:noProof/>
        </w:rPr>
        <w:drawing>
          <wp:inline distT="0" distB="0" distL="0" distR="0">
            <wp:extent cx="1438275" cy="723900"/>
            <wp:effectExtent l="19050" t="0" r="9525" b="0"/>
            <wp:docPr id="4" name="图片 4"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B"/>
                    <pic:cNvPicPr>
                      <a:picLocks noChangeAspect="1" noChangeArrowheads="1"/>
                    </pic:cNvPicPr>
                  </pic:nvPicPr>
                  <pic:blipFill>
                    <a:blip r:embed="rId7" cstate="print"/>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rsidR="007E038F" w:rsidRDefault="007E038F" w:rsidP="007E038F">
      <w:pPr>
        <w:pStyle w:val="afff0"/>
        <w:framePr w:w="0" w:hRule="auto" w:wrap="around"/>
      </w:pPr>
      <w:r>
        <w:rPr>
          <w:rFonts w:hint="eastAsia"/>
        </w:rPr>
        <w:t>中华人民共和国国家标准</w:t>
      </w:r>
    </w:p>
    <w:p w:rsidR="002B47E7" w:rsidRDefault="007E038F" w:rsidP="002B47E7">
      <w:pPr>
        <w:pStyle w:val="2"/>
        <w:framePr w:wrap="around"/>
        <w:rPr>
          <w:rFonts w:hAnsi="黑体"/>
        </w:rPr>
      </w:pPr>
      <w:r>
        <w:rPr>
          <w:rFonts w:ascii="Times New Roman" w:hint="eastAsia"/>
        </w:rPr>
        <w:t>G</w:t>
      </w:r>
      <w:r w:rsidR="002B47E7" w:rsidRPr="002B47E7">
        <w:rPr>
          <w:rFonts w:ascii="Times New Roman"/>
        </w:rPr>
        <w:t>B</w:t>
      </w:r>
      <w:r w:rsidR="002B47E7">
        <w:rPr>
          <w:rFonts w:hAnsi="黑体"/>
        </w:rPr>
        <w:t>/</w:t>
      </w:r>
      <w:r>
        <w:rPr>
          <w:rFonts w:hAnsi="黑体" w:hint="eastAsia"/>
        </w:rPr>
        <w:t>T</w:t>
      </w:r>
      <w:r w:rsidR="002B47E7">
        <w:rPr>
          <w:rFonts w:hAnsi="黑体"/>
        </w:rPr>
        <w:t xml:space="preserve"> </w:t>
      </w:r>
      <w:bookmarkStart w:id="2" w:name="StdNo1"/>
      <w:r w:rsidR="000B7FC4">
        <w:rPr>
          <w:rFonts w:hAnsi="黑体"/>
        </w:rPr>
        <w:fldChar w:fldCharType="begin">
          <w:ffData>
            <w:name w:val="StdNo1"/>
            <w:enabled/>
            <w:calcOnExit w:val="0"/>
            <w:textInput>
              <w:default w:val="XXXXX"/>
            </w:textInput>
          </w:ffData>
        </w:fldChar>
      </w:r>
      <w:r w:rsidR="002B47E7">
        <w:rPr>
          <w:rFonts w:hAnsi="黑体"/>
        </w:rPr>
        <w:instrText xml:space="preserve"> FORMTEXT </w:instrText>
      </w:r>
      <w:r w:rsidR="000B7FC4">
        <w:rPr>
          <w:rFonts w:hAnsi="黑体"/>
        </w:rPr>
      </w:r>
      <w:r w:rsidR="000B7FC4">
        <w:rPr>
          <w:rFonts w:hAnsi="黑体"/>
        </w:rPr>
        <w:fldChar w:fldCharType="separate"/>
      </w:r>
      <w:r w:rsidR="002B47E7">
        <w:rPr>
          <w:rFonts w:hAnsi="黑体"/>
          <w:noProof/>
        </w:rPr>
        <w:t>XXXXX</w:t>
      </w:r>
      <w:r w:rsidR="000B7FC4">
        <w:rPr>
          <w:rFonts w:hAnsi="黑体"/>
        </w:rPr>
        <w:fldChar w:fldCharType="end"/>
      </w:r>
      <w:bookmarkEnd w:id="2"/>
      <w:r w:rsidR="002B47E7">
        <w:rPr>
          <w:rFonts w:hAnsi="黑体"/>
        </w:rPr>
        <w:t>—</w:t>
      </w:r>
      <w:bookmarkStart w:id="3" w:name="StdNo2"/>
      <w:r w:rsidR="000B7FC4">
        <w:rPr>
          <w:rFonts w:hAnsi="黑体"/>
        </w:rPr>
        <w:fldChar w:fldCharType="begin">
          <w:ffData>
            <w:name w:val="StdNo2"/>
            <w:enabled/>
            <w:calcOnExit w:val="0"/>
            <w:textInput>
              <w:default w:val="XXXX"/>
              <w:maxLength w:val="4"/>
            </w:textInput>
          </w:ffData>
        </w:fldChar>
      </w:r>
      <w:r w:rsidR="002B47E7">
        <w:rPr>
          <w:rFonts w:hAnsi="黑体"/>
        </w:rPr>
        <w:instrText xml:space="preserve"> FORMTEXT </w:instrText>
      </w:r>
      <w:r w:rsidR="000B7FC4">
        <w:rPr>
          <w:rFonts w:hAnsi="黑体"/>
        </w:rPr>
      </w:r>
      <w:r w:rsidR="000B7FC4">
        <w:rPr>
          <w:rFonts w:hAnsi="黑体"/>
        </w:rPr>
        <w:fldChar w:fldCharType="separate"/>
      </w:r>
      <w:r w:rsidR="002B47E7">
        <w:rPr>
          <w:rFonts w:hAnsi="黑体"/>
          <w:noProof/>
        </w:rPr>
        <w:t>XXXX</w:t>
      </w:r>
      <w:r w:rsidR="000B7FC4">
        <w:rPr>
          <w:rFonts w:hAnsi="黑体"/>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2B47E7" w:rsidRPr="004559BC" w:rsidTr="004559BC">
        <w:tc>
          <w:tcPr>
            <w:tcW w:w="9356" w:type="dxa"/>
            <w:tcBorders>
              <w:top w:val="nil"/>
              <w:left w:val="nil"/>
              <w:bottom w:val="nil"/>
              <w:right w:val="nil"/>
            </w:tcBorders>
            <w:shd w:val="clear" w:color="auto" w:fill="auto"/>
          </w:tcPr>
          <w:p w:rsidR="002B47E7" w:rsidRDefault="000B7FC4" w:rsidP="002B47E7">
            <w:pPr>
              <w:pStyle w:val="afffa"/>
              <w:framePr w:wrap="around"/>
            </w:pPr>
            <w:r>
              <w:rPr>
                <w:noProof/>
              </w:rPr>
              <w:pict>
                <v:line id="_x0000_s1042" style="position:absolute;left:0;text-align:left;z-index:251661824" from="-6.1pt,35.7pt" to="475.8pt,35.7pt"/>
              </w:pict>
            </w:r>
          </w:p>
        </w:tc>
      </w:tr>
    </w:tbl>
    <w:p w:rsidR="002B47E7" w:rsidRDefault="002B47E7" w:rsidP="002B47E7">
      <w:pPr>
        <w:pStyle w:val="2"/>
        <w:framePr w:wrap="around"/>
        <w:rPr>
          <w:rFonts w:hAnsi="黑体"/>
        </w:rPr>
      </w:pPr>
    </w:p>
    <w:p w:rsidR="002B47E7" w:rsidRDefault="002B47E7" w:rsidP="002B47E7">
      <w:pPr>
        <w:pStyle w:val="2"/>
        <w:framePr w:wrap="around"/>
        <w:rPr>
          <w:rFonts w:hAnsi="黑体"/>
        </w:rPr>
      </w:pPr>
    </w:p>
    <w:bookmarkStart w:id="4" w:name="StdName"/>
    <w:p w:rsidR="002B47E7" w:rsidRDefault="000B7FC4" w:rsidP="002B47E7">
      <w:pPr>
        <w:pStyle w:val="afffb"/>
        <w:framePr w:wrap="around"/>
      </w:pPr>
      <w:r>
        <w:fldChar w:fldCharType="begin">
          <w:ffData>
            <w:name w:val="StdName"/>
            <w:enabled/>
            <w:calcOnExit w:val="0"/>
            <w:textInput>
              <w:default w:val="点击此处添加标准名称"/>
            </w:textInput>
          </w:ffData>
        </w:fldChar>
      </w:r>
      <w:r w:rsidR="002B47E7">
        <w:instrText xml:space="preserve"> FORMTEXT </w:instrText>
      </w:r>
      <w:r>
        <w:fldChar w:fldCharType="separate"/>
      </w:r>
      <w:r w:rsidR="002B47E7" w:rsidRPr="002B47E7">
        <w:rPr>
          <w:rFonts w:hint="eastAsia"/>
        </w:rPr>
        <w:t>农村产权流转交易 服务通则</w:t>
      </w:r>
      <w:r>
        <w:fldChar w:fldCharType="end"/>
      </w:r>
      <w:bookmarkEnd w:id="4"/>
    </w:p>
    <w:bookmarkStart w:id="5" w:name="StdEnglishName"/>
    <w:p w:rsidR="002B47E7" w:rsidRDefault="000B7FC4" w:rsidP="002B47E7">
      <w:pPr>
        <w:pStyle w:val="afffc"/>
        <w:framePr w:wrap="around"/>
      </w:pPr>
      <w:r>
        <w:fldChar w:fldCharType="begin">
          <w:ffData>
            <w:name w:val="StdEnglishName"/>
            <w:enabled/>
            <w:calcOnExit w:val="0"/>
            <w:textInput>
              <w:default w:val="点击此处添加标准英文译名"/>
            </w:textInput>
          </w:ffData>
        </w:fldChar>
      </w:r>
      <w:r w:rsidR="002B47E7">
        <w:instrText xml:space="preserve"> FORMTEXT </w:instrText>
      </w:r>
      <w:r>
        <w:fldChar w:fldCharType="separate"/>
      </w:r>
      <w:r w:rsidR="00B17910" w:rsidRPr="00B17910">
        <w:t>Transfer and trading of property right in rural area—General rules of service</w:t>
      </w:r>
      <w:r>
        <w:fldChar w:fldCharType="end"/>
      </w:r>
      <w:bookmarkEnd w:id="5"/>
    </w:p>
    <w:p w:rsidR="002B47E7" w:rsidRPr="002B47E7" w:rsidRDefault="002B47E7" w:rsidP="00A228E6">
      <w:pPr>
        <w:pStyle w:val="afffd"/>
        <w:framePr w:wrap="around"/>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2B47E7" w:rsidTr="004559BC">
        <w:tc>
          <w:tcPr>
            <w:tcW w:w="9855" w:type="dxa"/>
            <w:tcBorders>
              <w:top w:val="nil"/>
              <w:left w:val="nil"/>
              <w:bottom w:val="nil"/>
              <w:right w:val="nil"/>
            </w:tcBorders>
            <w:shd w:val="clear" w:color="auto" w:fill="auto"/>
          </w:tcPr>
          <w:p w:rsidR="002B47E7" w:rsidRDefault="000B7FC4" w:rsidP="002B47E7">
            <w:pPr>
              <w:pStyle w:val="afffe"/>
              <w:framePr w:wrap="around"/>
            </w:pPr>
            <w:r>
              <w:rPr>
                <w:noProof/>
              </w:rPr>
              <w:pict>
                <v:rect id="RQ" o:spid="_x0000_s1038" style="position:absolute;left:0;text-align:left;margin-left:173.3pt;margin-top:337.15pt;width:150pt;height:20pt;z-index:-251657728" stroked="f">
                  <w10:anchorlock/>
                </v:rect>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6" w:name="LB"/>
            <w:r w:rsidR="002B47E7">
              <w:instrText xml:space="preserve"> FORMDROPDOWN </w:instrText>
            </w:r>
            <w:r>
              <w:fldChar w:fldCharType="separate"/>
            </w:r>
            <w:r>
              <w:fldChar w:fldCharType="end"/>
            </w:r>
            <w:bookmarkEnd w:id="6"/>
          </w:p>
        </w:tc>
      </w:tr>
      <w:tr w:rsidR="002B47E7" w:rsidTr="004559BC">
        <w:tc>
          <w:tcPr>
            <w:tcW w:w="9855" w:type="dxa"/>
            <w:tcBorders>
              <w:top w:val="nil"/>
              <w:left w:val="nil"/>
              <w:bottom w:val="nil"/>
              <w:right w:val="nil"/>
            </w:tcBorders>
            <w:shd w:val="clear" w:color="auto" w:fill="auto"/>
          </w:tcPr>
          <w:p w:rsidR="002B47E7" w:rsidRDefault="000B7FC4" w:rsidP="00773B89">
            <w:pPr>
              <w:pStyle w:val="affff"/>
              <w:framePr w:wrap="around"/>
            </w:pPr>
            <w:r>
              <w:fldChar w:fldCharType="begin">
                <w:ffData>
                  <w:name w:val="WCRQ"/>
                  <w:enabled/>
                  <w:calcOnExit w:val="0"/>
                  <w:textInput>
                    <w:default w:val="2018.9.28"/>
                  </w:textInput>
                </w:ffData>
              </w:fldChar>
            </w:r>
            <w:bookmarkStart w:id="7" w:name="WCRQ"/>
            <w:r w:rsidR="002F6AD8">
              <w:instrText xml:space="preserve"> FORMTEXT </w:instrText>
            </w:r>
            <w:r>
              <w:fldChar w:fldCharType="separate"/>
            </w:r>
            <w:r w:rsidR="002F6AD8">
              <w:rPr>
                <w:noProof/>
              </w:rPr>
              <w:t>2018.9.28</w:t>
            </w:r>
            <w:r>
              <w:fldChar w:fldCharType="end"/>
            </w:r>
            <w:bookmarkEnd w:id="7"/>
          </w:p>
        </w:tc>
      </w:tr>
    </w:tbl>
    <w:bookmarkStart w:id="8" w:name="FY"/>
    <w:p w:rsidR="002B47E7" w:rsidRDefault="000B7FC4" w:rsidP="009F0A6F">
      <w:pPr>
        <w:pStyle w:val="affffff5"/>
        <w:framePr w:wrap="around" w:hAnchor="page" w:x="1336" w:y="14086"/>
      </w:pPr>
      <w:r w:rsidRPr="002B47E7">
        <w:rPr>
          <w:rFonts w:ascii="黑体"/>
        </w:rPr>
        <w:fldChar w:fldCharType="begin">
          <w:ffData>
            <w:name w:val="FY"/>
            <w:enabled/>
            <w:calcOnExit w:val="0"/>
            <w:textInput>
              <w:default w:val="XXXX"/>
              <w:maxLength w:val="4"/>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8E4576">
        <w:rPr>
          <w:rFonts w:ascii="黑体" w:hint="eastAsia"/>
        </w:rPr>
        <w:t>XXXX</w:t>
      </w:r>
      <w:r w:rsidRPr="002B47E7">
        <w:rPr>
          <w:rFonts w:ascii="黑体"/>
        </w:rPr>
        <w:fldChar w:fldCharType="end"/>
      </w:r>
      <w:bookmarkEnd w:id="8"/>
      <w:r w:rsidR="002B47E7">
        <w:t xml:space="preserve"> </w:t>
      </w:r>
      <w:r w:rsidR="002B47E7" w:rsidRPr="002B47E7">
        <w:rPr>
          <w:rFonts w:ascii="黑体"/>
        </w:rPr>
        <w:t>-</w:t>
      </w:r>
      <w:r w:rsidR="002B47E7">
        <w:t xml:space="preserve"> </w:t>
      </w:r>
      <w:r w:rsidRPr="002B47E7">
        <w:rPr>
          <w:rFonts w:ascii="黑体"/>
        </w:rPr>
        <w:fldChar w:fldCharType="begin">
          <w:ffData>
            <w:name w:val="FM"/>
            <w:enabled/>
            <w:calcOnExit w:val="0"/>
            <w:textInput>
              <w:default w:val="XX"/>
              <w:maxLength w:val="2"/>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2B47E7">
        <w:rPr>
          <w:rFonts w:ascii="黑体"/>
          <w:noProof/>
        </w:rPr>
        <w:t>XX</w:t>
      </w:r>
      <w:r w:rsidRPr="002B47E7">
        <w:rPr>
          <w:rFonts w:ascii="黑体"/>
        </w:rPr>
        <w:fldChar w:fldCharType="end"/>
      </w:r>
      <w:r w:rsidR="002B47E7">
        <w:t xml:space="preserve"> </w:t>
      </w:r>
      <w:r w:rsidR="002B47E7" w:rsidRPr="002B47E7">
        <w:rPr>
          <w:rFonts w:ascii="黑体"/>
        </w:rPr>
        <w:t>-</w:t>
      </w:r>
      <w:r w:rsidR="002B47E7">
        <w:t xml:space="preserve"> </w:t>
      </w:r>
      <w:bookmarkStart w:id="9" w:name="FD"/>
      <w:r w:rsidRPr="002B47E7">
        <w:rPr>
          <w:rFonts w:ascii="黑体"/>
        </w:rPr>
        <w:fldChar w:fldCharType="begin">
          <w:ffData>
            <w:name w:val="FD"/>
            <w:enabled/>
            <w:calcOnExit w:val="0"/>
            <w:textInput>
              <w:default w:val="XX"/>
              <w:maxLength w:val="2"/>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2B47E7">
        <w:rPr>
          <w:rFonts w:ascii="黑体"/>
          <w:noProof/>
        </w:rPr>
        <w:t>XX</w:t>
      </w:r>
      <w:r w:rsidRPr="002B47E7">
        <w:rPr>
          <w:rFonts w:ascii="黑体"/>
        </w:rPr>
        <w:fldChar w:fldCharType="end"/>
      </w:r>
      <w:bookmarkEnd w:id="9"/>
      <w:r w:rsidR="002B47E7">
        <w:rPr>
          <w:rFonts w:hint="eastAsia"/>
        </w:rPr>
        <w:t>发布</w:t>
      </w:r>
      <w:r>
        <w:pict>
          <v:line id="_x0000_s1034" style="position:absolute;z-index:251654656;mso-position-horizontal-relative:text;mso-position-vertical-relative:page" from="2.95pt,728.5pt" to="484.85pt,728.5pt">
            <w10:wrap anchory="page"/>
            <w10:anchorlock/>
          </v:line>
        </w:pict>
      </w:r>
    </w:p>
    <w:bookmarkStart w:id="10" w:name="SY"/>
    <w:p w:rsidR="002B47E7" w:rsidRDefault="000B7FC4" w:rsidP="009F0A6F">
      <w:pPr>
        <w:pStyle w:val="affffff6"/>
        <w:framePr w:wrap="around" w:hAnchor="page" w:x="7156" w:y="14146"/>
      </w:pPr>
      <w:r w:rsidRPr="002B47E7">
        <w:rPr>
          <w:rFonts w:ascii="黑体"/>
        </w:rPr>
        <w:fldChar w:fldCharType="begin">
          <w:ffData>
            <w:name w:val="SY"/>
            <w:enabled/>
            <w:calcOnExit w:val="0"/>
            <w:textInput>
              <w:default w:val="XXXX"/>
              <w:maxLength w:val="4"/>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2B47E7">
        <w:rPr>
          <w:rFonts w:ascii="黑体"/>
          <w:noProof/>
        </w:rPr>
        <w:t>XXXX</w:t>
      </w:r>
      <w:r w:rsidRPr="002B47E7">
        <w:rPr>
          <w:rFonts w:ascii="黑体"/>
        </w:rPr>
        <w:fldChar w:fldCharType="end"/>
      </w:r>
      <w:bookmarkEnd w:id="10"/>
      <w:r w:rsidR="002B47E7">
        <w:t xml:space="preserve"> </w:t>
      </w:r>
      <w:r w:rsidR="002B47E7" w:rsidRPr="002B47E7">
        <w:rPr>
          <w:rFonts w:ascii="黑体"/>
        </w:rPr>
        <w:t>-</w:t>
      </w:r>
      <w:r w:rsidR="002B47E7">
        <w:t xml:space="preserve"> </w:t>
      </w:r>
      <w:bookmarkStart w:id="11" w:name="SM"/>
      <w:r w:rsidRPr="002B47E7">
        <w:rPr>
          <w:rFonts w:ascii="黑体"/>
        </w:rPr>
        <w:fldChar w:fldCharType="begin">
          <w:ffData>
            <w:name w:val="SM"/>
            <w:enabled/>
            <w:calcOnExit w:val="0"/>
            <w:textInput>
              <w:default w:val="XX"/>
              <w:maxLength w:val="2"/>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2B47E7">
        <w:rPr>
          <w:rFonts w:ascii="黑体"/>
          <w:noProof/>
        </w:rPr>
        <w:t>XX</w:t>
      </w:r>
      <w:r w:rsidRPr="002B47E7">
        <w:rPr>
          <w:rFonts w:ascii="黑体"/>
        </w:rPr>
        <w:fldChar w:fldCharType="end"/>
      </w:r>
      <w:bookmarkEnd w:id="11"/>
      <w:r w:rsidR="002B47E7">
        <w:t xml:space="preserve"> </w:t>
      </w:r>
      <w:r w:rsidR="002B47E7" w:rsidRPr="002B47E7">
        <w:rPr>
          <w:rFonts w:ascii="黑体"/>
        </w:rPr>
        <w:t>-</w:t>
      </w:r>
      <w:r w:rsidR="002B47E7">
        <w:t xml:space="preserve"> </w:t>
      </w:r>
      <w:bookmarkStart w:id="12" w:name="SD"/>
      <w:r w:rsidRPr="002B47E7">
        <w:rPr>
          <w:rFonts w:ascii="黑体"/>
        </w:rPr>
        <w:fldChar w:fldCharType="begin">
          <w:ffData>
            <w:name w:val="SD"/>
            <w:enabled/>
            <w:calcOnExit w:val="0"/>
            <w:textInput>
              <w:default w:val="XX"/>
              <w:maxLength w:val="2"/>
            </w:textInput>
          </w:ffData>
        </w:fldChar>
      </w:r>
      <w:r w:rsidR="002B47E7" w:rsidRPr="002B47E7">
        <w:rPr>
          <w:rFonts w:ascii="黑体"/>
        </w:rPr>
        <w:instrText xml:space="preserve"> FORMTEXT </w:instrText>
      </w:r>
      <w:r w:rsidRPr="002B47E7">
        <w:rPr>
          <w:rFonts w:ascii="黑体"/>
        </w:rPr>
      </w:r>
      <w:r w:rsidRPr="002B47E7">
        <w:rPr>
          <w:rFonts w:ascii="黑体"/>
        </w:rPr>
        <w:fldChar w:fldCharType="separate"/>
      </w:r>
      <w:r w:rsidR="002B47E7">
        <w:rPr>
          <w:rFonts w:ascii="黑体"/>
          <w:noProof/>
        </w:rPr>
        <w:t>XX</w:t>
      </w:r>
      <w:r w:rsidRPr="002B47E7">
        <w:rPr>
          <w:rFonts w:ascii="黑体"/>
        </w:rPr>
        <w:fldChar w:fldCharType="end"/>
      </w:r>
      <w:bookmarkEnd w:id="12"/>
      <w:r w:rsidR="002B47E7">
        <w:rPr>
          <w:rFonts w:hint="eastAsia"/>
        </w:rPr>
        <w:t>实施</w:t>
      </w:r>
    </w:p>
    <w:p w:rsidR="003E3101" w:rsidRPr="00D927A6" w:rsidRDefault="003E3101" w:rsidP="003E3101">
      <w:pPr>
        <w:pStyle w:val="afff8"/>
        <w:framePr w:w="5366" w:h="1156" w:hRule="exact" w:wrap="around" w:x="2786" w:y="14656"/>
        <w:spacing w:line="420" w:lineRule="exact"/>
        <w:jc w:val="distribute"/>
        <w:rPr>
          <w:noProof/>
          <w:szCs w:val="28"/>
        </w:rPr>
      </w:pPr>
      <w:r w:rsidRPr="00D927A6">
        <w:rPr>
          <w:rFonts w:hint="eastAsia"/>
          <w:noProof/>
          <w:szCs w:val="28"/>
        </w:rPr>
        <w:t>国家市场监督管理总局</w:t>
      </w:r>
      <w:r w:rsidRPr="00D927A6">
        <w:rPr>
          <w:noProof/>
          <w:szCs w:val="28"/>
        </w:rPr>
        <w:br/>
      </w:r>
      <w:r w:rsidRPr="00D927A6">
        <w:rPr>
          <w:rFonts w:hint="eastAsia"/>
          <w:noProof/>
          <w:szCs w:val="28"/>
        </w:rPr>
        <w:t>中国国家标准化管理委员会</w:t>
      </w:r>
    </w:p>
    <w:p w:rsidR="002B47E7" w:rsidRDefault="000B7FC4" w:rsidP="002B47E7">
      <w:pPr>
        <w:pStyle w:val="afffff"/>
        <w:framePr w:wrap="around"/>
      </w:pPr>
      <w:r w:rsidRPr="000B7FC4">
        <w:rPr>
          <w:rFonts w:hAnsi="黑体"/>
          <w:noProof/>
          <w:w w:val="100"/>
        </w:rPr>
        <w:pict>
          <v:shapetype id="_x0000_t202" coordsize="21600,21600" o:spt="202" path="m,l,21600r21600,l21600,xe">
            <v:stroke joinstyle="miter"/>
            <v:path gradientshapeok="t" o:connecttype="rect"/>
          </v:shapetype>
          <v:shape id="_x0000_s1040" type="#_x0000_t202" style="position:absolute;left:0;text-align:left;margin-left:307.2pt;margin-top:-29.65pt;width:192.75pt;height:38.4pt;z-index:251660800;mso-width-percent:400;mso-height-percent:200;mso-width-percent:400;mso-height-percent:200;mso-width-relative:margin;mso-height-relative:margin" stroked="f">
            <v:textbox style="mso-fit-shape-to-text:t">
              <w:txbxContent>
                <w:p w:rsidR="003E3101" w:rsidRPr="00F9531F" w:rsidRDefault="003E3101" w:rsidP="003E3101">
                  <w:pPr>
                    <w:rPr>
                      <w:rFonts w:ascii="黑体" w:eastAsia="黑体" w:hAnsi="黑体"/>
                      <w:sz w:val="32"/>
                      <w:szCs w:val="32"/>
                    </w:rPr>
                  </w:pPr>
                  <w:r w:rsidRPr="00F9531F">
                    <w:rPr>
                      <w:rFonts w:ascii="黑体" w:eastAsia="黑体" w:hAnsi="黑体" w:hint="eastAsia"/>
                      <w:sz w:val="32"/>
                      <w:szCs w:val="32"/>
                    </w:rPr>
                    <w:t>发 布</w:t>
                  </w:r>
                </w:p>
              </w:txbxContent>
            </v:textbox>
          </v:shape>
        </w:pict>
      </w:r>
      <w:r w:rsidR="002B47E7">
        <w:rPr>
          <w:rFonts w:hAnsi="黑体"/>
        </w:rPr>
        <w:t> </w:t>
      </w:r>
      <w:r w:rsidR="002B47E7">
        <w:rPr>
          <w:rFonts w:hAnsi="黑体"/>
        </w:rPr>
        <w:t> </w:t>
      </w:r>
      <w:r w:rsidR="002B47E7">
        <w:rPr>
          <w:rFonts w:hAnsi="黑体"/>
        </w:rPr>
        <w:t> </w:t>
      </w:r>
    </w:p>
    <w:p w:rsidR="002B47E7" w:rsidRPr="002B47E7" w:rsidRDefault="002B47E7" w:rsidP="002B47E7">
      <w:pPr>
        <w:pStyle w:val="aff6"/>
        <w:sectPr w:rsidR="002B47E7" w:rsidRPr="002B47E7" w:rsidSect="002B47E7">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1134" w:left="1418" w:header="0" w:footer="0" w:gutter="0"/>
          <w:pgNumType w:start="1"/>
          <w:cols w:space="425"/>
          <w:docGrid w:type="lines" w:linePitch="312"/>
        </w:sectPr>
      </w:pPr>
    </w:p>
    <w:p w:rsidR="004C7FA3" w:rsidRPr="004C7FA3" w:rsidRDefault="004C7FA3" w:rsidP="004C7FA3">
      <w:pPr>
        <w:pStyle w:val="aff9"/>
      </w:pPr>
      <w:bookmarkStart w:id="13" w:name="_Toc469667171"/>
      <w:bookmarkStart w:id="14" w:name="_Toc504552704"/>
      <w:bookmarkStart w:id="15" w:name="_Toc504556314"/>
      <w:bookmarkStart w:id="16" w:name="_Toc504556349"/>
      <w:bookmarkStart w:id="17" w:name="_Toc504559088"/>
      <w:bookmarkStart w:id="18" w:name="_Toc504560811"/>
      <w:bookmarkStart w:id="19" w:name="_Toc521486238"/>
      <w:bookmarkStart w:id="20" w:name="_Toc521569396"/>
      <w:bookmarkStart w:id="21" w:name="_Toc521592666"/>
      <w:bookmarkStart w:id="22" w:name="_Toc525909526"/>
      <w:r w:rsidRPr="004C7FA3">
        <w:rPr>
          <w:rFonts w:hint="eastAsia"/>
        </w:rPr>
        <w:lastRenderedPageBreak/>
        <w:t>目</w:t>
      </w:r>
      <w:bookmarkStart w:id="23" w:name="BKML"/>
      <w:r w:rsidRPr="004C7FA3">
        <w:rPr>
          <w:rFonts w:hAnsi="黑体"/>
        </w:rPr>
        <w:t> </w:t>
      </w:r>
      <w:r w:rsidRPr="004C7FA3">
        <w:rPr>
          <w:rFonts w:hAnsi="黑体"/>
        </w:rPr>
        <w:t> </w:t>
      </w:r>
      <w:r w:rsidRPr="004C7FA3">
        <w:rPr>
          <w:rFonts w:hint="eastAsia"/>
        </w:rPr>
        <w:t>次</w:t>
      </w:r>
      <w:bookmarkEnd w:id="23"/>
    </w:p>
    <w:p w:rsidR="004C7FA3" w:rsidRPr="004C7FA3" w:rsidRDefault="000B7FC4" w:rsidP="004C7FA3">
      <w:pPr>
        <w:pStyle w:val="11"/>
        <w:spacing w:before="78" w:after="78"/>
        <w:rPr>
          <w:rFonts w:asciiTheme="minorHAnsi" w:eastAsiaTheme="minorEastAsia" w:hAnsiTheme="minorHAnsi" w:cstheme="minorBidi"/>
          <w:noProof/>
          <w:szCs w:val="22"/>
        </w:rPr>
      </w:pPr>
      <w:r w:rsidRPr="000B7FC4">
        <w:fldChar w:fldCharType="begin" w:fldLock="1"/>
      </w:r>
      <w:r w:rsidR="004C7FA3" w:rsidRPr="004C7FA3">
        <w:instrText xml:space="preserve"> </w:instrText>
      </w:r>
      <w:r w:rsidR="004C7FA3" w:rsidRPr="004C7FA3">
        <w:rPr>
          <w:rFonts w:hint="eastAsia"/>
        </w:rPr>
        <w:instrText>TOC \h \z \t"前言、引言标题,1,参考文献、索引标题,1,章标题,1,参考文献,1,附录标识,1" \* MERGEFORMAT</w:instrText>
      </w:r>
      <w:r w:rsidR="004C7FA3" w:rsidRPr="004C7FA3">
        <w:instrText xml:space="preserve"> </w:instrText>
      </w:r>
      <w:r w:rsidRPr="000B7FC4">
        <w:fldChar w:fldCharType="separate"/>
      </w:r>
      <w:hyperlink w:anchor="_Toc525909736" w:history="1">
        <w:r w:rsidR="004C7FA3" w:rsidRPr="004C7FA3">
          <w:rPr>
            <w:rStyle w:val="afff6"/>
            <w:rFonts w:hint="eastAsia"/>
          </w:rPr>
          <w:t>前言</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_Toc525909736 \h </w:instrText>
        </w:r>
        <w:r w:rsidRPr="004C7FA3">
          <w:rPr>
            <w:noProof/>
            <w:webHidden/>
          </w:rPr>
        </w:r>
        <w:r w:rsidRPr="004C7FA3">
          <w:rPr>
            <w:noProof/>
            <w:webHidden/>
          </w:rPr>
          <w:fldChar w:fldCharType="separate"/>
        </w:r>
        <w:r w:rsidR="004C7FA3" w:rsidRPr="004C7FA3">
          <w:rPr>
            <w:noProof/>
            <w:webHidden/>
          </w:rPr>
          <w:t>II</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37" w:history="1">
        <w:r w:rsidR="004C7FA3" w:rsidRPr="004C7FA3">
          <w:rPr>
            <w:rStyle w:val="afff6"/>
          </w:rPr>
          <w:t>1</w:t>
        </w:r>
        <w:r w:rsidR="004C7FA3">
          <w:rPr>
            <w:rStyle w:val="afff6"/>
            <w:rFonts w:hint="eastAsia"/>
          </w:rPr>
          <w:t xml:space="preserve">　</w:t>
        </w:r>
        <w:r w:rsidR="004C7FA3" w:rsidRPr="004C7FA3">
          <w:rPr>
            <w:rStyle w:val="afff6"/>
            <w:rFonts w:hint="eastAsia"/>
          </w:rPr>
          <w:t>范围</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_Toc525909737 \h </w:instrText>
        </w:r>
        <w:r w:rsidRPr="004C7FA3">
          <w:rPr>
            <w:noProof/>
            <w:webHidden/>
          </w:rPr>
        </w:r>
        <w:r w:rsidRPr="004C7FA3">
          <w:rPr>
            <w:noProof/>
            <w:webHidden/>
          </w:rPr>
          <w:fldChar w:fldCharType="separate"/>
        </w:r>
        <w:r w:rsidR="004C7FA3" w:rsidRPr="004C7FA3">
          <w:rPr>
            <w:noProof/>
            <w:webHidden/>
          </w:rPr>
          <w:t>1</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38" w:history="1">
        <w:r w:rsidR="004C7FA3" w:rsidRPr="004C7FA3">
          <w:rPr>
            <w:rStyle w:val="afff6"/>
          </w:rPr>
          <w:t>2</w:t>
        </w:r>
        <w:r w:rsidR="004C7FA3">
          <w:rPr>
            <w:rStyle w:val="afff6"/>
            <w:rFonts w:hint="eastAsia"/>
          </w:rPr>
          <w:t xml:space="preserve">　</w:t>
        </w:r>
        <w:r w:rsidR="004C7FA3" w:rsidRPr="004C7FA3">
          <w:rPr>
            <w:rStyle w:val="afff6"/>
            <w:rFonts w:hint="eastAsia"/>
          </w:rPr>
          <w:t>规范性引用文件</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_Toc525909738 \h </w:instrText>
        </w:r>
        <w:r w:rsidRPr="004C7FA3">
          <w:rPr>
            <w:noProof/>
            <w:webHidden/>
          </w:rPr>
        </w:r>
        <w:r w:rsidRPr="004C7FA3">
          <w:rPr>
            <w:noProof/>
            <w:webHidden/>
          </w:rPr>
          <w:fldChar w:fldCharType="separate"/>
        </w:r>
        <w:r w:rsidR="004C7FA3" w:rsidRPr="004C7FA3">
          <w:rPr>
            <w:noProof/>
            <w:webHidden/>
          </w:rPr>
          <w:t>1</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39" w:history="1">
        <w:r w:rsidR="004C7FA3" w:rsidRPr="004C7FA3">
          <w:rPr>
            <w:rStyle w:val="afff6"/>
          </w:rPr>
          <w:t>3</w:t>
        </w:r>
        <w:r w:rsidR="004C7FA3">
          <w:rPr>
            <w:rStyle w:val="afff6"/>
            <w:rFonts w:hint="eastAsia"/>
          </w:rPr>
          <w:t xml:space="preserve">　</w:t>
        </w:r>
        <w:r w:rsidR="004C7FA3" w:rsidRPr="004C7FA3">
          <w:rPr>
            <w:rStyle w:val="afff6"/>
            <w:rFonts w:hint="eastAsia"/>
          </w:rPr>
          <w:t>术语和定义</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_Toc525909739 \h </w:instrText>
        </w:r>
        <w:r w:rsidRPr="004C7FA3">
          <w:rPr>
            <w:noProof/>
            <w:webHidden/>
          </w:rPr>
        </w:r>
        <w:r w:rsidRPr="004C7FA3">
          <w:rPr>
            <w:noProof/>
            <w:webHidden/>
          </w:rPr>
          <w:fldChar w:fldCharType="separate"/>
        </w:r>
        <w:r w:rsidR="004C7FA3" w:rsidRPr="004C7FA3">
          <w:rPr>
            <w:noProof/>
            <w:webHidden/>
          </w:rPr>
          <w:t>1</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0" w:history="1">
        <w:r w:rsidR="004C7FA3" w:rsidRPr="004C7FA3">
          <w:rPr>
            <w:rStyle w:val="afff6"/>
          </w:rPr>
          <w:t>4</w:t>
        </w:r>
        <w:r w:rsidR="004C7FA3">
          <w:rPr>
            <w:rStyle w:val="afff6"/>
            <w:rFonts w:hint="eastAsia"/>
          </w:rPr>
          <w:t xml:space="preserve">　</w:t>
        </w:r>
        <w:r w:rsidR="004C7FA3" w:rsidRPr="004C7FA3">
          <w:rPr>
            <w:rStyle w:val="afff6"/>
            <w:rFonts w:hint="eastAsia"/>
          </w:rPr>
          <w:t>基本要求</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_Toc525909740 \h </w:instrText>
        </w:r>
        <w:r w:rsidRPr="004C7FA3">
          <w:rPr>
            <w:noProof/>
            <w:webHidden/>
          </w:rPr>
        </w:r>
        <w:r w:rsidRPr="004C7FA3">
          <w:rPr>
            <w:noProof/>
            <w:webHidden/>
          </w:rPr>
          <w:fldChar w:fldCharType="separate"/>
        </w:r>
        <w:r w:rsidR="004C7FA3" w:rsidRPr="004C7FA3">
          <w:rPr>
            <w:noProof/>
            <w:webHidden/>
          </w:rPr>
          <w:t>1</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1" w:history="1">
        <w:r w:rsidR="004C7FA3" w:rsidRPr="004C7FA3">
          <w:rPr>
            <w:rStyle w:val="afff6"/>
          </w:rPr>
          <w:t>5</w:t>
        </w:r>
        <w:r w:rsidR="004C7FA3">
          <w:rPr>
            <w:rStyle w:val="afff6"/>
            <w:rFonts w:hint="eastAsia"/>
          </w:rPr>
          <w:t xml:space="preserve">　</w:t>
        </w:r>
        <w:r w:rsidR="004C7FA3" w:rsidRPr="004C7FA3">
          <w:rPr>
            <w:rStyle w:val="afff6"/>
            <w:rFonts w:hint="eastAsia"/>
          </w:rPr>
          <w:t>机构要求</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_Toc525909741 \h </w:instrText>
        </w:r>
        <w:r w:rsidRPr="004C7FA3">
          <w:rPr>
            <w:noProof/>
            <w:webHidden/>
          </w:rPr>
        </w:r>
        <w:r w:rsidRPr="004C7FA3">
          <w:rPr>
            <w:noProof/>
            <w:webHidden/>
          </w:rPr>
          <w:fldChar w:fldCharType="separate"/>
        </w:r>
        <w:r w:rsidR="004C7FA3" w:rsidRPr="004C7FA3">
          <w:rPr>
            <w:noProof/>
            <w:webHidden/>
          </w:rPr>
          <w:t>1</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2" w:history="1">
        <w:r w:rsidR="004C7FA3" w:rsidRPr="004C7FA3">
          <w:rPr>
            <w:rStyle w:val="afff6"/>
          </w:rPr>
          <w:t>6</w:t>
        </w:r>
        <w:r w:rsidR="004C7FA3">
          <w:rPr>
            <w:rStyle w:val="afff6"/>
            <w:rFonts w:hint="eastAsia"/>
          </w:rPr>
          <w:t xml:space="preserve">　</w:t>
        </w:r>
        <w:r w:rsidR="004C7FA3" w:rsidRPr="004C7FA3">
          <w:rPr>
            <w:rStyle w:val="afff6"/>
            <w:rFonts w:hint="eastAsia"/>
          </w:rPr>
          <w:t>人员要求</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_Toc525909742 \h </w:instrText>
        </w:r>
        <w:r w:rsidRPr="004C7FA3">
          <w:rPr>
            <w:noProof/>
            <w:webHidden/>
          </w:rPr>
        </w:r>
        <w:r w:rsidRPr="004C7FA3">
          <w:rPr>
            <w:noProof/>
            <w:webHidden/>
          </w:rPr>
          <w:fldChar w:fldCharType="separate"/>
        </w:r>
        <w:r w:rsidR="004C7FA3" w:rsidRPr="004C7FA3">
          <w:rPr>
            <w:noProof/>
            <w:webHidden/>
          </w:rPr>
          <w:t>2</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3" w:history="1">
        <w:r w:rsidR="004C7FA3" w:rsidRPr="004C7FA3">
          <w:rPr>
            <w:rStyle w:val="afff6"/>
          </w:rPr>
          <w:t>7</w:t>
        </w:r>
        <w:r w:rsidR="004C7FA3">
          <w:rPr>
            <w:rStyle w:val="afff6"/>
            <w:rFonts w:hint="eastAsia"/>
          </w:rPr>
          <w:t xml:space="preserve">　</w:t>
        </w:r>
        <w:r w:rsidR="004C7FA3" w:rsidRPr="004C7FA3">
          <w:rPr>
            <w:rStyle w:val="afff6"/>
            <w:rFonts w:hint="eastAsia"/>
          </w:rPr>
          <w:t>服务内容</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_Toc525909743 \h </w:instrText>
        </w:r>
        <w:r w:rsidRPr="004C7FA3">
          <w:rPr>
            <w:noProof/>
            <w:webHidden/>
          </w:rPr>
        </w:r>
        <w:r w:rsidRPr="004C7FA3">
          <w:rPr>
            <w:noProof/>
            <w:webHidden/>
          </w:rPr>
          <w:fldChar w:fldCharType="separate"/>
        </w:r>
        <w:r w:rsidR="004C7FA3" w:rsidRPr="004C7FA3">
          <w:rPr>
            <w:noProof/>
            <w:webHidden/>
          </w:rPr>
          <w:t>2</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4" w:history="1">
        <w:r w:rsidR="004C7FA3" w:rsidRPr="004C7FA3">
          <w:rPr>
            <w:rStyle w:val="afff6"/>
          </w:rPr>
          <w:t>8</w:t>
        </w:r>
        <w:r w:rsidR="004C7FA3">
          <w:rPr>
            <w:rStyle w:val="afff6"/>
            <w:rFonts w:hint="eastAsia"/>
          </w:rPr>
          <w:t xml:space="preserve">　</w:t>
        </w:r>
        <w:r w:rsidR="004C7FA3" w:rsidRPr="004C7FA3">
          <w:rPr>
            <w:rStyle w:val="afff6"/>
            <w:rFonts w:hint="eastAsia"/>
          </w:rPr>
          <w:t>服务流程</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_Toc525909744 \h </w:instrText>
        </w:r>
        <w:r w:rsidRPr="004C7FA3">
          <w:rPr>
            <w:noProof/>
            <w:webHidden/>
          </w:rPr>
        </w:r>
        <w:r w:rsidRPr="004C7FA3">
          <w:rPr>
            <w:noProof/>
            <w:webHidden/>
          </w:rPr>
          <w:fldChar w:fldCharType="separate"/>
        </w:r>
        <w:r w:rsidR="004C7FA3" w:rsidRPr="004C7FA3">
          <w:rPr>
            <w:noProof/>
            <w:webHidden/>
          </w:rPr>
          <w:t>2</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5" w:history="1">
        <w:r w:rsidR="004C7FA3" w:rsidRPr="004C7FA3">
          <w:rPr>
            <w:rStyle w:val="afff6"/>
          </w:rPr>
          <w:t>9</w:t>
        </w:r>
        <w:r w:rsidR="004C7FA3">
          <w:rPr>
            <w:rStyle w:val="afff6"/>
            <w:rFonts w:hint="eastAsia"/>
          </w:rPr>
          <w:t xml:space="preserve">　</w:t>
        </w:r>
        <w:r w:rsidR="004C7FA3" w:rsidRPr="004C7FA3">
          <w:rPr>
            <w:rStyle w:val="afff6"/>
            <w:rFonts w:hint="eastAsia"/>
          </w:rPr>
          <w:t>服务要求</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_Toc525909745 \h </w:instrText>
        </w:r>
        <w:r w:rsidRPr="004C7FA3">
          <w:rPr>
            <w:noProof/>
            <w:webHidden/>
          </w:rPr>
        </w:r>
        <w:r w:rsidRPr="004C7FA3">
          <w:rPr>
            <w:noProof/>
            <w:webHidden/>
          </w:rPr>
          <w:fldChar w:fldCharType="separate"/>
        </w:r>
        <w:r w:rsidR="004C7FA3" w:rsidRPr="004C7FA3">
          <w:rPr>
            <w:noProof/>
            <w:webHidden/>
          </w:rPr>
          <w:t>2</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6" w:history="1">
        <w:r w:rsidR="004C7FA3" w:rsidRPr="004C7FA3">
          <w:rPr>
            <w:rStyle w:val="afff6"/>
          </w:rPr>
          <w:t>10</w:t>
        </w:r>
        <w:r w:rsidR="004C7FA3">
          <w:rPr>
            <w:rStyle w:val="afff6"/>
            <w:rFonts w:hint="eastAsia"/>
            <w:shd w:val="clear" w:color="auto" w:fill="FFFFFF"/>
          </w:rPr>
          <w:t xml:space="preserve">　</w:t>
        </w:r>
        <w:r w:rsidR="004C7FA3" w:rsidRPr="004C7FA3">
          <w:rPr>
            <w:rStyle w:val="afff6"/>
            <w:rFonts w:hint="eastAsia"/>
            <w:shd w:val="clear" w:color="auto" w:fill="FFFFFF"/>
          </w:rPr>
          <w:t>档案管理</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_Toc525909746 \h </w:instrText>
        </w:r>
        <w:r w:rsidRPr="004C7FA3">
          <w:rPr>
            <w:noProof/>
            <w:webHidden/>
          </w:rPr>
        </w:r>
        <w:r w:rsidRPr="004C7FA3">
          <w:rPr>
            <w:noProof/>
            <w:webHidden/>
          </w:rPr>
          <w:fldChar w:fldCharType="separate"/>
        </w:r>
        <w:r w:rsidR="004C7FA3" w:rsidRPr="004C7FA3">
          <w:rPr>
            <w:noProof/>
            <w:webHidden/>
          </w:rPr>
          <w:t>4</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7" w:history="1">
        <w:r w:rsidR="004C7FA3" w:rsidRPr="004C7FA3">
          <w:rPr>
            <w:rStyle w:val="afff6"/>
          </w:rPr>
          <w:t>11</w:t>
        </w:r>
        <w:r w:rsidR="004C7FA3">
          <w:rPr>
            <w:rStyle w:val="afff6"/>
            <w:rFonts w:hint="eastAsia"/>
          </w:rPr>
          <w:t xml:space="preserve">　</w:t>
        </w:r>
        <w:r w:rsidR="004C7FA3" w:rsidRPr="004C7FA3">
          <w:rPr>
            <w:rStyle w:val="afff6"/>
            <w:rFonts w:hint="eastAsia"/>
          </w:rPr>
          <w:t>服务评价与改进</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_Toc525909747 \h </w:instrText>
        </w:r>
        <w:r w:rsidRPr="004C7FA3">
          <w:rPr>
            <w:noProof/>
            <w:webHidden/>
          </w:rPr>
        </w:r>
        <w:r w:rsidRPr="004C7FA3">
          <w:rPr>
            <w:noProof/>
            <w:webHidden/>
          </w:rPr>
          <w:fldChar w:fldCharType="separate"/>
        </w:r>
        <w:r w:rsidR="004C7FA3" w:rsidRPr="004C7FA3">
          <w:rPr>
            <w:noProof/>
            <w:webHidden/>
          </w:rPr>
          <w:t>5</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8" w:history="1">
        <w:r w:rsidR="004C7FA3" w:rsidRPr="004C7FA3">
          <w:rPr>
            <w:rStyle w:val="afff6"/>
            <w:rFonts w:hint="eastAsia"/>
          </w:rPr>
          <w:t>附录</w:t>
        </w:r>
        <w:r w:rsidR="004C7FA3">
          <w:rPr>
            <w:rStyle w:val="afff6"/>
            <w:rFonts w:hint="eastAsia"/>
          </w:rPr>
          <w:t>A</w:t>
        </w:r>
        <w:r w:rsidR="004C7FA3" w:rsidRPr="004C7FA3">
          <w:rPr>
            <w:rStyle w:val="afff6"/>
            <w:rFonts w:hint="eastAsia"/>
          </w:rPr>
          <w:t>（规范性附录）</w:t>
        </w:r>
        <w:r w:rsidR="004C7FA3">
          <w:rPr>
            <w:rStyle w:val="afff6"/>
          </w:rPr>
          <w:t xml:space="preserve">　</w:t>
        </w:r>
        <w:r w:rsidR="004C7FA3" w:rsidRPr="004C7FA3">
          <w:rPr>
            <w:rStyle w:val="afff6"/>
            <w:rFonts w:hint="eastAsia"/>
          </w:rPr>
          <w:t>农村产权流转交易服务流程</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_Toc525909748 \h </w:instrText>
        </w:r>
        <w:r w:rsidRPr="004C7FA3">
          <w:rPr>
            <w:noProof/>
            <w:webHidden/>
          </w:rPr>
        </w:r>
        <w:r w:rsidRPr="004C7FA3">
          <w:rPr>
            <w:noProof/>
            <w:webHidden/>
          </w:rPr>
          <w:fldChar w:fldCharType="separate"/>
        </w:r>
        <w:r w:rsidR="004C7FA3" w:rsidRPr="004C7FA3">
          <w:rPr>
            <w:noProof/>
            <w:webHidden/>
          </w:rPr>
          <w:t>6</w:t>
        </w:r>
        <w:r w:rsidRPr="004C7FA3">
          <w:rPr>
            <w:noProof/>
            <w:webHidden/>
          </w:rPr>
          <w:fldChar w:fldCharType="end"/>
        </w:r>
      </w:hyperlink>
    </w:p>
    <w:p w:rsidR="004C7FA3" w:rsidRPr="004C7FA3" w:rsidRDefault="000B7FC4" w:rsidP="004C7FA3">
      <w:pPr>
        <w:pStyle w:val="11"/>
        <w:spacing w:before="78" w:after="78"/>
        <w:rPr>
          <w:rFonts w:asciiTheme="minorHAnsi" w:eastAsiaTheme="minorEastAsia" w:hAnsiTheme="minorHAnsi" w:cstheme="minorBidi"/>
          <w:noProof/>
          <w:szCs w:val="22"/>
        </w:rPr>
      </w:pPr>
      <w:hyperlink w:anchor="_Toc525909749" w:history="1">
        <w:r w:rsidR="004C7FA3" w:rsidRPr="004C7FA3">
          <w:rPr>
            <w:rStyle w:val="afff6"/>
            <w:rFonts w:hint="eastAsia"/>
          </w:rPr>
          <w:t>参考文献</w:t>
        </w:r>
        <w:r w:rsidR="004C7FA3" w:rsidRPr="004C7FA3">
          <w:rPr>
            <w:noProof/>
            <w:webHidden/>
          </w:rPr>
          <w:tab/>
        </w:r>
        <w:r w:rsidRPr="004C7FA3">
          <w:rPr>
            <w:noProof/>
            <w:webHidden/>
          </w:rPr>
          <w:fldChar w:fldCharType="begin" w:fldLock="1"/>
        </w:r>
        <w:r w:rsidR="004C7FA3" w:rsidRPr="004C7FA3">
          <w:rPr>
            <w:noProof/>
            <w:webHidden/>
          </w:rPr>
          <w:instrText xml:space="preserve"> PAGEREF _Toc525909749 \h </w:instrText>
        </w:r>
        <w:r w:rsidRPr="004C7FA3">
          <w:rPr>
            <w:noProof/>
            <w:webHidden/>
          </w:rPr>
        </w:r>
        <w:r w:rsidRPr="004C7FA3">
          <w:rPr>
            <w:noProof/>
            <w:webHidden/>
          </w:rPr>
          <w:fldChar w:fldCharType="separate"/>
        </w:r>
        <w:r w:rsidR="004C7FA3" w:rsidRPr="004C7FA3">
          <w:rPr>
            <w:noProof/>
            <w:webHidden/>
          </w:rPr>
          <w:t>7</w:t>
        </w:r>
        <w:r w:rsidRPr="004C7FA3">
          <w:rPr>
            <w:noProof/>
            <w:webHidden/>
          </w:rPr>
          <w:fldChar w:fldCharType="end"/>
        </w:r>
      </w:hyperlink>
    </w:p>
    <w:p w:rsidR="004C7FA3" w:rsidRPr="004C7FA3" w:rsidRDefault="000B7FC4" w:rsidP="004C7FA3">
      <w:pPr>
        <w:pStyle w:val="aff6"/>
      </w:pPr>
      <w:r w:rsidRPr="004C7FA3">
        <w:fldChar w:fldCharType="end"/>
      </w:r>
    </w:p>
    <w:p w:rsidR="002B47E7" w:rsidRDefault="002B47E7" w:rsidP="002B47E7">
      <w:pPr>
        <w:pStyle w:val="afffff0"/>
      </w:pPr>
      <w:bookmarkStart w:id="24" w:name="_Toc525909736"/>
      <w:r>
        <w:rPr>
          <w:rFonts w:hint="eastAsia"/>
        </w:rPr>
        <w:lastRenderedPageBreak/>
        <w:t>前</w:t>
      </w:r>
      <w:bookmarkStart w:id="25" w:name="BKQY"/>
      <w:r>
        <w:rPr>
          <w:rFonts w:hAnsi="黑体"/>
        </w:rPr>
        <w:t> </w:t>
      </w:r>
      <w:r>
        <w:rPr>
          <w:rFonts w:hAnsi="黑体"/>
        </w:rPr>
        <w:t> </w:t>
      </w:r>
      <w:r>
        <w:rPr>
          <w:rFonts w:hint="eastAsia"/>
        </w:rPr>
        <w:t>言</w:t>
      </w:r>
      <w:bookmarkEnd w:id="13"/>
      <w:bookmarkEnd w:id="14"/>
      <w:bookmarkEnd w:id="15"/>
      <w:bookmarkEnd w:id="16"/>
      <w:bookmarkEnd w:id="17"/>
      <w:bookmarkEnd w:id="18"/>
      <w:bookmarkEnd w:id="19"/>
      <w:bookmarkEnd w:id="20"/>
      <w:bookmarkEnd w:id="21"/>
      <w:bookmarkEnd w:id="22"/>
      <w:bookmarkEnd w:id="24"/>
      <w:bookmarkEnd w:id="25"/>
    </w:p>
    <w:p w:rsidR="002B47E7" w:rsidRPr="00AF6793" w:rsidRDefault="002B47E7" w:rsidP="002B47E7">
      <w:pPr>
        <w:pStyle w:val="aff6"/>
      </w:pPr>
      <w:r w:rsidRPr="00AF6793">
        <w:rPr>
          <w:rFonts w:hint="eastAsia"/>
        </w:rPr>
        <w:t>本标准按照GB/T 1.1-2009给出的规则起草。</w:t>
      </w:r>
    </w:p>
    <w:p w:rsidR="002B47E7" w:rsidRPr="00AF6793" w:rsidRDefault="002B47E7" w:rsidP="002B47E7">
      <w:pPr>
        <w:pStyle w:val="aff6"/>
      </w:pPr>
      <w:r w:rsidRPr="00AF6793">
        <w:rPr>
          <w:rFonts w:hint="eastAsia"/>
        </w:rPr>
        <w:t>本标准由</w:t>
      </w:r>
      <w:r w:rsidR="000E6C2D" w:rsidRPr="00AF6793">
        <w:rPr>
          <w:rFonts w:hint="eastAsia"/>
        </w:rPr>
        <w:t>中国标准化研究院</w:t>
      </w:r>
      <w:r w:rsidRPr="00AF6793">
        <w:rPr>
          <w:rFonts w:hint="eastAsia"/>
        </w:rPr>
        <w:t>提出</w:t>
      </w:r>
      <w:r w:rsidR="000E6C2D" w:rsidRPr="00AF6793">
        <w:rPr>
          <w:rFonts w:hint="eastAsia"/>
        </w:rPr>
        <w:t>并归口</w:t>
      </w:r>
      <w:r w:rsidRPr="00AF6793">
        <w:rPr>
          <w:rFonts w:hint="eastAsia"/>
        </w:rPr>
        <w:t>。</w:t>
      </w:r>
    </w:p>
    <w:p w:rsidR="002B47E7" w:rsidRPr="00AF6793" w:rsidRDefault="002B47E7" w:rsidP="002B47E7">
      <w:pPr>
        <w:pStyle w:val="aff6"/>
      </w:pPr>
      <w:r w:rsidRPr="00AF6793">
        <w:rPr>
          <w:rFonts w:hint="eastAsia"/>
        </w:rPr>
        <w:t>本标准起草单位：</w:t>
      </w:r>
      <w:r w:rsidR="00603E1B" w:rsidRPr="00AF6793">
        <w:rPr>
          <w:rFonts w:hint="eastAsia"/>
        </w:rPr>
        <w:t>中共江苏省委农村工作领导小组办公室、江苏省农村综合改革领导小组办公室</w:t>
      </w:r>
      <w:r w:rsidR="005B0995" w:rsidRPr="00AF6793">
        <w:rPr>
          <w:rFonts w:hint="eastAsia"/>
        </w:rPr>
        <w:t>、</w:t>
      </w:r>
      <w:r w:rsidR="00603E1B" w:rsidRPr="00AF6793">
        <w:rPr>
          <w:rFonts w:hint="eastAsia"/>
        </w:rPr>
        <w:t>江苏省质量和标准化研究院</w:t>
      </w:r>
      <w:r w:rsidR="00E305A9" w:rsidRPr="00AF6793">
        <w:rPr>
          <w:rFonts w:hint="eastAsia"/>
        </w:rPr>
        <w:t>、</w:t>
      </w:r>
      <w:r w:rsidR="00AA5496">
        <w:rPr>
          <w:rFonts w:hint="eastAsia"/>
        </w:rPr>
        <w:t>中国标准化研究院</w:t>
      </w:r>
      <w:r w:rsidR="00CE7053">
        <w:rPr>
          <w:rFonts w:hint="eastAsia"/>
        </w:rPr>
        <w:t>、</w:t>
      </w:r>
      <w:r w:rsidR="00E305A9" w:rsidRPr="00AF6793">
        <w:rPr>
          <w:rFonts w:hint="eastAsia"/>
        </w:rPr>
        <w:t>……</w:t>
      </w:r>
      <w:r w:rsidRPr="00AF6793">
        <w:rPr>
          <w:rFonts w:hint="eastAsia"/>
        </w:rPr>
        <w:t>。</w:t>
      </w:r>
    </w:p>
    <w:p w:rsidR="002B47E7" w:rsidRPr="002B47E7" w:rsidRDefault="002B47E7" w:rsidP="002B47E7">
      <w:pPr>
        <w:pStyle w:val="aff6"/>
        <w:sectPr w:rsidR="002B47E7" w:rsidRPr="002B47E7" w:rsidSect="002B47E7">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r w:rsidRPr="00AF6793">
        <w:rPr>
          <w:rFonts w:hint="eastAsia"/>
        </w:rPr>
        <w:t>本标准主要起草人：</w:t>
      </w:r>
      <w:r w:rsidR="00911533" w:rsidRPr="00AF6793">
        <w:t xml:space="preserve"> </w:t>
      </w:r>
      <w:r w:rsidR="00E305A9" w:rsidRPr="00AF6793">
        <w:rPr>
          <w:rFonts w:hint="eastAsia"/>
        </w:rPr>
        <w:t>XXX、XXX、XXX、……。</w:t>
      </w:r>
    </w:p>
    <w:p w:rsidR="00F34B99" w:rsidRDefault="002B47E7" w:rsidP="002B47E7">
      <w:pPr>
        <w:pStyle w:val="aff9"/>
      </w:pPr>
      <w:r>
        <w:rPr>
          <w:rFonts w:hint="eastAsia"/>
        </w:rPr>
        <w:lastRenderedPageBreak/>
        <w:t>农</w:t>
      </w:r>
      <w:bookmarkStart w:id="26" w:name="StandardName"/>
      <w:r>
        <w:rPr>
          <w:rFonts w:hint="eastAsia"/>
        </w:rPr>
        <w:t>村产权流转交易 服务通则</w:t>
      </w:r>
      <w:bookmarkEnd w:id="26"/>
    </w:p>
    <w:p w:rsidR="00F34B99" w:rsidRDefault="00F34B99" w:rsidP="009F0A6F">
      <w:pPr>
        <w:pStyle w:val="a4"/>
        <w:spacing w:before="312" w:after="312"/>
      </w:pPr>
      <w:bookmarkStart w:id="27" w:name="_Toc469653645"/>
      <w:bookmarkStart w:id="28" w:name="_Toc469667172"/>
      <w:bookmarkStart w:id="29" w:name="_Toc504552705"/>
      <w:bookmarkStart w:id="30" w:name="_Toc504556315"/>
      <w:bookmarkStart w:id="31" w:name="_Toc504556350"/>
      <w:bookmarkStart w:id="32" w:name="_Toc504559089"/>
      <w:bookmarkStart w:id="33" w:name="_Toc504560812"/>
      <w:bookmarkStart w:id="34" w:name="_Toc521486239"/>
      <w:bookmarkStart w:id="35" w:name="_Toc521569397"/>
      <w:bookmarkStart w:id="36" w:name="_Toc521592667"/>
      <w:bookmarkStart w:id="37" w:name="_Toc525909527"/>
      <w:bookmarkStart w:id="38" w:name="_Toc525909737"/>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rsidR="002B47E7" w:rsidRDefault="002B47E7" w:rsidP="002B47E7">
      <w:pPr>
        <w:pStyle w:val="aff6"/>
      </w:pPr>
      <w:r>
        <w:rPr>
          <w:rFonts w:hint="eastAsia"/>
        </w:rPr>
        <w:t>本标准规定了农村产权流转交易</w:t>
      </w:r>
      <w:r w:rsidR="005F72E9">
        <w:rPr>
          <w:rFonts w:hint="eastAsia"/>
        </w:rPr>
        <w:t>服务的</w:t>
      </w:r>
      <w:r w:rsidR="00C3074A">
        <w:rPr>
          <w:rFonts w:hint="eastAsia"/>
        </w:rPr>
        <w:t>基本要求</w:t>
      </w:r>
      <w:r w:rsidR="00163C39">
        <w:rPr>
          <w:rFonts w:hint="eastAsia"/>
        </w:rPr>
        <w:t>、</w:t>
      </w:r>
      <w:r w:rsidR="005A2F17">
        <w:rPr>
          <w:rFonts w:hint="eastAsia"/>
        </w:rPr>
        <w:t>机构</w:t>
      </w:r>
      <w:r w:rsidR="00163C39">
        <w:rPr>
          <w:rFonts w:hint="eastAsia"/>
        </w:rPr>
        <w:t>要求</w:t>
      </w:r>
      <w:r>
        <w:rPr>
          <w:rFonts w:hint="eastAsia"/>
        </w:rPr>
        <w:t>、</w:t>
      </w:r>
      <w:r w:rsidR="005A2F17">
        <w:rPr>
          <w:rFonts w:hint="eastAsia"/>
        </w:rPr>
        <w:t>人员</w:t>
      </w:r>
      <w:r w:rsidR="00163C39">
        <w:rPr>
          <w:rFonts w:hint="eastAsia"/>
        </w:rPr>
        <w:t>要求</w:t>
      </w:r>
      <w:r w:rsidR="000D4B87">
        <w:rPr>
          <w:rFonts w:hint="eastAsia"/>
        </w:rPr>
        <w:t>、服务</w:t>
      </w:r>
      <w:r w:rsidR="009A797D">
        <w:rPr>
          <w:rFonts w:hint="eastAsia"/>
        </w:rPr>
        <w:t>流程</w:t>
      </w:r>
      <w:r w:rsidR="00163C39">
        <w:rPr>
          <w:rFonts w:hint="eastAsia"/>
        </w:rPr>
        <w:t>、服务</w:t>
      </w:r>
      <w:r w:rsidR="00ED1459">
        <w:rPr>
          <w:rFonts w:hint="eastAsia"/>
        </w:rPr>
        <w:t>要求</w:t>
      </w:r>
      <w:r w:rsidR="00163C39">
        <w:rPr>
          <w:rFonts w:hint="eastAsia"/>
        </w:rPr>
        <w:t>、</w:t>
      </w:r>
      <w:r w:rsidR="00784610">
        <w:rPr>
          <w:rFonts w:hint="eastAsia"/>
        </w:rPr>
        <w:t>档案管理</w:t>
      </w:r>
      <w:r w:rsidR="00C3074A">
        <w:rPr>
          <w:rFonts w:hint="eastAsia"/>
        </w:rPr>
        <w:t>以及服务评价</w:t>
      </w:r>
      <w:r w:rsidR="00163C39">
        <w:rPr>
          <w:rFonts w:hint="eastAsia"/>
        </w:rPr>
        <w:t>与改进</w:t>
      </w:r>
      <w:r>
        <w:rPr>
          <w:rFonts w:hint="eastAsia"/>
        </w:rPr>
        <w:t>。</w:t>
      </w:r>
    </w:p>
    <w:p w:rsidR="00F34B99" w:rsidRDefault="002B47E7" w:rsidP="002B47E7">
      <w:pPr>
        <w:pStyle w:val="aff6"/>
      </w:pPr>
      <w:r w:rsidRPr="00AF6793">
        <w:rPr>
          <w:rFonts w:hint="eastAsia"/>
        </w:rPr>
        <w:t>本标准适用于</w:t>
      </w:r>
      <w:r w:rsidR="00A75202" w:rsidRPr="00AF6793">
        <w:rPr>
          <w:rFonts w:hint="eastAsia"/>
        </w:rPr>
        <w:t>以</w:t>
      </w:r>
      <w:r w:rsidR="00C3074A" w:rsidRPr="00AF6793">
        <w:rPr>
          <w:rFonts w:hint="eastAsia"/>
        </w:rPr>
        <w:t>农村产权</w:t>
      </w:r>
      <w:r w:rsidR="00A75202" w:rsidRPr="00AF6793">
        <w:rPr>
          <w:rFonts w:hint="eastAsia"/>
        </w:rPr>
        <w:t>为服务内容的</w:t>
      </w:r>
      <w:r w:rsidR="00725C47" w:rsidRPr="00AF6793">
        <w:rPr>
          <w:rFonts w:hint="eastAsia"/>
        </w:rPr>
        <w:t>产权流转交易</w:t>
      </w:r>
      <w:r w:rsidR="00C82BB0" w:rsidRPr="00AF6793">
        <w:rPr>
          <w:rFonts w:hint="eastAsia"/>
        </w:rPr>
        <w:t>机构</w:t>
      </w:r>
      <w:r w:rsidRPr="00AF6793">
        <w:rPr>
          <w:rFonts w:hint="eastAsia"/>
        </w:rPr>
        <w:t>。</w:t>
      </w:r>
    </w:p>
    <w:p w:rsidR="002F050B" w:rsidRDefault="002F050B" w:rsidP="009F0A6F">
      <w:pPr>
        <w:pStyle w:val="a4"/>
        <w:spacing w:before="312" w:after="312"/>
      </w:pPr>
      <w:bookmarkStart w:id="39" w:name="_Toc499824726"/>
      <w:bookmarkStart w:id="40" w:name="_Toc504560813"/>
      <w:bookmarkStart w:id="41" w:name="_Toc521486240"/>
      <w:bookmarkStart w:id="42" w:name="_Toc521569398"/>
      <w:bookmarkStart w:id="43" w:name="_Toc521592668"/>
      <w:bookmarkStart w:id="44" w:name="_Toc525909528"/>
      <w:bookmarkStart w:id="45" w:name="_Toc525909738"/>
      <w:r>
        <w:rPr>
          <w:rFonts w:hint="eastAsia"/>
        </w:rPr>
        <w:t>规范性引用文件</w:t>
      </w:r>
      <w:bookmarkEnd w:id="39"/>
      <w:bookmarkEnd w:id="40"/>
      <w:bookmarkEnd w:id="41"/>
      <w:bookmarkEnd w:id="42"/>
      <w:bookmarkEnd w:id="43"/>
      <w:bookmarkEnd w:id="44"/>
      <w:bookmarkEnd w:id="45"/>
    </w:p>
    <w:p w:rsidR="002F050B" w:rsidRDefault="00645281" w:rsidP="002F050B">
      <w:pPr>
        <w:pStyle w:val="aff6"/>
      </w:pPr>
      <w:r>
        <w:rPr>
          <w:rFonts w:hint="eastAsia"/>
        </w:rPr>
        <w:t>下列文件对于本文件的应用是必不可少的。凡是注日期的引用文件，仅</w:t>
      </w:r>
      <w:r w:rsidR="002F050B">
        <w:rPr>
          <w:rFonts w:hint="eastAsia"/>
        </w:rPr>
        <w:t>注日期的版本适用于本文件。凡是不注日期的引用文件，其最新版本（包括所有的修改单）适用于本文件。</w:t>
      </w:r>
    </w:p>
    <w:p w:rsidR="002F050B" w:rsidRPr="00965A6D" w:rsidRDefault="002F050B" w:rsidP="002F050B">
      <w:pPr>
        <w:pStyle w:val="affffff1"/>
        <w:numPr>
          <w:ilvl w:val="0"/>
          <w:numId w:val="0"/>
        </w:numPr>
        <w:ind w:firstLineChars="200" w:firstLine="420"/>
      </w:pPr>
      <w:r w:rsidRPr="00965A6D">
        <w:t>GB/T</w:t>
      </w:r>
      <w:r w:rsidR="00DC2592">
        <w:rPr>
          <w:rFonts w:hint="eastAsia"/>
        </w:rPr>
        <w:t xml:space="preserve"> </w:t>
      </w:r>
      <w:r w:rsidRPr="00965A6D">
        <w:t>18894</w:t>
      </w:r>
      <w:r w:rsidR="00DC2592">
        <w:rPr>
          <w:rFonts w:hint="eastAsia"/>
        </w:rPr>
        <w:t xml:space="preserve">  </w:t>
      </w:r>
      <w:r>
        <w:t>电子文件归档和管理规范</w:t>
      </w:r>
    </w:p>
    <w:p w:rsidR="002B47E7" w:rsidRDefault="002B47E7" w:rsidP="009F0A6F">
      <w:pPr>
        <w:pStyle w:val="a4"/>
        <w:spacing w:before="312" w:after="312"/>
      </w:pPr>
      <w:bookmarkStart w:id="46" w:name="_Toc469653647"/>
      <w:bookmarkStart w:id="47" w:name="_Toc469667174"/>
      <w:bookmarkStart w:id="48" w:name="_Toc504552707"/>
      <w:bookmarkStart w:id="49" w:name="_Toc504556316"/>
      <w:bookmarkStart w:id="50" w:name="_Toc504556351"/>
      <w:bookmarkStart w:id="51" w:name="_Toc504559090"/>
      <w:bookmarkStart w:id="52" w:name="_Toc504560814"/>
      <w:bookmarkStart w:id="53" w:name="_Toc521486241"/>
      <w:bookmarkStart w:id="54" w:name="_Toc521569399"/>
      <w:bookmarkStart w:id="55" w:name="_Toc521592669"/>
      <w:bookmarkStart w:id="56" w:name="_Toc525909529"/>
      <w:bookmarkStart w:id="57" w:name="_Toc525909739"/>
      <w:bookmarkEnd w:id="46"/>
      <w:r>
        <w:rPr>
          <w:rFonts w:hint="eastAsia"/>
        </w:rPr>
        <w:t>术语和定义</w:t>
      </w:r>
      <w:bookmarkEnd w:id="47"/>
      <w:bookmarkEnd w:id="48"/>
      <w:bookmarkEnd w:id="49"/>
      <w:bookmarkEnd w:id="50"/>
      <w:bookmarkEnd w:id="51"/>
      <w:bookmarkEnd w:id="52"/>
      <w:bookmarkEnd w:id="53"/>
      <w:bookmarkEnd w:id="54"/>
      <w:bookmarkEnd w:id="55"/>
      <w:bookmarkEnd w:id="56"/>
      <w:bookmarkEnd w:id="57"/>
    </w:p>
    <w:p w:rsidR="002B47E7" w:rsidRDefault="00615795" w:rsidP="002B47E7">
      <w:pPr>
        <w:pStyle w:val="aff6"/>
      </w:pPr>
      <w:r>
        <w:rPr>
          <w:rFonts w:hint="eastAsia"/>
        </w:rPr>
        <w:t>下列术语和定义适用于本文件。</w:t>
      </w:r>
    </w:p>
    <w:p w:rsidR="00615795" w:rsidRDefault="00615795" w:rsidP="009F0A6F">
      <w:pPr>
        <w:pStyle w:val="a5"/>
        <w:spacing w:before="156" w:after="156"/>
      </w:pPr>
    </w:p>
    <w:p w:rsidR="00615795" w:rsidRPr="00615795" w:rsidRDefault="00615795" w:rsidP="009F0A6F">
      <w:pPr>
        <w:pStyle w:val="a5"/>
        <w:numPr>
          <w:ilvl w:val="0"/>
          <w:numId w:val="0"/>
        </w:numPr>
        <w:spacing w:before="156" w:after="156"/>
        <w:ind w:firstLineChars="200" w:firstLine="420"/>
      </w:pPr>
      <w:r w:rsidRPr="00283018">
        <w:rPr>
          <w:rFonts w:hint="eastAsia"/>
        </w:rPr>
        <w:t>农村产权</w:t>
      </w:r>
      <w:r>
        <w:rPr>
          <w:rFonts w:hint="eastAsia"/>
        </w:rPr>
        <w:t>流转</w:t>
      </w:r>
      <w:r w:rsidRPr="00283018">
        <w:rPr>
          <w:rFonts w:hint="eastAsia"/>
        </w:rPr>
        <w:t>交易</w:t>
      </w:r>
      <w:r w:rsidR="00B629F0">
        <w:rPr>
          <w:rFonts w:hint="eastAsia"/>
        </w:rPr>
        <w:t xml:space="preserve"> t</w:t>
      </w:r>
      <w:r w:rsidR="00B629F0" w:rsidRPr="00B17910">
        <w:t>ransfer and trading of property right in rural area</w:t>
      </w:r>
    </w:p>
    <w:p w:rsidR="00ED1459" w:rsidRDefault="00ED1459" w:rsidP="00ED1459">
      <w:pPr>
        <w:pStyle w:val="aff6"/>
      </w:pPr>
      <w:r w:rsidRPr="00283018">
        <w:rPr>
          <w:rFonts w:hint="eastAsia"/>
        </w:rPr>
        <w:t>产权所有者或所有者的代理者以农村产权为商品，按照等价交换原则，通过产权交易机构进行转让的一种经营活动。</w:t>
      </w:r>
    </w:p>
    <w:p w:rsidR="00ED1459" w:rsidRDefault="00ED1459" w:rsidP="00ED1459">
      <w:pPr>
        <w:pStyle w:val="a5"/>
        <w:spacing w:before="156" w:after="156"/>
      </w:pPr>
      <w:bookmarkStart w:id="58" w:name="_Toc469667175"/>
      <w:bookmarkStart w:id="59" w:name="_Toc504552708"/>
      <w:bookmarkStart w:id="60" w:name="_Toc504556317"/>
      <w:bookmarkStart w:id="61" w:name="_Toc504556352"/>
      <w:bookmarkStart w:id="62" w:name="_Toc504559091"/>
      <w:bookmarkStart w:id="63" w:name="_Toc504560815"/>
    </w:p>
    <w:p w:rsidR="00ED1459" w:rsidRDefault="00ED1459" w:rsidP="00ED1459">
      <w:pPr>
        <w:pStyle w:val="a5"/>
        <w:numPr>
          <w:ilvl w:val="0"/>
          <w:numId w:val="0"/>
        </w:numPr>
        <w:spacing w:before="156" w:after="156"/>
        <w:ind w:firstLineChars="200" w:firstLine="420"/>
      </w:pPr>
      <w:r w:rsidRPr="00283018">
        <w:rPr>
          <w:rFonts w:hint="eastAsia"/>
        </w:rPr>
        <w:t>农村产权</w:t>
      </w:r>
      <w:r>
        <w:rPr>
          <w:rFonts w:hint="eastAsia"/>
        </w:rPr>
        <w:t>流转</w:t>
      </w:r>
      <w:r w:rsidRPr="00283018">
        <w:rPr>
          <w:rFonts w:hint="eastAsia"/>
        </w:rPr>
        <w:t>交易机构</w:t>
      </w:r>
      <w:r>
        <w:rPr>
          <w:rFonts w:hint="eastAsia"/>
        </w:rPr>
        <w:t xml:space="preserve"> </w:t>
      </w:r>
      <w:r w:rsidRPr="00B629F0">
        <w:t>organization</w:t>
      </w:r>
      <w:r>
        <w:rPr>
          <w:rFonts w:hint="eastAsia"/>
        </w:rPr>
        <w:t xml:space="preserve"> for t</w:t>
      </w:r>
      <w:r w:rsidRPr="00B17910">
        <w:t>ransfer and trading of property right in rural area</w:t>
      </w:r>
    </w:p>
    <w:p w:rsidR="00ED1459" w:rsidRPr="000923D9" w:rsidRDefault="00ED1459" w:rsidP="005C1242">
      <w:pPr>
        <w:pStyle w:val="aff6"/>
        <w:rPr>
          <w:highlight w:val="yellow"/>
        </w:rPr>
      </w:pPr>
      <w:r>
        <w:rPr>
          <w:rFonts w:hint="eastAsia"/>
        </w:rPr>
        <w:t>为农户、农民</w:t>
      </w:r>
      <w:r w:rsidR="007A6CAB">
        <w:rPr>
          <w:rFonts w:hint="eastAsia"/>
        </w:rPr>
        <w:t>专业</w:t>
      </w:r>
      <w:r>
        <w:rPr>
          <w:rFonts w:hint="eastAsia"/>
        </w:rPr>
        <w:t>合作社、农村集体经</w:t>
      </w:r>
      <w:r w:rsidR="007A6CAB">
        <w:rPr>
          <w:rFonts w:hint="eastAsia"/>
        </w:rPr>
        <w:t>济</w:t>
      </w:r>
      <w:r>
        <w:rPr>
          <w:rFonts w:hint="eastAsia"/>
        </w:rPr>
        <w:t>组织等主体流转交易产权提供场所</w:t>
      </w:r>
      <w:r w:rsidRPr="00283018">
        <w:rPr>
          <w:rFonts w:hint="eastAsia"/>
        </w:rPr>
        <w:t>设施</w:t>
      </w:r>
      <w:r>
        <w:rPr>
          <w:rFonts w:hint="eastAsia"/>
        </w:rPr>
        <w:t>、</w:t>
      </w:r>
      <w:r>
        <w:rPr>
          <w:rFonts w:hint="eastAsia"/>
          <w:color w:val="000000"/>
          <w:szCs w:val="21"/>
          <w:shd w:val="clear" w:color="auto" w:fill="FFFFFF"/>
        </w:rPr>
        <w:t>信息发布、组织交易等服务，并对交易行为进行鉴证，履行相关</w:t>
      </w:r>
      <w:r w:rsidRPr="00283018">
        <w:rPr>
          <w:rFonts w:hint="eastAsia"/>
        </w:rPr>
        <w:t>职责的</w:t>
      </w:r>
      <w:r>
        <w:rPr>
          <w:rFonts w:hint="eastAsia"/>
        </w:rPr>
        <w:t>非盈利性机构，可以是事业法人，也可以是企业法人</w:t>
      </w:r>
      <w:r w:rsidRPr="00AF6793">
        <w:rPr>
          <w:rFonts w:hint="eastAsia"/>
        </w:rPr>
        <w:t>。标准中简称“交易机构”。</w:t>
      </w:r>
    </w:p>
    <w:p w:rsidR="002B47E7" w:rsidRDefault="002B47E7" w:rsidP="009F0A6F">
      <w:pPr>
        <w:pStyle w:val="a4"/>
        <w:spacing w:before="312" w:after="312"/>
      </w:pPr>
      <w:bookmarkStart w:id="64" w:name="_Toc521486242"/>
      <w:bookmarkStart w:id="65" w:name="_Toc521569400"/>
      <w:bookmarkStart w:id="66" w:name="_Toc521592670"/>
      <w:bookmarkStart w:id="67" w:name="_Toc525909530"/>
      <w:bookmarkStart w:id="68" w:name="_Toc525909740"/>
      <w:r>
        <w:rPr>
          <w:rFonts w:hint="eastAsia"/>
        </w:rPr>
        <w:t>基本要求</w:t>
      </w:r>
      <w:bookmarkEnd w:id="58"/>
      <w:bookmarkEnd w:id="59"/>
      <w:bookmarkEnd w:id="60"/>
      <w:bookmarkEnd w:id="61"/>
      <w:bookmarkEnd w:id="62"/>
      <w:bookmarkEnd w:id="63"/>
      <w:bookmarkEnd w:id="64"/>
      <w:bookmarkEnd w:id="65"/>
      <w:bookmarkEnd w:id="66"/>
      <w:bookmarkEnd w:id="67"/>
      <w:bookmarkEnd w:id="68"/>
    </w:p>
    <w:p w:rsidR="00ED1459" w:rsidRPr="00D630AE" w:rsidRDefault="00ED1459" w:rsidP="00ED1459">
      <w:pPr>
        <w:pStyle w:val="a5"/>
        <w:spacing w:beforeLines="0" w:afterLines="0"/>
        <w:rPr>
          <w:rFonts w:ascii="宋体" w:eastAsia="宋体" w:hAnsi="宋体"/>
        </w:rPr>
      </w:pPr>
      <w:bookmarkStart w:id="69" w:name="_Toc504552710"/>
      <w:bookmarkStart w:id="70" w:name="_Toc504556319"/>
      <w:bookmarkStart w:id="71" w:name="_Toc504556354"/>
      <w:bookmarkStart w:id="72" w:name="_Toc504559092"/>
      <w:bookmarkStart w:id="73" w:name="_Toc504560816"/>
      <w:bookmarkStart w:id="74" w:name="_Toc469667177"/>
      <w:r>
        <w:rPr>
          <w:rFonts w:ascii="宋体" w:eastAsia="宋体" w:hAnsi="宋体" w:hint="eastAsia"/>
        </w:rPr>
        <w:t>遵循</w:t>
      </w:r>
      <w:r w:rsidRPr="00D630AE">
        <w:rPr>
          <w:rFonts w:ascii="宋体" w:eastAsia="宋体" w:hAnsi="宋体" w:hint="eastAsia"/>
        </w:rPr>
        <w:t>自愿、</w:t>
      </w:r>
      <w:r>
        <w:rPr>
          <w:rFonts w:ascii="宋体" w:eastAsia="宋体" w:hAnsi="宋体" w:hint="eastAsia"/>
        </w:rPr>
        <w:t>便民、</w:t>
      </w:r>
      <w:r w:rsidRPr="00D630AE">
        <w:rPr>
          <w:rFonts w:ascii="宋体" w:eastAsia="宋体" w:hAnsi="宋体" w:hint="eastAsia"/>
        </w:rPr>
        <w:t>公开、公平、公正的原则。</w:t>
      </w:r>
    </w:p>
    <w:p w:rsidR="00ED1459" w:rsidRPr="00D630AE" w:rsidRDefault="00ED1459" w:rsidP="00ED1459">
      <w:pPr>
        <w:pStyle w:val="a5"/>
        <w:spacing w:beforeLines="0" w:afterLines="0"/>
        <w:rPr>
          <w:rFonts w:ascii="宋体" w:eastAsia="宋体" w:hAnsi="宋体"/>
        </w:rPr>
      </w:pPr>
      <w:r w:rsidRPr="002D07E9">
        <w:rPr>
          <w:rFonts w:ascii="宋体" w:eastAsia="宋体" w:hAnsi="宋体" w:hint="eastAsia"/>
        </w:rPr>
        <w:t>尊重农民和农村集体经济组织的主体地位，保障交易各方的合法权益</w:t>
      </w:r>
      <w:r>
        <w:rPr>
          <w:rFonts w:ascii="宋体" w:eastAsia="宋体" w:hAnsi="宋体" w:hint="eastAsia"/>
        </w:rPr>
        <w:t>。</w:t>
      </w:r>
    </w:p>
    <w:p w:rsidR="00ED1459" w:rsidRPr="00D630AE" w:rsidRDefault="00ED1459" w:rsidP="00ED1459">
      <w:pPr>
        <w:pStyle w:val="a5"/>
        <w:spacing w:beforeLines="0" w:afterLines="0"/>
        <w:rPr>
          <w:rFonts w:ascii="宋体" w:eastAsia="宋体" w:hAnsi="宋体"/>
        </w:rPr>
      </w:pPr>
      <w:r w:rsidRPr="00E65B5D">
        <w:rPr>
          <w:rFonts w:ascii="宋体" w:eastAsia="宋体" w:hAnsi="宋体" w:hint="eastAsia"/>
        </w:rPr>
        <w:t>符合农业产业发展规划、环境保护规划、资源利用相关规划等规定</w:t>
      </w:r>
      <w:r w:rsidRPr="00D630AE">
        <w:rPr>
          <w:rFonts w:ascii="宋体" w:eastAsia="宋体" w:hAnsi="宋体" w:hint="eastAsia"/>
        </w:rPr>
        <w:t>。</w:t>
      </w:r>
    </w:p>
    <w:p w:rsidR="006C1D56" w:rsidRDefault="006C1D56" w:rsidP="009F0A6F">
      <w:pPr>
        <w:pStyle w:val="a4"/>
        <w:spacing w:before="312" w:after="312"/>
      </w:pPr>
      <w:bookmarkStart w:id="75" w:name="_Toc521486243"/>
      <w:bookmarkStart w:id="76" w:name="_Toc521569401"/>
      <w:bookmarkStart w:id="77" w:name="_Toc521592671"/>
      <w:bookmarkStart w:id="78" w:name="_Toc525909531"/>
      <w:bookmarkStart w:id="79" w:name="_Toc525909741"/>
      <w:r w:rsidRPr="00627F48">
        <w:rPr>
          <w:rFonts w:hint="eastAsia"/>
        </w:rPr>
        <w:t>机构要求</w:t>
      </w:r>
      <w:bookmarkEnd w:id="69"/>
      <w:bookmarkEnd w:id="70"/>
      <w:bookmarkEnd w:id="71"/>
      <w:bookmarkEnd w:id="72"/>
      <w:bookmarkEnd w:id="73"/>
      <w:bookmarkEnd w:id="75"/>
      <w:bookmarkEnd w:id="76"/>
      <w:bookmarkEnd w:id="77"/>
      <w:bookmarkEnd w:id="78"/>
      <w:bookmarkEnd w:id="79"/>
    </w:p>
    <w:p w:rsidR="00ED1459" w:rsidRPr="00342B37" w:rsidRDefault="00ED1459" w:rsidP="00ED1459">
      <w:pPr>
        <w:pStyle w:val="a5"/>
        <w:spacing w:beforeLines="0" w:afterLines="0"/>
        <w:rPr>
          <w:rFonts w:ascii="宋体" w:eastAsia="宋体" w:hAnsi="宋体"/>
        </w:rPr>
      </w:pPr>
      <w:bookmarkStart w:id="80" w:name="_Toc504552711"/>
      <w:bookmarkStart w:id="81" w:name="_Toc504556320"/>
      <w:bookmarkStart w:id="82" w:name="_Toc504556355"/>
      <w:bookmarkStart w:id="83" w:name="_Toc504559093"/>
      <w:bookmarkStart w:id="84" w:name="_Toc504560817"/>
      <w:bookmarkEnd w:id="74"/>
      <w:r w:rsidRPr="00342B37">
        <w:rPr>
          <w:rFonts w:ascii="宋体" w:eastAsia="宋体" w:hAnsi="宋体" w:hint="eastAsia"/>
        </w:rPr>
        <w:lastRenderedPageBreak/>
        <w:t>具备与所提供的</w:t>
      </w:r>
      <w:r>
        <w:rPr>
          <w:rFonts w:ascii="宋体" w:eastAsia="宋体" w:hAnsi="宋体" w:hint="eastAsia"/>
        </w:rPr>
        <w:t>农村</w:t>
      </w:r>
      <w:r w:rsidRPr="00342B37">
        <w:rPr>
          <w:rFonts w:ascii="宋体" w:eastAsia="宋体" w:hAnsi="宋体" w:hint="eastAsia"/>
        </w:rPr>
        <w:t>产权流转交易服务内容相匹配的固定交易场所和设施设备。设置告示牌，告示业务范围、交易流程、收费标准、投诉电话等。</w:t>
      </w:r>
    </w:p>
    <w:p w:rsidR="00ED1459" w:rsidRPr="00C1358B" w:rsidRDefault="00ED1459" w:rsidP="00ED1459">
      <w:pPr>
        <w:pStyle w:val="a5"/>
        <w:spacing w:beforeLines="0" w:afterLines="0"/>
        <w:rPr>
          <w:rFonts w:hAnsi="宋体"/>
        </w:rPr>
      </w:pPr>
      <w:r w:rsidRPr="00342B37">
        <w:rPr>
          <w:rFonts w:ascii="宋体" w:eastAsia="宋体" w:hAnsi="宋体" w:hint="eastAsia"/>
        </w:rPr>
        <w:t>建有完善的经营管理、中介与专业组织管理、从业人员管理、交易管理、风险控制管理、市场信用管理、信息管理、档案管理等</w:t>
      </w:r>
      <w:r>
        <w:rPr>
          <w:rFonts w:ascii="宋体" w:eastAsia="宋体" w:hAnsi="宋体" w:hint="eastAsia"/>
        </w:rPr>
        <w:t>农村产权</w:t>
      </w:r>
      <w:r w:rsidRPr="00342B37">
        <w:rPr>
          <w:rFonts w:ascii="宋体" w:eastAsia="宋体" w:hAnsi="宋体" w:hint="eastAsia"/>
        </w:rPr>
        <w:t>流转交易规则和管理制度并有效实施。</w:t>
      </w:r>
    </w:p>
    <w:p w:rsidR="00ED1459" w:rsidRPr="00AF6793" w:rsidRDefault="00ED1459" w:rsidP="00ED1459">
      <w:pPr>
        <w:pStyle w:val="a5"/>
        <w:spacing w:beforeLines="0" w:afterLines="0"/>
        <w:rPr>
          <w:rFonts w:ascii="宋体" w:eastAsia="宋体" w:hAnsi="宋体"/>
        </w:rPr>
      </w:pPr>
      <w:r w:rsidRPr="00AF6793">
        <w:rPr>
          <w:rFonts w:ascii="宋体" w:eastAsia="宋体" w:hAnsi="宋体" w:hint="eastAsia"/>
        </w:rPr>
        <w:t>配备满足需要的专业技术人员和管理人员。</w:t>
      </w:r>
    </w:p>
    <w:p w:rsidR="00ED1459" w:rsidRPr="00AF6793" w:rsidRDefault="005C1242" w:rsidP="00ED1459">
      <w:pPr>
        <w:pStyle w:val="a5"/>
        <w:spacing w:beforeLines="0" w:afterLines="0"/>
        <w:rPr>
          <w:rFonts w:ascii="宋体" w:eastAsia="宋体" w:hAnsi="宋体"/>
        </w:rPr>
      </w:pPr>
      <w:r w:rsidRPr="00AF6793">
        <w:rPr>
          <w:rFonts w:ascii="宋体" w:eastAsia="宋体" w:hAnsi="宋体" w:hint="eastAsia"/>
        </w:rPr>
        <w:t>宜</w:t>
      </w:r>
      <w:r w:rsidR="00ED1459" w:rsidRPr="00AF6793">
        <w:rPr>
          <w:rFonts w:ascii="宋体" w:eastAsia="宋体" w:hAnsi="宋体" w:hint="eastAsia"/>
        </w:rPr>
        <w:t>建有信息服务</w:t>
      </w:r>
      <w:r w:rsidRPr="00AF6793">
        <w:rPr>
          <w:rFonts w:ascii="宋体" w:eastAsia="宋体" w:hAnsi="宋体" w:hint="eastAsia"/>
        </w:rPr>
        <w:t>平台，</w:t>
      </w:r>
      <w:r w:rsidR="00ED1459" w:rsidRPr="00AF6793">
        <w:rPr>
          <w:rFonts w:ascii="宋体" w:eastAsia="宋体" w:hAnsi="宋体" w:hint="eastAsia"/>
        </w:rPr>
        <w:t>提供全流程在线交易</w:t>
      </w:r>
      <w:r w:rsidR="00BD498A" w:rsidRPr="00AF6793">
        <w:rPr>
          <w:rFonts w:ascii="宋体" w:eastAsia="宋体" w:hAnsi="宋体" w:hint="eastAsia"/>
        </w:rPr>
        <w:t>服务</w:t>
      </w:r>
      <w:r w:rsidR="00ED1459" w:rsidRPr="00AF6793">
        <w:rPr>
          <w:rFonts w:ascii="宋体" w:eastAsia="宋体" w:hAnsi="宋体" w:hint="eastAsia"/>
        </w:rPr>
        <w:t>。</w:t>
      </w:r>
    </w:p>
    <w:p w:rsidR="00CD4930" w:rsidRPr="0057328A" w:rsidRDefault="00CD4930" w:rsidP="009F0A6F">
      <w:pPr>
        <w:pStyle w:val="a4"/>
        <w:spacing w:before="312" w:after="312"/>
      </w:pPr>
      <w:bookmarkStart w:id="85" w:name="_Toc521486244"/>
      <w:bookmarkStart w:id="86" w:name="_Toc521569402"/>
      <w:bookmarkStart w:id="87" w:name="_Toc521592672"/>
      <w:bookmarkStart w:id="88" w:name="_Toc525909532"/>
      <w:bookmarkStart w:id="89" w:name="_Toc525909742"/>
      <w:r w:rsidRPr="0057328A">
        <w:rPr>
          <w:rFonts w:hint="eastAsia"/>
        </w:rPr>
        <w:t>人员要求</w:t>
      </w:r>
      <w:bookmarkEnd w:id="80"/>
      <w:bookmarkEnd w:id="81"/>
      <w:bookmarkEnd w:id="82"/>
      <w:bookmarkEnd w:id="83"/>
      <w:bookmarkEnd w:id="84"/>
      <w:bookmarkEnd w:id="85"/>
      <w:bookmarkEnd w:id="86"/>
      <w:bookmarkEnd w:id="87"/>
      <w:bookmarkEnd w:id="88"/>
      <w:bookmarkEnd w:id="89"/>
    </w:p>
    <w:p w:rsidR="00ED1459" w:rsidRPr="00015220" w:rsidRDefault="00ED1459" w:rsidP="00ED1459">
      <w:pPr>
        <w:pStyle w:val="a5"/>
        <w:spacing w:beforeLines="0" w:afterLines="0"/>
        <w:rPr>
          <w:rFonts w:ascii="宋体" w:eastAsia="宋体" w:hAnsi="宋体"/>
        </w:rPr>
      </w:pPr>
      <w:bookmarkStart w:id="90" w:name="_Toc469667178"/>
      <w:bookmarkStart w:id="91" w:name="_Toc504552712"/>
      <w:bookmarkStart w:id="92" w:name="_Toc504556321"/>
      <w:bookmarkStart w:id="93" w:name="_Toc504556356"/>
      <w:bookmarkStart w:id="94" w:name="_Toc504559094"/>
      <w:bookmarkStart w:id="95" w:name="_Toc504560818"/>
      <w:r w:rsidRPr="00015220">
        <w:rPr>
          <w:rFonts w:ascii="宋体" w:eastAsia="宋体" w:hAnsi="宋体" w:hint="eastAsia"/>
        </w:rPr>
        <w:t>宜统一着装，佩戴工作标识牌</w:t>
      </w:r>
      <w:r>
        <w:rPr>
          <w:rFonts w:ascii="宋体" w:eastAsia="宋体" w:hAnsi="宋体" w:hint="eastAsia"/>
        </w:rPr>
        <w:t>，用语文明</w:t>
      </w:r>
      <w:r w:rsidRPr="00015220">
        <w:rPr>
          <w:rFonts w:ascii="宋体" w:eastAsia="宋体" w:hAnsi="宋体" w:hint="eastAsia"/>
        </w:rPr>
        <w:t>。</w:t>
      </w:r>
    </w:p>
    <w:p w:rsidR="00ED1459" w:rsidRPr="00563B40" w:rsidRDefault="00ED1459" w:rsidP="00ED1459">
      <w:pPr>
        <w:pStyle w:val="a5"/>
        <w:spacing w:beforeLines="0" w:afterLines="0"/>
        <w:rPr>
          <w:rFonts w:ascii="宋体" w:eastAsia="宋体" w:hAnsi="宋体"/>
        </w:rPr>
      </w:pPr>
      <w:r>
        <w:rPr>
          <w:rFonts w:ascii="宋体" w:eastAsia="宋体" w:hAnsi="宋体" w:hint="eastAsia"/>
        </w:rPr>
        <w:t>熟悉农村产权流转交易服务的专业知识，具备相应的业务</w:t>
      </w:r>
      <w:r w:rsidRPr="00563B40">
        <w:rPr>
          <w:rFonts w:ascii="宋体" w:eastAsia="宋体" w:hAnsi="宋体" w:hint="eastAsia"/>
        </w:rPr>
        <w:t>能力。</w:t>
      </w:r>
    </w:p>
    <w:p w:rsidR="00ED1459" w:rsidRDefault="00ED1459" w:rsidP="00ED1459">
      <w:pPr>
        <w:pStyle w:val="a5"/>
        <w:spacing w:beforeLines="0" w:afterLines="0"/>
        <w:rPr>
          <w:rFonts w:ascii="宋体" w:eastAsia="宋体" w:hAnsi="宋体"/>
        </w:rPr>
      </w:pPr>
      <w:r>
        <w:rPr>
          <w:rFonts w:ascii="宋体" w:eastAsia="宋体" w:hAnsi="宋体" w:hint="eastAsia"/>
        </w:rPr>
        <w:t>参加岗前培训，</w:t>
      </w:r>
      <w:r w:rsidRPr="00563B40">
        <w:rPr>
          <w:rFonts w:ascii="宋体" w:eastAsia="宋体" w:hAnsi="宋体" w:hint="eastAsia"/>
        </w:rPr>
        <w:t>熟悉</w:t>
      </w:r>
      <w:r>
        <w:rPr>
          <w:rFonts w:ascii="宋体" w:eastAsia="宋体" w:hAnsi="宋体" w:hint="eastAsia"/>
        </w:rPr>
        <w:t>农村产权流转交易特点</w:t>
      </w:r>
      <w:r w:rsidRPr="00563B40">
        <w:rPr>
          <w:rFonts w:ascii="宋体" w:eastAsia="宋体" w:hAnsi="宋体" w:hint="eastAsia"/>
        </w:rPr>
        <w:t>。</w:t>
      </w:r>
    </w:p>
    <w:p w:rsidR="00A018E2" w:rsidRDefault="00A018E2" w:rsidP="00A018E2">
      <w:pPr>
        <w:pStyle w:val="a4"/>
        <w:spacing w:before="312" w:after="312"/>
      </w:pPr>
      <w:bookmarkStart w:id="96" w:name="_Toc525909743"/>
      <w:r>
        <w:rPr>
          <w:rFonts w:hint="eastAsia"/>
        </w:rPr>
        <w:t>服务内容</w:t>
      </w:r>
      <w:bookmarkEnd w:id="96"/>
    </w:p>
    <w:p w:rsidR="00A018E2" w:rsidRPr="00A018E2" w:rsidRDefault="00A018E2" w:rsidP="00A018E2">
      <w:pPr>
        <w:pStyle w:val="a5"/>
        <w:spacing w:before="156" w:after="156"/>
      </w:pPr>
      <w:r>
        <w:rPr>
          <w:rFonts w:hint="eastAsia"/>
        </w:rPr>
        <w:t>基本服务</w:t>
      </w:r>
    </w:p>
    <w:p w:rsidR="00A018E2" w:rsidRDefault="00A018E2" w:rsidP="008D2588">
      <w:pPr>
        <w:pStyle w:val="a5"/>
        <w:numPr>
          <w:ilvl w:val="0"/>
          <w:numId w:val="0"/>
        </w:numPr>
        <w:spacing w:beforeLines="0" w:afterLines="0"/>
        <w:ind w:firstLineChars="200" w:firstLine="420"/>
        <w:rPr>
          <w:rFonts w:ascii="宋体" w:eastAsia="宋体" w:hAnsi="宋体"/>
        </w:rPr>
      </w:pPr>
      <w:r w:rsidRPr="007E264B">
        <w:rPr>
          <w:rFonts w:ascii="宋体" w:eastAsia="宋体" w:hAnsi="宋体" w:hint="eastAsia"/>
        </w:rPr>
        <w:t>基本服务内容</w:t>
      </w:r>
      <w:r w:rsidR="002475F4" w:rsidRPr="007E264B">
        <w:rPr>
          <w:rFonts w:ascii="宋体" w:eastAsia="宋体" w:hAnsi="宋体" w:hint="eastAsia"/>
        </w:rPr>
        <w:t>应包括</w:t>
      </w:r>
      <w:r w:rsidRPr="007E264B">
        <w:rPr>
          <w:rFonts w:ascii="宋体" w:eastAsia="宋体" w:hAnsi="宋体" w:hint="eastAsia"/>
        </w:rPr>
        <w:t>：</w:t>
      </w:r>
    </w:p>
    <w:p w:rsidR="00A018E2" w:rsidRPr="00A018E2" w:rsidRDefault="007F2070" w:rsidP="00A018E2">
      <w:pPr>
        <w:pStyle w:val="ac"/>
      </w:pPr>
      <w:r w:rsidRPr="00A018E2">
        <w:t>发布</w:t>
      </w:r>
      <w:r w:rsidR="00A018E2" w:rsidRPr="00A018E2">
        <w:t>交易信息</w:t>
      </w:r>
      <w:r w:rsidR="00A018E2">
        <w:rPr>
          <w:rFonts w:hint="eastAsia"/>
        </w:rPr>
        <w:t>；</w:t>
      </w:r>
    </w:p>
    <w:p w:rsidR="00A018E2" w:rsidRPr="00A018E2" w:rsidRDefault="00A018E2" w:rsidP="00A018E2">
      <w:pPr>
        <w:pStyle w:val="ac"/>
        <w:rPr>
          <w:rFonts w:hAnsi="宋体"/>
        </w:rPr>
      </w:pPr>
      <w:r w:rsidRPr="00A018E2">
        <w:t>受理交易咨询和申请</w:t>
      </w:r>
      <w:r>
        <w:rPr>
          <w:rFonts w:hint="eastAsia"/>
        </w:rPr>
        <w:t>；</w:t>
      </w:r>
    </w:p>
    <w:p w:rsidR="00A018E2" w:rsidRPr="00A018E2" w:rsidRDefault="00A018E2" w:rsidP="00A018E2">
      <w:pPr>
        <w:pStyle w:val="ac"/>
        <w:rPr>
          <w:rFonts w:hAnsi="宋体"/>
        </w:rPr>
      </w:pPr>
      <w:r w:rsidRPr="00A018E2">
        <w:t>协助产权查询</w:t>
      </w:r>
      <w:r w:rsidR="008D2588">
        <w:rPr>
          <w:rFonts w:hint="eastAsia"/>
        </w:rPr>
        <w:t>；</w:t>
      </w:r>
    </w:p>
    <w:p w:rsidR="00A018E2" w:rsidRPr="00A018E2" w:rsidRDefault="00A018E2" w:rsidP="00A018E2">
      <w:pPr>
        <w:pStyle w:val="ac"/>
        <w:rPr>
          <w:rFonts w:hAnsi="宋体"/>
        </w:rPr>
      </w:pPr>
      <w:r w:rsidRPr="00A018E2">
        <w:t>组织交易</w:t>
      </w:r>
      <w:r w:rsidR="008D2588">
        <w:rPr>
          <w:rFonts w:hint="eastAsia"/>
        </w:rPr>
        <w:t>；</w:t>
      </w:r>
    </w:p>
    <w:p w:rsidR="00A018E2" w:rsidRPr="00A018E2" w:rsidRDefault="00A018E2" w:rsidP="00A018E2">
      <w:pPr>
        <w:pStyle w:val="ac"/>
        <w:rPr>
          <w:rFonts w:hAnsi="宋体"/>
        </w:rPr>
      </w:pPr>
      <w:r w:rsidRPr="00A018E2">
        <w:t>出具产权流转交易</w:t>
      </w:r>
      <w:proofErr w:type="gramStart"/>
      <w:r w:rsidRPr="00A018E2">
        <w:t>鉴证</w:t>
      </w:r>
      <w:proofErr w:type="gramEnd"/>
      <w:r w:rsidRPr="00A018E2">
        <w:t>书</w:t>
      </w:r>
      <w:r w:rsidR="008D2588">
        <w:rPr>
          <w:rFonts w:hint="eastAsia"/>
        </w:rPr>
        <w:t>；</w:t>
      </w:r>
    </w:p>
    <w:p w:rsidR="00A018E2" w:rsidRPr="00A018E2" w:rsidRDefault="00A018E2" w:rsidP="00A018E2">
      <w:pPr>
        <w:pStyle w:val="ac"/>
        <w:rPr>
          <w:rFonts w:hAnsi="宋体"/>
        </w:rPr>
      </w:pPr>
      <w:r w:rsidRPr="00A018E2">
        <w:t>协助办理产权变更登记</w:t>
      </w:r>
      <w:r>
        <w:rPr>
          <w:rFonts w:hint="eastAsia"/>
        </w:rPr>
        <w:t>；</w:t>
      </w:r>
    </w:p>
    <w:p w:rsidR="00A018E2" w:rsidRPr="00A018E2" w:rsidRDefault="00BA4A2D" w:rsidP="00A018E2">
      <w:pPr>
        <w:pStyle w:val="ac"/>
        <w:rPr>
          <w:rFonts w:hAnsi="宋体"/>
        </w:rPr>
      </w:pPr>
      <w:r>
        <w:t>结算</w:t>
      </w:r>
      <w:r w:rsidR="008D2588">
        <w:t>资金</w:t>
      </w:r>
      <w:r w:rsidR="00A018E2" w:rsidRPr="00A018E2">
        <w:rPr>
          <w:rFonts w:hint="eastAsia"/>
        </w:rPr>
        <w:t>。</w:t>
      </w:r>
    </w:p>
    <w:p w:rsidR="00A018E2" w:rsidRDefault="00A018E2" w:rsidP="00A018E2">
      <w:pPr>
        <w:pStyle w:val="a5"/>
        <w:spacing w:before="156" w:after="156"/>
      </w:pPr>
      <w:r>
        <w:rPr>
          <w:rFonts w:hint="eastAsia"/>
        </w:rPr>
        <w:t>可选服务</w:t>
      </w:r>
    </w:p>
    <w:p w:rsidR="00021CD7" w:rsidRDefault="00021CD7" w:rsidP="00A018E2">
      <w:pPr>
        <w:pStyle w:val="aff6"/>
      </w:pPr>
      <w:r w:rsidRPr="007E264B">
        <w:rPr>
          <w:rFonts w:hint="eastAsia"/>
        </w:rPr>
        <w:t>可选服务内容</w:t>
      </w:r>
      <w:r w:rsidR="002475F4" w:rsidRPr="007E264B">
        <w:rPr>
          <w:rFonts w:hint="eastAsia"/>
        </w:rPr>
        <w:t>宜</w:t>
      </w:r>
      <w:r w:rsidRPr="007E264B">
        <w:rPr>
          <w:rFonts w:hint="eastAsia"/>
        </w:rPr>
        <w:t>包括：</w:t>
      </w:r>
    </w:p>
    <w:p w:rsidR="00021CD7" w:rsidRDefault="00A018E2" w:rsidP="00021CD7">
      <w:pPr>
        <w:pStyle w:val="ac"/>
      </w:pPr>
      <w:r w:rsidRPr="00AF6793">
        <w:t>资产评估</w:t>
      </w:r>
      <w:r w:rsidR="00021CD7">
        <w:rPr>
          <w:rFonts w:hint="eastAsia"/>
        </w:rPr>
        <w:t>；</w:t>
      </w:r>
    </w:p>
    <w:p w:rsidR="00021CD7" w:rsidRDefault="00A018E2" w:rsidP="00021CD7">
      <w:pPr>
        <w:pStyle w:val="ac"/>
      </w:pPr>
      <w:r w:rsidRPr="00AF6793">
        <w:t>法律服务</w:t>
      </w:r>
      <w:r w:rsidR="00021CD7">
        <w:rPr>
          <w:rFonts w:hint="eastAsia"/>
        </w:rPr>
        <w:t>；</w:t>
      </w:r>
    </w:p>
    <w:p w:rsidR="00021CD7" w:rsidRDefault="00A018E2" w:rsidP="00021CD7">
      <w:pPr>
        <w:pStyle w:val="ac"/>
      </w:pPr>
      <w:r w:rsidRPr="00AF6793">
        <w:t>产权经纪</w:t>
      </w:r>
      <w:r w:rsidR="00021CD7">
        <w:rPr>
          <w:rFonts w:hint="eastAsia"/>
        </w:rPr>
        <w:t>；</w:t>
      </w:r>
    </w:p>
    <w:p w:rsidR="00021CD7" w:rsidRDefault="00A018E2" w:rsidP="00021CD7">
      <w:pPr>
        <w:pStyle w:val="ac"/>
      </w:pPr>
      <w:r w:rsidRPr="00AF6793">
        <w:t>项目推介</w:t>
      </w:r>
      <w:r w:rsidR="00021CD7">
        <w:rPr>
          <w:rFonts w:hint="eastAsia"/>
        </w:rPr>
        <w:t>；</w:t>
      </w:r>
    </w:p>
    <w:p w:rsidR="00A018E2" w:rsidRPr="00AF6793" w:rsidRDefault="00A018E2" w:rsidP="00021CD7">
      <w:pPr>
        <w:pStyle w:val="ac"/>
      </w:pPr>
      <w:r w:rsidRPr="00AF6793">
        <w:t>抵押融资。</w:t>
      </w:r>
    </w:p>
    <w:p w:rsidR="00215101" w:rsidRDefault="00215101" w:rsidP="00215101">
      <w:pPr>
        <w:pStyle w:val="a4"/>
        <w:spacing w:before="312" w:after="312"/>
      </w:pPr>
      <w:bookmarkStart w:id="97" w:name="_Toc521592673"/>
      <w:bookmarkStart w:id="98" w:name="_Toc525909533"/>
      <w:bookmarkStart w:id="99" w:name="_Toc525909744"/>
      <w:bookmarkStart w:id="100" w:name="_Toc504552713"/>
      <w:bookmarkStart w:id="101" w:name="_Toc504556322"/>
      <w:bookmarkStart w:id="102" w:name="_Toc504556357"/>
      <w:bookmarkStart w:id="103" w:name="_Toc504559095"/>
      <w:bookmarkStart w:id="104" w:name="_Toc504560819"/>
      <w:bookmarkStart w:id="105" w:name="_Toc521486245"/>
      <w:bookmarkStart w:id="106" w:name="_Toc521569403"/>
      <w:bookmarkEnd w:id="90"/>
      <w:bookmarkEnd w:id="91"/>
      <w:bookmarkEnd w:id="92"/>
      <w:bookmarkEnd w:id="93"/>
      <w:bookmarkEnd w:id="94"/>
      <w:bookmarkEnd w:id="95"/>
      <w:r>
        <w:rPr>
          <w:rFonts w:hint="eastAsia"/>
        </w:rPr>
        <w:t>服务流程</w:t>
      </w:r>
      <w:bookmarkEnd w:id="97"/>
      <w:bookmarkEnd w:id="98"/>
      <w:bookmarkEnd w:id="99"/>
    </w:p>
    <w:p w:rsidR="00215101" w:rsidRDefault="00215101" w:rsidP="00215101">
      <w:pPr>
        <w:pStyle w:val="aff6"/>
        <w:rPr>
          <w:rFonts w:hAnsi="宋体"/>
          <w:noProof w:val="0"/>
          <w:color w:val="000000"/>
          <w:szCs w:val="21"/>
        </w:rPr>
      </w:pPr>
      <w:r>
        <w:rPr>
          <w:rFonts w:hint="eastAsia"/>
        </w:rPr>
        <w:t>农村产权流转交易服务流程包括受理转让申请、发布信息、登记受让申请、组织交易、签订合同、</w:t>
      </w:r>
      <w:r w:rsidR="008546A0">
        <w:rPr>
          <w:rFonts w:hint="eastAsia"/>
        </w:rPr>
        <w:t>结算</w:t>
      </w:r>
      <w:r>
        <w:rPr>
          <w:rFonts w:hint="eastAsia"/>
        </w:rPr>
        <w:t>价款和出具</w:t>
      </w:r>
      <w:proofErr w:type="gramStart"/>
      <w:r>
        <w:rPr>
          <w:rFonts w:hAnsi="宋体" w:hint="eastAsia"/>
          <w:noProof w:val="0"/>
          <w:color w:val="000000"/>
          <w:szCs w:val="21"/>
        </w:rPr>
        <w:t>鉴证</w:t>
      </w:r>
      <w:proofErr w:type="gramEnd"/>
      <w:r>
        <w:rPr>
          <w:rFonts w:hAnsi="宋体" w:hint="eastAsia"/>
          <w:noProof w:val="0"/>
          <w:color w:val="000000"/>
          <w:szCs w:val="21"/>
        </w:rPr>
        <w:t>，流程图见</w:t>
      </w:r>
      <w:r w:rsidR="00450CE0">
        <w:rPr>
          <w:rFonts w:hAnsi="宋体" w:hint="eastAsia"/>
          <w:noProof w:val="0"/>
          <w:color w:val="000000"/>
          <w:szCs w:val="21"/>
        </w:rPr>
        <w:t>附录A</w:t>
      </w:r>
      <w:r w:rsidR="000220B9">
        <w:rPr>
          <w:rFonts w:hAnsi="宋体" w:hint="eastAsia"/>
          <w:noProof w:val="0"/>
          <w:color w:val="000000"/>
          <w:szCs w:val="21"/>
        </w:rPr>
        <w:t>。</w:t>
      </w:r>
    </w:p>
    <w:p w:rsidR="006C1D56" w:rsidRPr="006C1D56" w:rsidRDefault="006C1D56" w:rsidP="00215101">
      <w:pPr>
        <w:pStyle w:val="a4"/>
        <w:spacing w:before="312" w:after="312"/>
      </w:pPr>
      <w:bookmarkStart w:id="107" w:name="_Toc521592674"/>
      <w:bookmarkStart w:id="108" w:name="_Toc525909534"/>
      <w:bookmarkStart w:id="109" w:name="_Toc525909745"/>
      <w:r>
        <w:rPr>
          <w:rFonts w:hint="eastAsia"/>
        </w:rPr>
        <w:t>服务要求</w:t>
      </w:r>
      <w:bookmarkEnd w:id="100"/>
      <w:bookmarkEnd w:id="101"/>
      <w:bookmarkEnd w:id="102"/>
      <w:bookmarkEnd w:id="103"/>
      <w:bookmarkEnd w:id="104"/>
      <w:bookmarkEnd w:id="105"/>
      <w:bookmarkEnd w:id="106"/>
      <w:bookmarkEnd w:id="107"/>
      <w:bookmarkEnd w:id="108"/>
      <w:bookmarkEnd w:id="109"/>
    </w:p>
    <w:p w:rsidR="00C37253" w:rsidRDefault="00C37253" w:rsidP="00C37253">
      <w:pPr>
        <w:pStyle w:val="a5"/>
        <w:spacing w:before="156" w:after="156"/>
      </w:pPr>
      <w:r>
        <w:rPr>
          <w:rFonts w:hint="eastAsia"/>
        </w:rPr>
        <w:t>受理转让申请</w:t>
      </w:r>
    </w:p>
    <w:p w:rsidR="00C37253" w:rsidRDefault="00C37253" w:rsidP="00C37253">
      <w:pPr>
        <w:pStyle w:val="a6"/>
        <w:spacing w:beforeLines="0" w:afterLines="0"/>
        <w:ind w:left="0"/>
        <w:rPr>
          <w:rFonts w:ascii="宋体" w:eastAsia="宋体"/>
          <w:noProof/>
          <w:szCs w:val="20"/>
        </w:rPr>
      </w:pPr>
      <w:r>
        <w:rPr>
          <w:rFonts w:ascii="宋体" w:eastAsia="宋体" w:hint="eastAsia"/>
          <w:noProof/>
          <w:szCs w:val="20"/>
        </w:rPr>
        <w:t>交易机构应在其信息平台或其他媒介公开转让方需要提供的材料清单。</w:t>
      </w:r>
    </w:p>
    <w:p w:rsidR="00C37253" w:rsidRDefault="00C37253" w:rsidP="00C37253">
      <w:pPr>
        <w:pStyle w:val="a6"/>
        <w:spacing w:beforeLines="0" w:afterLines="0"/>
        <w:ind w:left="0"/>
        <w:rPr>
          <w:rFonts w:ascii="宋体" w:eastAsia="宋体"/>
          <w:noProof/>
          <w:szCs w:val="20"/>
        </w:rPr>
      </w:pPr>
      <w:r>
        <w:rPr>
          <w:rFonts w:ascii="宋体" w:eastAsia="宋体" w:hint="eastAsia"/>
          <w:noProof/>
          <w:szCs w:val="20"/>
        </w:rPr>
        <w:lastRenderedPageBreak/>
        <w:t>交易机构应对转让方提交的以下材料进行登记：</w:t>
      </w:r>
    </w:p>
    <w:p w:rsidR="00C37253" w:rsidRPr="00075C86" w:rsidRDefault="00C37253" w:rsidP="00C37253">
      <w:pPr>
        <w:pStyle w:val="ac"/>
        <w:rPr>
          <w:shd w:val="clear" w:color="auto" w:fill="FFFFFF"/>
        </w:rPr>
      </w:pPr>
      <w:r>
        <w:rPr>
          <w:rFonts w:hint="eastAsia"/>
          <w:shd w:val="clear" w:color="auto" w:fill="FFFFFF"/>
        </w:rPr>
        <w:t>农村产权流转交易申请书，包括</w:t>
      </w:r>
      <w:r w:rsidRPr="00075C86">
        <w:rPr>
          <w:rFonts w:hint="eastAsia"/>
          <w:shd w:val="clear" w:color="auto" w:fill="FFFFFF"/>
        </w:rPr>
        <w:t>转让标的基本情况、产权权属共有人签字证明、交易意向价格、受让方条件等内容</w:t>
      </w:r>
      <w:r>
        <w:rPr>
          <w:rFonts w:hint="eastAsia"/>
          <w:shd w:val="clear" w:color="auto" w:fill="FFFFFF"/>
        </w:rPr>
        <w:t>；</w:t>
      </w:r>
    </w:p>
    <w:p w:rsidR="00C37253" w:rsidRDefault="00C37253" w:rsidP="00C37253">
      <w:pPr>
        <w:pStyle w:val="ac"/>
        <w:rPr>
          <w:shd w:val="clear" w:color="auto" w:fill="FFFFFF"/>
        </w:rPr>
      </w:pPr>
      <w:r w:rsidRPr="00075C86">
        <w:rPr>
          <w:rFonts w:hint="eastAsia"/>
          <w:shd w:val="clear" w:color="auto" w:fill="FFFFFF"/>
        </w:rPr>
        <w:t>委托办理交易手续的，需提交授权委托书及受托</w:t>
      </w:r>
      <w:proofErr w:type="gramStart"/>
      <w:r w:rsidRPr="00075C86">
        <w:rPr>
          <w:rFonts w:hint="eastAsia"/>
          <w:shd w:val="clear" w:color="auto" w:fill="FFFFFF"/>
        </w:rPr>
        <w:t>方主体</w:t>
      </w:r>
      <w:proofErr w:type="gramEnd"/>
      <w:r w:rsidRPr="00075C86">
        <w:rPr>
          <w:rFonts w:hint="eastAsia"/>
          <w:shd w:val="clear" w:color="auto" w:fill="FFFFFF"/>
        </w:rPr>
        <w:t>资格证明、法定代表人或者负责人身份证明；</w:t>
      </w:r>
    </w:p>
    <w:p w:rsidR="00C37253" w:rsidRDefault="00C37253" w:rsidP="00C37253">
      <w:pPr>
        <w:pStyle w:val="ac"/>
        <w:rPr>
          <w:shd w:val="clear" w:color="auto" w:fill="FFFFFF"/>
        </w:rPr>
      </w:pPr>
      <w:r w:rsidRPr="00801014">
        <w:rPr>
          <w:rFonts w:hint="eastAsia"/>
          <w:shd w:val="clear" w:color="auto" w:fill="FFFFFF"/>
        </w:rPr>
        <w:t>农村集体所有的产权流转交易的，需提交集体经济组织成员（或代表）大会决议文件和所在乡</w:t>
      </w:r>
      <w:r w:rsidR="00076A9A">
        <w:rPr>
          <w:rFonts w:hint="eastAsia"/>
          <w:shd w:val="clear" w:color="auto" w:fill="FFFFFF"/>
        </w:rPr>
        <w:t>（</w:t>
      </w:r>
      <w:r w:rsidRPr="00801014">
        <w:rPr>
          <w:rFonts w:hint="eastAsia"/>
          <w:shd w:val="clear" w:color="auto" w:fill="FFFFFF"/>
        </w:rPr>
        <w:t>镇</w:t>
      </w:r>
      <w:r w:rsidR="00076A9A">
        <w:rPr>
          <w:rFonts w:hint="eastAsia"/>
          <w:shd w:val="clear" w:color="auto" w:fill="FFFFFF"/>
        </w:rPr>
        <w:t>、</w:t>
      </w:r>
      <w:r w:rsidRPr="00801014">
        <w:rPr>
          <w:rFonts w:hint="eastAsia"/>
          <w:shd w:val="clear" w:color="auto" w:fill="FFFFFF"/>
        </w:rPr>
        <w:t>街道）同意转让产权的批准文件；</w:t>
      </w:r>
    </w:p>
    <w:p w:rsidR="00C37253" w:rsidRPr="00075C86" w:rsidRDefault="00C37253" w:rsidP="00C37253">
      <w:pPr>
        <w:pStyle w:val="ac"/>
      </w:pPr>
      <w:r w:rsidRPr="00062ECD">
        <w:rPr>
          <w:rFonts w:hint="eastAsia"/>
        </w:rPr>
        <w:t>交易机构要求提交的其他材料。</w:t>
      </w:r>
    </w:p>
    <w:p w:rsidR="00C37253" w:rsidRDefault="00C37253" w:rsidP="00C37253">
      <w:pPr>
        <w:pStyle w:val="a6"/>
        <w:spacing w:beforeLines="0" w:afterLines="0"/>
        <w:ind w:left="0"/>
        <w:rPr>
          <w:rFonts w:ascii="宋体" w:eastAsia="宋体"/>
          <w:noProof/>
          <w:szCs w:val="20"/>
        </w:rPr>
      </w:pPr>
      <w:r>
        <w:rPr>
          <w:rFonts w:ascii="宋体" w:eastAsia="宋体" w:hint="eastAsia"/>
          <w:noProof/>
          <w:szCs w:val="20"/>
        </w:rPr>
        <w:t>转让方提交材料齐全，交易机构应予以登记，并出具材料接收单；不齐全的，应</w:t>
      </w:r>
      <w:r w:rsidR="000E71CF">
        <w:rPr>
          <w:rFonts w:ascii="宋体" w:eastAsia="宋体" w:hint="eastAsia"/>
          <w:noProof/>
          <w:szCs w:val="20"/>
        </w:rPr>
        <w:t>一次性告知所缺材料</w:t>
      </w:r>
      <w:r>
        <w:rPr>
          <w:rFonts w:ascii="宋体" w:eastAsia="宋体" w:hint="eastAsia"/>
          <w:noProof/>
          <w:szCs w:val="20"/>
        </w:rPr>
        <w:t>。</w:t>
      </w:r>
    </w:p>
    <w:p w:rsidR="00C37253" w:rsidRPr="00A6474B" w:rsidRDefault="00C37253" w:rsidP="00C37253">
      <w:pPr>
        <w:pStyle w:val="affd"/>
        <w:spacing w:before="0" w:after="0"/>
        <w:rPr>
          <w:noProof/>
        </w:rPr>
      </w:pPr>
      <w:r w:rsidRPr="00A6474B">
        <w:rPr>
          <w:rFonts w:hint="eastAsia"/>
          <w:noProof/>
        </w:rPr>
        <w:t>交易机构应在接收材料次日起</w:t>
      </w:r>
      <w:r>
        <w:rPr>
          <w:rFonts w:hint="eastAsia"/>
          <w:noProof/>
        </w:rPr>
        <w:t>3</w:t>
      </w:r>
      <w:r w:rsidRPr="00A6474B">
        <w:rPr>
          <w:rFonts w:hint="eastAsia"/>
          <w:noProof/>
        </w:rPr>
        <w:t>个工作日内，对转让方提交材料的真实性和合法性进行审查。符合要求的，予以受理并出具受理通知书；不符合要求的，交易机构应将审核意见及时告知转让方。</w:t>
      </w:r>
    </w:p>
    <w:p w:rsidR="00C37253" w:rsidRDefault="00C37253" w:rsidP="00C37253">
      <w:pPr>
        <w:pStyle w:val="a5"/>
        <w:spacing w:before="156" w:after="156"/>
      </w:pPr>
      <w:r>
        <w:rPr>
          <w:rFonts w:hint="eastAsia"/>
        </w:rPr>
        <w:t>发布信息</w:t>
      </w:r>
    </w:p>
    <w:p w:rsidR="00C37253" w:rsidRPr="007E0898" w:rsidRDefault="00C37253" w:rsidP="00C37253">
      <w:pPr>
        <w:pStyle w:val="a6"/>
        <w:spacing w:beforeLines="0" w:afterLines="0"/>
        <w:ind w:left="0"/>
        <w:rPr>
          <w:rFonts w:ascii="宋体" w:eastAsia="宋体"/>
          <w:noProof/>
          <w:color w:val="000000"/>
        </w:rPr>
      </w:pPr>
      <w:r w:rsidRPr="00FF4FEB">
        <w:rPr>
          <w:rFonts w:ascii="宋体" w:eastAsia="宋体" w:hint="eastAsia"/>
          <w:noProof/>
        </w:rPr>
        <w:t>交易机构应在其信息平台发布交易公告，根据需要，应同时在交易机构公告栏</w:t>
      </w:r>
      <w:r w:rsidR="008546A0">
        <w:rPr>
          <w:rFonts w:ascii="宋体" w:eastAsia="宋体" w:hint="eastAsia"/>
          <w:noProof/>
        </w:rPr>
        <w:t>和</w:t>
      </w:r>
      <w:r w:rsidRPr="00FF4FEB">
        <w:rPr>
          <w:rFonts w:ascii="宋体" w:eastAsia="宋体" w:hint="eastAsia"/>
          <w:noProof/>
        </w:rPr>
        <w:t>项目所在村村务公开栏进行公示，公</w:t>
      </w:r>
      <w:r>
        <w:rPr>
          <w:rFonts w:ascii="宋体" w:eastAsia="宋体" w:hint="eastAsia"/>
          <w:noProof/>
        </w:rPr>
        <w:t>示</w:t>
      </w:r>
      <w:r w:rsidRPr="00FF4FEB">
        <w:rPr>
          <w:rFonts w:ascii="宋体" w:eastAsia="宋体" w:hint="eastAsia"/>
          <w:noProof/>
        </w:rPr>
        <w:t>期不少于</w:t>
      </w:r>
      <w:r>
        <w:rPr>
          <w:rFonts w:ascii="宋体" w:eastAsia="宋体" w:hint="eastAsia"/>
          <w:noProof/>
        </w:rPr>
        <w:t>5个工作日</w:t>
      </w:r>
      <w:r w:rsidRPr="00FF4FEB">
        <w:rPr>
          <w:rFonts w:ascii="宋体" w:eastAsia="宋体" w:hint="eastAsia"/>
          <w:noProof/>
        </w:rPr>
        <w:t>。</w:t>
      </w:r>
    </w:p>
    <w:p w:rsidR="00C37253" w:rsidRPr="007E0898" w:rsidRDefault="00C37253" w:rsidP="00C37253">
      <w:pPr>
        <w:pStyle w:val="a6"/>
        <w:spacing w:beforeLines="0" w:afterLines="0"/>
        <w:ind w:left="0"/>
        <w:rPr>
          <w:rFonts w:ascii="宋体" w:eastAsia="宋体" w:hAnsi="宋体"/>
          <w:color w:val="000000"/>
        </w:rPr>
      </w:pPr>
      <w:r w:rsidRPr="007E0898">
        <w:rPr>
          <w:rFonts w:ascii="宋体" w:eastAsia="宋体" w:hAnsi="宋体" w:hint="eastAsia"/>
          <w:color w:val="000000"/>
        </w:rPr>
        <w:t>农村产权流转交易公告包括但不限于以下内容：</w:t>
      </w:r>
    </w:p>
    <w:p w:rsidR="00C37253" w:rsidRPr="007E0898" w:rsidRDefault="00C37253" w:rsidP="00C37253">
      <w:pPr>
        <w:pStyle w:val="ac"/>
        <w:rPr>
          <w:color w:val="000000"/>
        </w:rPr>
      </w:pPr>
      <w:r w:rsidRPr="007E0898">
        <w:rPr>
          <w:rFonts w:hint="eastAsia"/>
          <w:color w:val="000000"/>
        </w:rPr>
        <w:t>项目概况；</w:t>
      </w:r>
    </w:p>
    <w:p w:rsidR="00C37253" w:rsidRPr="007E0898" w:rsidRDefault="00C37253" w:rsidP="00C37253">
      <w:pPr>
        <w:pStyle w:val="ac"/>
        <w:rPr>
          <w:color w:val="000000"/>
        </w:rPr>
      </w:pPr>
      <w:r w:rsidRPr="007E0898">
        <w:rPr>
          <w:rFonts w:hint="eastAsia"/>
          <w:color w:val="000000"/>
        </w:rPr>
        <w:t>交易时间地点；</w:t>
      </w:r>
    </w:p>
    <w:p w:rsidR="00C37253" w:rsidRDefault="00C37253" w:rsidP="00C37253">
      <w:pPr>
        <w:pStyle w:val="ac"/>
      </w:pPr>
      <w:r>
        <w:rPr>
          <w:rFonts w:hint="eastAsia"/>
        </w:rPr>
        <w:t>标的咨询</w:t>
      </w:r>
      <w:r w:rsidRPr="000B5AC1">
        <w:rPr>
          <w:rFonts w:hint="eastAsia"/>
        </w:rPr>
        <w:t>；</w:t>
      </w:r>
    </w:p>
    <w:p w:rsidR="00C37253" w:rsidRPr="000B5AC1" w:rsidRDefault="00C37253" w:rsidP="00C37253">
      <w:pPr>
        <w:pStyle w:val="ac"/>
      </w:pPr>
      <w:r>
        <w:rPr>
          <w:rFonts w:hint="eastAsia"/>
        </w:rPr>
        <w:t>交易方式的选择；</w:t>
      </w:r>
    </w:p>
    <w:p w:rsidR="00C37253" w:rsidRPr="000B5AC1" w:rsidRDefault="00C37253" w:rsidP="00C37253">
      <w:pPr>
        <w:pStyle w:val="ac"/>
      </w:pPr>
      <w:r>
        <w:rPr>
          <w:rFonts w:hint="eastAsia"/>
        </w:rPr>
        <w:t>保证金的设置</w:t>
      </w:r>
      <w:r w:rsidRPr="000B5AC1">
        <w:rPr>
          <w:rFonts w:hint="eastAsia"/>
        </w:rPr>
        <w:t>；</w:t>
      </w:r>
    </w:p>
    <w:p w:rsidR="00C37253" w:rsidRPr="000B5AC1" w:rsidRDefault="00C37253" w:rsidP="00C37253">
      <w:pPr>
        <w:pStyle w:val="ac"/>
      </w:pPr>
      <w:r>
        <w:rPr>
          <w:rFonts w:hint="eastAsia"/>
        </w:rPr>
        <w:t>资金结算方式</w:t>
      </w:r>
      <w:r w:rsidRPr="000B5AC1">
        <w:rPr>
          <w:rFonts w:hint="eastAsia"/>
        </w:rPr>
        <w:t>；</w:t>
      </w:r>
    </w:p>
    <w:p w:rsidR="00C37253" w:rsidRDefault="00C37253" w:rsidP="00C37253">
      <w:pPr>
        <w:pStyle w:val="ac"/>
      </w:pPr>
      <w:r>
        <w:rPr>
          <w:rFonts w:hint="eastAsia"/>
        </w:rPr>
        <w:t>违约责任。</w:t>
      </w:r>
    </w:p>
    <w:p w:rsidR="00C37253" w:rsidRDefault="00C37253" w:rsidP="00C37253">
      <w:pPr>
        <w:pStyle w:val="affd"/>
        <w:spacing w:before="0" w:after="0"/>
      </w:pPr>
      <w:r>
        <w:rPr>
          <w:rFonts w:hint="eastAsia"/>
        </w:rPr>
        <w:t>在信息发布期限内，交易机构应与转让方协调沟通，确定标的咨询的联系人、联系方式等。</w:t>
      </w:r>
    </w:p>
    <w:p w:rsidR="00C37253" w:rsidRPr="00A558E7" w:rsidRDefault="00C37253" w:rsidP="00C37253">
      <w:pPr>
        <w:pStyle w:val="affd"/>
        <w:spacing w:before="0" w:after="0"/>
      </w:pPr>
      <w:r w:rsidRPr="002F2A20">
        <w:rPr>
          <w:rFonts w:hint="eastAsia"/>
        </w:rPr>
        <w:t>已发布的公告内容需要澄清或修改的，转让方</w:t>
      </w:r>
      <w:r>
        <w:rPr>
          <w:rFonts w:hint="eastAsia"/>
        </w:rPr>
        <w:t>应</w:t>
      </w:r>
      <w:r w:rsidRPr="002F2A20">
        <w:rPr>
          <w:rFonts w:hint="eastAsia"/>
        </w:rPr>
        <w:t>在交易时间截止前3个工作日将澄清或修改内容备案后重新公告，</w:t>
      </w:r>
      <w:r>
        <w:rPr>
          <w:rFonts w:hint="eastAsia"/>
        </w:rPr>
        <w:t>交易机构应以</w:t>
      </w:r>
      <w:r w:rsidRPr="002F2A20">
        <w:rPr>
          <w:rFonts w:hint="eastAsia"/>
        </w:rPr>
        <w:t>有效方式</w:t>
      </w:r>
      <w:r w:rsidRPr="00EB0396">
        <w:rPr>
          <w:rFonts w:hint="eastAsia"/>
        </w:rPr>
        <w:t>通知所有报名人。</w:t>
      </w:r>
    </w:p>
    <w:p w:rsidR="00C37253" w:rsidRDefault="00C37253" w:rsidP="00C37253">
      <w:pPr>
        <w:pStyle w:val="a5"/>
        <w:spacing w:before="156" w:after="156"/>
      </w:pPr>
      <w:proofErr w:type="gramStart"/>
      <w:r>
        <w:rPr>
          <w:rFonts w:hint="eastAsia"/>
        </w:rPr>
        <w:t>登记受</w:t>
      </w:r>
      <w:proofErr w:type="gramEnd"/>
      <w:r>
        <w:rPr>
          <w:rFonts w:hint="eastAsia"/>
        </w:rPr>
        <w:t>让申请</w:t>
      </w:r>
    </w:p>
    <w:p w:rsidR="00C37253" w:rsidRDefault="00C37253" w:rsidP="00C37253">
      <w:pPr>
        <w:pStyle w:val="a6"/>
        <w:spacing w:beforeLines="0" w:afterLines="0"/>
        <w:ind w:left="0"/>
        <w:rPr>
          <w:rFonts w:ascii="宋体" w:eastAsia="宋体" w:hAnsi="宋体"/>
        </w:rPr>
      </w:pPr>
      <w:r>
        <w:rPr>
          <w:rFonts w:ascii="宋体" w:eastAsia="宋体" w:hAnsi="宋体" w:hint="eastAsia"/>
        </w:rPr>
        <w:t>交易机构应对</w:t>
      </w:r>
      <w:r w:rsidRPr="00260D8C">
        <w:rPr>
          <w:rFonts w:ascii="宋体" w:eastAsia="宋体" w:hAnsi="宋体" w:hint="eastAsia"/>
        </w:rPr>
        <w:t>意向受让方提供</w:t>
      </w:r>
      <w:r>
        <w:rPr>
          <w:rFonts w:ascii="宋体" w:eastAsia="宋体" w:hAnsi="宋体" w:hint="eastAsia"/>
        </w:rPr>
        <w:t>的下列</w:t>
      </w:r>
      <w:r w:rsidRPr="00260D8C">
        <w:rPr>
          <w:rFonts w:ascii="宋体" w:eastAsia="宋体" w:hAnsi="宋体" w:hint="eastAsia"/>
        </w:rPr>
        <w:t>材料</w:t>
      </w:r>
      <w:r>
        <w:rPr>
          <w:rFonts w:ascii="宋体" w:eastAsia="宋体" w:hAnsi="宋体" w:hint="eastAsia"/>
        </w:rPr>
        <w:t>进行登记：</w:t>
      </w:r>
    </w:p>
    <w:p w:rsidR="00C37253" w:rsidRDefault="00C37253" w:rsidP="00C37253">
      <w:pPr>
        <w:pStyle w:val="ac"/>
      </w:pPr>
      <w:r>
        <w:rPr>
          <w:rFonts w:hint="eastAsia"/>
        </w:rPr>
        <w:t>农村产权受让申请书；</w:t>
      </w:r>
    </w:p>
    <w:p w:rsidR="00C37253" w:rsidRDefault="00C37253" w:rsidP="00C37253">
      <w:pPr>
        <w:pStyle w:val="ac"/>
      </w:pPr>
      <w:r>
        <w:rPr>
          <w:rFonts w:hint="eastAsia"/>
        </w:rPr>
        <w:t>意向受让方主体资格证明；</w:t>
      </w:r>
    </w:p>
    <w:p w:rsidR="00C37253" w:rsidRDefault="00C37253" w:rsidP="00C37253">
      <w:pPr>
        <w:pStyle w:val="ac"/>
      </w:pPr>
      <w:r>
        <w:rPr>
          <w:rFonts w:hint="eastAsia"/>
        </w:rPr>
        <w:t>委托代理的，需提交授权委托书及受托人身份证明；</w:t>
      </w:r>
    </w:p>
    <w:p w:rsidR="00C37253" w:rsidRDefault="00C37253" w:rsidP="00C37253">
      <w:pPr>
        <w:pStyle w:val="ac"/>
      </w:pPr>
      <w:proofErr w:type="gramStart"/>
      <w:r w:rsidRPr="00801014">
        <w:rPr>
          <w:rFonts w:hint="eastAsia"/>
        </w:rPr>
        <w:t>联合受</w:t>
      </w:r>
      <w:proofErr w:type="gramEnd"/>
      <w:r w:rsidRPr="00801014">
        <w:rPr>
          <w:rFonts w:hint="eastAsia"/>
        </w:rPr>
        <w:t>让的，需提交</w:t>
      </w:r>
      <w:proofErr w:type="gramStart"/>
      <w:r w:rsidRPr="00801014">
        <w:rPr>
          <w:rFonts w:hint="eastAsia"/>
        </w:rPr>
        <w:t>联合受</w:t>
      </w:r>
      <w:proofErr w:type="gramEnd"/>
      <w:r w:rsidRPr="00801014">
        <w:rPr>
          <w:rFonts w:hint="eastAsia"/>
        </w:rPr>
        <w:t>让协议书、代表推举书或相关证明材料；</w:t>
      </w:r>
    </w:p>
    <w:p w:rsidR="00C37253" w:rsidRDefault="00C37253" w:rsidP="00C37253">
      <w:pPr>
        <w:pStyle w:val="ac"/>
      </w:pPr>
      <w:r>
        <w:rPr>
          <w:rFonts w:hint="eastAsia"/>
        </w:rPr>
        <w:t>交易机构要求提交的其他材料。</w:t>
      </w:r>
    </w:p>
    <w:p w:rsidR="00C37253" w:rsidRDefault="00C37253" w:rsidP="00C37253">
      <w:pPr>
        <w:pStyle w:val="a6"/>
        <w:spacing w:beforeLines="0" w:afterLines="0"/>
        <w:ind w:left="0"/>
        <w:rPr>
          <w:rFonts w:ascii="宋体" w:eastAsia="宋体"/>
          <w:noProof/>
          <w:szCs w:val="20"/>
        </w:rPr>
      </w:pPr>
      <w:r>
        <w:rPr>
          <w:rFonts w:ascii="宋体" w:eastAsia="宋体" w:hAnsi="宋体" w:hint="eastAsia"/>
        </w:rPr>
        <w:t>交易机构应对意向受让方提交材料的齐全性进行审查。符合要求的，予以登记；不符合要求的，</w:t>
      </w:r>
      <w:r>
        <w:rPr>
          <w:rFonts w:ascii="宋体" w:eastAsia="宋体" w:hint="eastAsia"/>
          <w:noProof/>
          <w:szCs w:val="20"/>
        </w:rPr>
        <w:t>应</w:t>
      </w:r>
      <w:r w:rsidR="00113C01">
        <w:rPr>
          <w:rFonts w:ascii="宋体" w:eastAsia="宋体" w:hint="eastAsia"/>
          <w:noProof/>
          <w:szCs w:val="20"/>
        </w:rPr>
        <w:t>一次性告知所缺材料</w:t>
      </w:r>
      <w:r>
        <w:rPr>
          <w:rFonts w:ascii="宋体" w:eastAsia="宋体" w:hint="eastAsia"/>
          <w:noProof/>
          <w:szCs w:val="20"/>
        </w:rPr>
        <w:t>。</w:t>
      </w:r>
    </w:p>
    <w:p w:rsidR="00C37253" w:rsidRPr="000E1656" w:rsidRDefault="00C37253" w:rsidP="00C37253">
      <w:pPr>
        <w:pStyle w:val="affd"/>
        <w:spacing w:before="0" w:after="0"/>
        <w:rPr>
          <w:noProof/>
        </w:rPr>
      </w:pPr>
      <w:r w:rsidRPr="00A6474B">
        <w:rPr>
          <w:rFonts w:hint="eastAsia"/>
          <w:noProof/>
        </w:rPr>
        <w:t>交易机构应在接收材料次日起</w:t>
      </w:r>
      <w:r>
        <w:rPr>
          <w:rFonts w:hint="eastAsia"/>
          <w:noProof/>
        </w:rPr>
        <w:t>3</w:t>
      </w:r>
      <w:r w:rsidRPr="00A6474B">
        <w:rPr>
          <w:rFonts w:hint="eastAsia"/>
          <w:noProof/>
        </w:rPr>
        <w:t>个工作日内，对</w:t>
      </w:r>
      <w:r>
        <w:rPr>
          <w:rFonts w:hint="eastAsia"/>
          <w:noProof/>
        </w:rPr>
        <w:t>意向受让</w:t>
      </w:r>
      <w:r w:rsidRPr="00A6474B">
        <w:rPr>
          <w:rFonts w:hint="eastAsia"/>
          <w:noProof/>
        </w:rPr>
        <w:t>方提交材料的真实性和合法性进行审查。符合要求的，予以受理并出具受理通知书；不符合要求的，交易机构应将审核意见及时告知</w:t>
      </w:r>
      <w:r>
        <w:rPr>
          <w:rFonts w:hint="eastAsia"/>
          <w:noProof/>
        </w:rPr>
        <w:t>意向受让</w:t>
      </w:r>
      <w:r w:rsidRPr="00A6474B">
        <w:rPr>
          <w:rFonts w:hint="eastAsia"/>
          <w:noProof/>
        </w:rPr>
        <w:t>方。</w:t>
      </w:r>
    </w:p>
    <w:p w:rsidR="00C37253" w:rsidRDefault="00C37253" w:rsidP="00C37253">
      <w:pPr>
        <w:pStyle w:val="a6"/>
        <w:spacing w:beforeLines="0" w:afterLines="0"/>
        <w:ind w:left="0"/>
        <w:rPr>
          <w:rFonts w:ascii="宋体" w:eastAsia="宋体" w:hAnsi="宋体"/>
        </w:rPr>
      </w:pPr>
      <w:r>
        <w:rPr>
          <w:rFonts w:ascii="宋体" w:eastAsia="宋体" w:hAnsi="宋体" w:hint="eastAsia"/>
        </w:rPr>
        <w:t>交易机构应以适当形式</w:t>
      </w:r>
      <w:proofErr w:type="gramStart"/>
      <w:r>
        <w:rPr>
          <w:rFonts w:ascii="宋体" w:eastAsia="宋体" w:hAnsi="宋体" w:hint="eastAsia"/>
        </w:rPr>
        <w:t>将</w:t>
      </w:r>
      <w:r w:rsidRPr="00260D8C">
        <w:rPr>
          <w:rFonts w:ascii="宋体" w:eastAsia="宋体" w:hAnsi="宋体" w:hint="eastAsia"/>
        </w:rPr>
        <w:t>资格</w:t>
      </w:r>
      <w:proofErr w:type="gramEnd"/>
      <w:r w:rsidRPr="00260D8C">
        <w:rPr>
          <w:rFonts w:ascii="宋体" w:eastAsia="宋体" w:hAnsi="宋体" w:hint="eastAsia"/>
        </w:rPr>
        <w:t>确认结果告知意向受让方。</w:t>
      </w:r>
    </w:p>
    <w:p w:rsidR="00C37253" w:rsidRPr="00231649" w:rsidRDefault="00C37253" w:rsidP="00C37253">
      <w:pPr>
        <w:pStyle w:val="affd"/>
        <w:spacing w:before="0" w:after="0"/>
      </w:pPr>
      <w:r w:rsidRPr="00231649">
        <w:rPr>
          <w:rFonts w:hint="eastAsia"/>
          <w:shd w:val="clear" w:color="auto" w:fill="FFFFFF"/>
        </w:rPr>
        <w:lastRenderedPageBreak/>
        <w:t>转让方在披露的产权流转交易信息中要求</w:t>
      </w:r>
      <w:r>
        <w:rPr>
          <w:rFonts w:hint="eastAsia"/>
          <w:shd w:val="clear" w:color="auto" w:fill="FFFFFF"/>
        </w:rPr>
        <w:t>意向</w:t>
      </w:r>
      <w:r w:rsidRPr="00231649">
        <w:rPr>
          <w:rFonts w:hint="eastAsia"/>
          <w:shd w:val="clear" w:color="auto" w:fill="FFFFFF"/>
        </w:rPr>
        <w:t>受让方缴纳保证金的，意向受让方</w:t>
      </w:r>
      <w:r>
        <w:rPr>
          <w:rFonts w:hint="eastAsia"/>
          <w:shd w:val="clear" w:color="auto" w:fill="FFFFFF"/>
        </w:rPr>
        <w:t>应</w:t>
      </w:r>
      <w:r w:rsidRPr="00231649">
        <w:rPr>
          <w:rFonts w:hint="eastAsia"/>
          <w:shd w:val="clear" w:color="auto" w:fill="FFFFFF"/>
        </w:rPr>
        <w:t>在规定时间内交纳交易保证金（以到账时间为准）后获得受让资格；逾期未交纳交易保证金的，视为放弃受让资格。</w:t>
      </w:r>
    </w:p>
    <w:p w:rsidR="00C37253" w:rsidRPr="007E0898" w:rsidRDefault="00C37253" w:rsidP="00C37253">
      <w:pPr>
        <w:pStyle w:val="a5"/>
        <w:spacing w:before="156" w:after="156"/>
        <w:rPr>
          <w:color w:val="000000"/>
        </w:rPr>
      </w:pPr>
      <w:r w:rsidRPr="007E0898">
        <w:rPr>
          <w:rFonts w:hint="eastAsia"/>
          <w:color w:val="000000"/>
        </w:rPr>
        <w:t>组织交易</w:t>
      </w:r>
    </w:p>
    <w:p w:rsidR="00C37253" w:rsidRPr="007C45E6" w:rsidRDefault="00C37253" w:rsidP="00C37253">
      <w:pPr>
        <w:pStyle w:val="affd"/>
        <w:spacing w:before="0" w:after="0"/>
        <w:rPr>
          <w:color w:val="000000"/>
          <w:szCs w:val="20"/>
        </w:rPr>
      </w:pPr>
      <w:r w:rsidRPr="007C45E6">
        <w:rPr>
          <w:rFonts w:hint="eastAsia"/>
          <w:color w:val="000000"/>
          <w:szCs w:val="20"/>
        </w:rPr>
        <w:t>交易机构应依据征集到的意向受让方情况，选择交易方式：</w:t>
      </w:r>
    </w:p>
    <w:p w:rsidR="00C37253" w:rsidRPr="007E0898" w:rsidRDefault="00C37253" w:rsidP="00C37253">
      <w:pPr>
        <w:pStyle w:val="ac"/>
        <w:rPr>
          <w:color w:val="000000"/>
        </w:rPr>
      </w:pPr>
      <w:r w:rsidRPr="007E0898">
        <w:rPr>
          <w:rFonts w:hint="eastAsia"/>
          <w:color w:val="000000"/>
        </w:rPr>
        <w:t>公</w:t>
      </w:r>
      <w:r>
        <w:rPr>
          <w:rFonts w:hint="eastAsia"/>
          <w:color w:val="000000"/>
        </w:rPr>
        <w:t>示</w:t>
      </w:r>
      <w:r w:rsidR="00464B38">
        <w:rPr>
          <w:rFonts w:hint="eastAsia"/>
          <w:color w:val="000000"/>
        </w:rPr>
        <w:t>期满后，只产生一个符合条件的意向受让方的，</w:t>
      </w:r>
      <w:r w:rsidR="00FE7E80">
        <w:rPr>
          <w:rFonts w:hint="eastAsia"/>
          <w:color w:val="000000"/>
        </w:rPr>
        <w:t>可</w:t>
      </w:r>
      <w:r w:rsidRPr="007E0898">
        <w:rPr>
          <w:rFonts w:hint="eastAsia"/>
          <w:color w:val="000000"/>
        </w:rPr>
        <w:t>采取协议方式进行交易；</w:t>
      </w:r>
    </w:p>
    <w:p w:rsidR="00C37253" w:rsidRPr="007E0898" w:rsidRDefault="00C37253" w:rsidP="00C37253">
      <w:pPr>
        <w:pStyle w:val="ac"/>
        <w:rPr>
          <w:color w:val="000000"/>
        </w:rPr>
      </w:pPr>
      <w:r w:rsidRPr="007E0898">
        <w:rPr>
          <w:rFonts w:hint="eastAsia"/>
          <w:color w:val="000000"/>
        </w:rPr>
        <w:t>公</w:t>
      </w:r>
      <w:r>
        <w:rPr>
          <w:rFonts w:hint="eastAsia"/>
          <w:color w:val="000000"/>
        </w:rPr>
        <w:t>示</w:t>
      </w:r>
      <w:r w:rsidRPr="007E0898">
        <w:rPr>
          <w:rFonts w:hint="eastAsia"/>
          <w:color w:val="000000"/>
        </w:rPr>
        <w:t>期满后，产生两个及以上符合条件的意向受让方的，</w:t>
      </w:r>
      <w:r w:rsidR="00FE7E80">
        <w:rPr>
          <w:rFonts w:hint="eastAsia"/>
          <w:color w:val="000000"/>
        </w:rPr>
        <w:t>可</w:t>
      </w:r>
      <w:r w:rsidR="007C45E6" w:rsidRPr="007C45E6">
        <w:rPr>
          <w:rFonts w:hint="eastAsia"/>
          <w:color w:val="000000"/>
        </w:rPr>
        <w:t>根据交易标的具体情况采取电子竞价、一次性密封报价、招投标或公开竞买等形式组织交易</w:t>
      </w:r>
      <w:r w:rsidRPr="007E0898">
        <w:rPr>
          <w:rFonts w:hint="eastAsia"/>
          <w:color w:val="000000"/>
        </w:rPr>
        <w:t>。</w:t>
      </w:r>
    </w:p>
    <w:p w:rsidR="00C37253" w:rsidRDefault="00C37253" w:rsidP="00C37253">
      <w:pPr>
        <w:pStyle w:val="affd"/>
        <w:spacing w:before="0" w:after="0"/>
        <w:rPr>
          <w:color w:val="000000"/>
        </w:rPr>
      </w:pPr>
      <w:r w:rsidRPr="007E0898">
        <w:rPr>
          <w:rFonts w:hint="eastAsia"/>
          <w:color w:val="000000"/>
        </w:rPr>
        <w:t>交易机构组织双方签订</w:t>
      </w:r>
      <w:r>
        <w:rPr>
          <w:rFonts w:hint="eastAsia"/>
          <w:color w:val="000000"/>
        </w:rPr>
        <w:t>项目成交确认书</w:t>
      </w:r>
      <w:r w:rsidRPr="007E0898">
        <w:rPr>
          <w:rFonts w:hint="eastAsia"/>
          <w:color w:val="000000"/>
        </w:rPr>
        <w:t>，并将</w:t>
      </w:r>
      <w:r>
        <w:rPr>
          <w:rFonts w:hint="eastAsia"/>
          <w:color w:val="000000"/>
        </w:rPr>
        <w:t>交易结果在</w:t>
      </w:r>
      <w:r w:rsidRPr="007E0898">
        <w:rPr>
          <w:rFonts w:hint="eastAsia"/>
          <w:color w:val="000000"/>
        </w:rPr>
        <w:t>信息平台</w:t>
      </w:r>
      <w:r>
        <w:rPr>
          <w:rFonts w:hint="eastAsia"/>
          <w:color w:val="000000"/>
        </w:rPr>
        <w:t>进行公示</w:t>
      </w:r>
      <w:r w:rsidRPr="007E0898">
        <w:rPr>
          <w:rFonts w:hint="eastAsia"/>
          <w:color w:val="000000"/>
        </w:rPr>
        <w:t>，根据需要，应同时在交易机构公告栏</w:t>
      </w:r>
      <w:r w:rsidR="008546A0">
        <w:rPr>
          <w:rFonts w:hint="eastAsia"/>
          <w:color w:val="000000"/>
        </w:rPr>
        <w:t>和</w:t>
      </w:r>
      <w:r w:rsidRPr="007E0898">
        <w:rPr>
          <w:rFonts w:hint="eastAsia"/>
          <w:color w:val="000000"/>
        </w:rPr>
        <w:t>项目所在村村务公开栏进行公示，公示期不少于5个工作日。成交确认书</w:t>
      </w:r>
      <w:r>
        <w:rPr>
          <w:rFonts w:hint="eastAsia"/>
          <w:color w:val="000000"/>
        </w:rPr>
        <w:t>应包括但不限于以下内容：</w:t>
      </w:r>
    </w:p>
    <w:p w:rsidR="00C37253" w:rsidRDefault="00C37253" w:rsidP="00C37253">
      <w:pPr>
        <w:pStyle w:val="ac"/>
      </w:pPr>
      <w:r>
        <w:rPr>
          <w:rFonts w:hint="eastAsia"/>
        </w:rPr>
        <w:t>项目名称；</w:t>
      </w:r>
    </w:p>
    <w:p w:rsidR="00C37253" w:rsidRDefault="00C37253" w:rsidP="00C37253">
      <w:pPr>
        <w:pStyle w:val="ac"/>
      </w:pPr>
      <w:r>
        <w:rPr>
          <w:rFonts w:hint="eastAsia"/>
        </w:rPr>
        <w:t>项目编号；</w:t>
      </w:r>
    </w:p>
    <w:p w:rsidR="00C37253" w:rsidRDefault="00C37253" w:rsidP="00C37253">
      <w:pPr>
        <w:pStyle w:val="ac"/>
      </w:pPr>
      <w:r>
        <w:rPr>
          <w:rFonts w:hint="eastAsia"/>
        </w:rPr>
        <w:t>交易价格；</w:t>
      </w:r>
    </w:p>
    <w:p w:rsidR="00C37253" w:rsidRPr="007E0898" w:rsidRDefault="00C37253" w:rsidP="00C37253">
      <w:pPr>
        <w:pStyle w:val="ac"/>
      </w:pPr>
      <w:r>
        <w:rPr>
          <w:rFonts w:hint="eastAsia"/>
        </w:rPr>
        <w:t>合同签订时间。</w:t>
      </w:r>
    </w:p>
    <w:p w:rsidR="00C37253" w:rsidRPr="007E0898" w:rsidRDefault="00C37253" w:rsidP="00C37253">
      <w:pPr>
        <w:pStyle w:val="a5"/>
        <w:spacing w:before="156" w:after="156"/>
        <w:rPr>
          <w:color w:val="000000"/>
        </w:rPr>
      </w:pPr>
      <w:r w:rsidRPr="007E0898">
        <w:rPr>
          <w:rFonts w:hint="eastAsia"/>
          <w:color w:val="000000"/>
        </w:rPr>
        <w:t>签订合同</w:t>
      </w:r>
    </w:p>
    <w:p w:rsidR="00C37253" w:rsidRPr="007E0898" w:rsidRDefault="00C37253" w:rsidP="00C37253">
      <w:pPr>
        <w:pStyle w:val="affd"/>
        <w:spacing w:before="0" w:after="0"/>
        <w:rPr>
          <w:color w:val="000000"/>
        </w:rPr>
      </w:pPr>
      <w:r w:rsidRPr="007E0898">
        <w:rPr>
          <w:rFonts w:hint="eastAsia"/>
          <w:color w:val="000000"/>
        </w:rPr>
        <w:t>交易机构应在</w:t>
      </w:r>
      <w:r w:rsidRPr="0095640B">
        <w:rPr>
          <w:color w:val="000000"/>
        </w:rPr>
        <w:t>交易结果公示结束后</w:t>
      </w:r>
      <w:r w:rsidRPr="007E0898">
        <w:rPr>
          <w:rFonts w:hint="eastAsia"/>
          <w:color w:val="000000"/>
        </w:rPr>
        <w:t>5个工作日内组织交易双方签订产权流转交易合同。</w:t>
      </w:r>
    </w:p>
    <w:p w:rsidR="00C37253" w:rsidRPr="007E0898" w:rsidRDefault="00C37253" w:rsidP="00C37253">
      <w:pPr>
        <w:pStyle w:val="affd"/>
        <w:spacing w:before="0" w:after="0"/>
        <w:rPr>
          <w:color w:val="000000"/>
        </w:rPr>
      </w:pPr>
      <w:r w:rsidRPr="007E0898">
        <w:rPr>
          <w:rFonts w:hint="eastAsia"/>
          <w:color w:val="000000"/>
        </w:rPr>
        <w:t>交易合同的条款包括但不限于以下内容：</w:t>
      </w:r>
    </w:p>
    <w:p w:rsidR="00C37253" w:rsidRPr="007E0898" w:rsidRDefault="00C37253" w:rsidP="00C37253">
      <w:pPr>
        <w:pStyle w:val="ac"/>
        <w:rPr>
          <w:color w:val="000000"/>
        </w:rPr>
      </w:pPr>
      <w:r w:rsidRPr="007E0898">
        <w:rPr>
          <w:rFonts w:hint="eastAsia"/>
          <w:color w:val="000000"/>
        </w:rPr>
        <w:t>交易双方名称、地址和联系方式；</w:t>
      </w:r>
    </w:p>
    <w:p w:rsidR="00C37253" w:rsidRPr="007E0898" w:rsidRDefault="00C37253" w:rsidP="00C37253">
      <w:pPr>
        <w:pStyle w:val="ac"/>
        <w:rPr>
          <w:color w:val="000000"/>
        </w:rPr>
      </w:pPr>
      <w:r w:rsidRPr="007E0898">
        <w:rPr>
          <w:rFonts w:hint="eastAsia"/>
          <w:color w:val="000000"/>
        </w:rPr>
        <w:t>转让项目基本情况；</w:t>
      </w:r>
    </w:p>
    <w:p w:rsidR="00C37253" w:rsidRPr="007E0898" w:rsidRDefault="00C37253" w:rsidP="00C37253">
      <w:pPr>
        <w:pStyle w:val="ac"/>
        <w:rPr>
          <w:color w:val="000000"/>
        </w:rPr>
      </w:pPr>
      <w:r w:rsidRPr="007E0898">
        <w:rPr>
          <w:rFonts w:hint="eastAsia"/>
          <w:color w:val="000000"/>
        </w:rPr>
        <w:t>转让价格、交付时间及交付方式；</w:t>
      </w:r>
    </w:p>
    <w:p w:rsidR="00C37253" w:rsidRPr="007E0898" w:rsidRDefault="00C37253" w:rsidP="00C37253">
      <w:pPr>
        <w:pStyle w:val="ac"/>
        <w:rPr>
          <w:color w:val="000000"/>
        </w:rPr>
      </w:pPr>
      <w:r w:rsidRPr="007E0898">
        <w:rPr>
          <w:rFonts w:hint="eastAsia"/>
          <w:color w:val="000000"/>
        </w:rPr>
        <w:t>双方权利和义务；</w:t>
      </w:r>
    </w:p>
    <w:p w:rsidR="00C37253" w:rsidRDefault="00C37253" w:rsidP="00C37253">
      <w:pPr>
        <w:pStyle w:val="ac"/>
      </w:pPr>
      <w:r>
        <w:rPr>
          <w:rFonts w:hint="eastAsia"/>
        </w:rPr>
        <w:t>违约责任；</w:t>
      </w:r>
    </w:p>
    <w:p w:rsidR="00C37253" w:rsidRDefault="00C37253" w:rsidP="00C37253">
      <w:pPr>
        <w:pStyle w:val="ac"/>
      </w:pPr>
      <w:r>
        <w:rPr>
          <w:rFonts w:hint="eastAsia"/>
        </w:rPr>
        <w:t>争议解决方式；</w:t>
      </w:r>
    </w:p>
    <w:p w:rsidR="00C37253" w:rsidRPr="007B013C" w:rsidRDefault="00C37253" w:rsidP="00C37253">
      <w:pPr>
        <w:pStyle w:val="ac"/>
      </w:pPr>
      <w:r>
        <w:rPr>
          <w:rFonts w:hint="eastAsia"/>
        </w:rPr>
        <w:t>合同生效条件。</w:t>
      </w:r>
    </w:p>
    <w:p w:rsidR="00C37253" w:rsidRPr="007E0898" w:rsidRDefault="00AB0521" w:rsidP="00C37253">
      <w:pPr>
        <w:pStyle w:val="a5"/>
        <w:spacing w:before="156" w:after="156"/>
        <w:rPr>
          <w:color w:val="000000"/>
        </w:rPr>
      </w:pPr>
      <w:r w:rsidRPr="007E0898">
        <w:rPr>
          <w:rFonts w:hint="eastAsia"/>
          <w:color w:val="000000"/>
        </w:rPr>
        <w:t>结算</w:t>
      </w:r>
      <w:r w:rsidR="00C37253" w:rsidRPr="007E0898">
        <w:rPr>
          <w:rFonts w:hint="eastAsia"/>
          <w:color w:val="000000"/>
        </w:rPr>
        <w:t>价款</w:t>
      </w:r>
    </w:p>
    <w:p w:rsidR="00C37253" w:rsidRPr="007E0898" w:rsidRDefault="00C37253" w:rsidP="00C37253">
      <w:pPr>
        <w:pStyle w:val="aff6"/>
        <w:rPr>
          <w:rFonts w:hAnsi="宋体"/>
          <w:noProof w:val="0"/>
          <w:color w:val="000000"/>
          <w:szCs w:val="21"/>
        </w:rPr>
      </w:pPr>
      <w:r w:rsidRPr="007E0898">
        <w:rPr>
          <w:rFonts w:hAnsi="宋体" w:hint="eastAsia"/>
          <w:noProof w:val="0"/>
          <w:color w:val="000000"/>
          <w:szCs w:val="21"/>
        </w:rPr>
        <w:t>交易机构应按交易合同约定，督促意向受让方将交易价款交</w:t>
      </w:r>
      <w:r w:rsidRPr="00AF6793">
        <w:rPr>
          <w:rFonts w:hAnsi="宋体" w:hint="eastAsia"/>
          <w:noProof w:val="0"/>
          <w:color w:val="000000"/>
          <w:szCs w:val="21"/>
        </w:rPr>
        <w:t>付至</w:t>
      </w:r>
      <w:r w:rsidR="001C2390" w:rsidRPr="00AF6793">
        <w:rPr>
          <w:rFonts w:hAnsi="宋体" w:hint="eastAsia"/>
          <w:noProof w:val="0"/>
          <w:color w:val="000000"/>
          <w:szCs w:val="21"/>
        </w:rPr>
        <w:t>受</w:t>
      </w:r>
      <w:r w:rsidRPr="00AF6793">
        <w:rPr>
          <w:rFonts w:hAnsi="宋体" w:hint="eastAsia"/>
          <w:noProof w:val="0"/>
          <w:color w:val="000000"/>
          <w:szCs w:val="21"/>
        </w:rPr>
        <w:t>让方资金结算</w:t>
      </w:r>
      <w:proofErr w:type="gramStart"/>
      <w:r w:rsidRPr="00AF6793">
        <w:rPr>
          <w:rFonts w:hAnsi="宋体" w:hint="eastAsia"/>
          <w:noProof w:val="0"/>
          <w:color w:val="000000"/>
          <w:szCs w:val="21"/>
        </w:rPr>
        <w:t>帐</w:t>
      </w:r>
      <w:r w:rsidRPr="007E0898">
        <w:rPr>
          <w:rFonts w:hAnsi="宋体" w:hint="eastAsia"/>
          <w:noProof w:val="0"/>
          <w:color w:val="000000"/>
          <w:szCs w:val="21"/>
        </w:rPr>
        <w:t>户</w:t>
      </w:r>
      <w:proofErr w:type="gramEnd"/>
      <w:r w:rsidRPr="007E0898">
        <w:rPr>
          <w:rFonts w:hAnsi="宋体" w:hint="eastAsia"/>
          <w:noProof w:val="0"/>
          <w:color w:val="000000"/>
          <w:szCs w:val="21"/>
        </w:rPr>
        <w:t>。</w:t>
      </w:r>
    </w:p>
    <w:p w:rsidR="00C37253" w:rsidRPr="007E0898" w:rsidRDefault="00C37253" w:rsidP="00C37253">
      <w:pPr>
        <w:pStyle w:val="a5"/>
        <w:spacing w:before="156" w:after="156"/>
        <w:rPr>
          <w:color w:val="000000"/>
        </w:rPr>
      </w:pPr>
      <w:r w:rsidRPr="007E0898">
        <w:rPr>
          <w:rFonts w:hint="eastAsia"/>
          <w:color w:val="000000"/>
        </w:rPr>
        <w:t>出具</w:t>
      </w:r>
      <w:proofErr w:type="gramStart"/>
      <w:r w:rsidRPr="007E0898">
        <w:rPr>
          <w:rFonts w:hAnsi="宋体" w:hint="eastAsia"/>
          <w:color w:val="000000"/>
        </w:rPr>
        <w:t>鉴</w:t>
      </w:r>
      <w:r w:rsidRPr="007E0898">
        <w:rPr>
          <w:rFonts w:hint="eastAsia"/>
          <w:color w:val="000000"/>
        </w:rPr>
        <w:t>证</w:t>
      </w:r>
      <w:proofErr w:type="gramEnd"/>
    </w:p>
    <w:p w:rsidR="00C37253" w:rsidRPr="007E0898" w:rsidRDefault="00C37253" w:rsidP="00C37253">
      <w:pPr>
        <w:pStyle w:val="aff6"/>
        <w:rPr>
          <w:rFonts w:hAnsi="宋体"/>
          <w:noProof w:val="0"/>
          <w:color w:val="000000"/>
          <w:szCs w:val="21"/>
        </w:rPr>
      </w:pPr>
      <w:r w:rsidRPr="007E0898">
        <w:rPr>
          <w:rFonts w:hAnsi="宋体" w:hint="eastAsia"/>
          <w:noProof w:val="0"/>
          <w:color w:val="000000"/>
          <w:szCs w:val="21"/>
        </w:rPr>
        <w:t>交易合同经转让方和意向受让方签字、盖章后，经交易机构审核合格后出具</w:t>
      </w:r>
      <w:r>
        <w:rPr>
          <w:rFonts w:hAnsi="宋体" w:hint="eastAsia"/>
          <w:noProof w:val="0"/>
          <w:color w:val="000000"/>
          <w:szCs w:val="21"/>
        </w:rPr>
        <w:t>交易</w:t>
      </w:r>
      <w:proofErr w:type="gramStart"/>
      <w:r>
        <w:rPr>
          <w:rFonts w:hAnsi="宋体" w:hint="eastAsia"/>
          <w:noProof w:val="0"/>
          <w:color w:val="000000"/>
          <w:szCs w:val="21"/>
        </w:rPr>
        <w:t>鉴证</w:t>
      </w:r>
      <w:proofErr w:type="gramEnd"/>
      <w:r>
        <w:rPr>
          <w:rFonts w:hAnsi="宋体" w:hint="eastAsia"/>
          <w:noProof w:val="0"/>
          <w:color w:val="000000"/>
          <w:szCs w:val="21"/>
        </w:rPr>
        <w:t>书</w:t>
      </w:r>
      <w:r w:rsidRPr="007E0898">
        <w:rPr>
          <w:rFonts w:hAnsi="宋体" w:hint="eastAsia"/>
          <w:noProof w:val="0"/>
          <w:color w:val="000000"/>
          <w:szCs w:val="21"/>
        </w:rPr>
        <w:t>。交易</w:t>
      </w:r>
      <w:proofErr w:type="gramStart"/>
      <w:r w:rsidRPr="007E0898">
        <w:rPr>
          <w:rFonts w:hAnsi="宋体" w:hint="eastAsia"/>
          <w:noProof w:val="0"/>
          <w:color w:val="000000"/>
          <w:szCs w:val="21"/>
        </w:rPr>
        <w:t>鉴证</w:t>
      </w:r>
      <w:proofErr w:type="gramEnd"/>
      <w:r w:rsidRPr="007E0898">
        <w:rPr>
          <w:rFonts w:hAnsi="宋体" w:hint="eastAsia"/>
          <w:noProof w:val="0"/>
          <w:color w:val="000000"/>
          <w:szCs w:val="21"/>
        </w:rPr>
        <w:t>书</w:t>
      </w:r>
      <w:r>
        <w:rPr>
          <w:rFonts w:hAnsi="宋体" w:hint="eastAsia"/>
          <w:noProof w:val="0"/>
          <w:color w:val="000000"/>
          <w:szCs w:val="21"/>
        </w:rPr>
        <w:t>应包括但不限于以下内容</w:t>
      </w:r>
      <w:r w:rsidRPr="007E0898">
        <w:rPr>
          <w:rFonts w:hAnsi="宋体" w:hint="eastAsia"/>
          <w:noProof w:val="0"/>
          <w:color w:val="000000"/>
          <w:szCs w:val="21"/>
        </w:rPr>
        <w:t>：</w:t>
      </w:r>
    </w:p>
    <w:p w:rsidR="00C37253" w:rsidRPr="007E0898" w:rsidRDefault="00C37253" w:rsidP="00C37253">
      <w:pPr>
        <w:pStyle w:val="ac"/>
        <w:rPr>
          <w:color w:val="000000"/>
        </w:rPr>
      </w:pPr>
      <w:r w:rsidRPr="007E0898">
        <w:rPr>
          <w:rFonts w:hint="eastAsia"/>
          <w:color w:val="000000"/>
        </w:rPr>
        <w:t>项目编号；</w:t>
      </w:r>
    </w:p>
    <w:p w:rsidR="00C37253" w:rsidRPr="007E0898" w:rsidRDefault="00C37253" w:rsidP="00C37253">
      <w:pPr>
        <w:pStyle w:val="ac"/>
        <w:rPr>
          <w:color w:val="000000"/>
        </w:rPr>
      </w:pPr>
      <w:r w:rsidRPr="007E0898">
        <w:rPr>
          <w:rFonts w:hint="eastAsia"/>
          <w:color w:val="000000"/>
        </w:rPr>
        <w:t>签约日期；</w:t>
      </w:r>
    </w:p>
    <w:p w:rsidR="00C37253" w:rsidRPr="007E0898" w:rsidRDefault="00C37253" w:rsidP="00C37253">
      <w:pPr>
        <w:pStyle w:val="ac"/>
        <w:rPr>
          <w:color w:val="000000"/>
        </w:rPr>
      </w:pPr>
      <w:r w:rsidRPr="007E0898">
        <w:rPr>
          <w:rFonts w:hint="eastAsia"/>
          <w:color w:val="000000"/>
        </w:rPr>
        <w:t>转让方全称；</w:t>
      </w:r>
    </w:p>
    <w:p w:rsidR="00C37253" w:rsidRDefault="00C37253" w:rsidP="00C37253">
      <w:pPr>
        <w:pStyle w:val="ac"/>
      </w:pPr>
      <w:r w:rsidRPr="003717B3">
        <w:rPr>
          <w:rFonts w:hint="eastAsia"/>
        </w:rPr>
        <w:t>受让方全称</w:t>
      </w:r>
      <w:r>
        <w:rPr>
          <w:rFonts w:hint="eastAsia"/>
        </w:rPr>
        <w:t>；</w:t>
      </w:r>
    </w:p>
    <w:p w:rsidR="00C37253" w:rsidRDefault="00C37253" w:rsidP="00C37253">
      <w:pPr>
        <w:pStyle w:val="ac"/>
      </w:pPr>
      <w:r w:rsidRPr="003717B3">
        <w:rPr>
          <w:rFonts w:hint="eastAsia"/>
        </w:rPr>
        <w:t>标的全称</w:t>
      </w:r>
      <w:r>
        <w:rPr>
          <w:rFonts w:hint="eastAsia"/>
        </w:rPr>
        <w:t>；</w:t>
      </w:r>
    </w:p>
    <w:p w:rsidR="00C37253" w:rsidRDefault="00C37253" w:rsidP="00C37253">
      <w:pPr>
        <w:pStyle w:val="ac"/>
      </w:pPr>
      <w:r w:rsidRPr="003717B3">
        <w:rPr>
          <w:rFonts w:hint="eastAsia"/>
        </w:rPr>
        <w:t>交易方式</w:t>
      </w:r>
      <w:r>
        <w:rPr>
          <w:rFonts w:hint="eastAsia"/>
        </w:rPr>
        <w:t>；</w:t>
      </w:r>
    </w:p>
    <w:p w:rsidR="00C37253" w:rsidRDefault="00C37253" w:rsidP="00C37253">
      <w:pPr>
        <w:pStyle w:val="ac"/>
      </w:pPr>
      <w:r w:rsidRPr="003717B3">
        <w:rPr>
          <w:rFonts w:hint="eastAsia"/>
        </w:rPr>
        <w:t>成交金额</w:t>
      </w:r>
      <w:r>
        <w:rPr>
          <w:rFonts w:hint="eastAsia"/>
        </w:rPr>
        <w:t>；</w:t>
      </w:r>
    </w:p>
    <w:p w:rsidR="00C37253" w:rsidRDefault="00C37253" w:rsidP="00C37253">
      <w:pPr>
        <w:pStyle w:val="ac"/>
      </w:pPr>
      <w:r w:rsidRPr="003717B3">
        <w:rPr>
          <w:rFonts w:hint="eastAsia"/>
        </w:rPr>
        <w:t>合同价款</w:t>
      </w:r>
      <w:r>
        <w:rPr>
          <w:rFonts w:hint="eastAsia"/>
        </w:rPr>
        <w:t>；</w:t>
      </w:r>
    </w:p>
    <w:p w:rsidR="00C37253" w:rsidRPr="003717B3" w:rsidRDefault="00C37253" w:rsidP="00C37253">
      <w:pPr>
        <w:pStyle w:val="ac"/>
      </w:pPr>
      <w:r>
        <w:rPr>
          <w:rFonts w:hint="eastAsia"/>
        </w:rPr>
        <w:t>交易机构审核结论</w:t>
      </w:r>
      <w:r w:rsidRPr="003717B3">
        <w:rPr>
          <w:rFonts w:hint="eastAsia"/>
        </w:rPr>
        <w:t>。</w:t>
      </w:r>
    </w:p>
    <w:p w:rsidR="00C37253" w:rsidRPr="006870A5" w:rsidRDefault="00C37253" w:rsidP="00C37253">
      <w:pPr>
        <w:pStyle w:val="a4"/>
        <w:spacing w:before="312" w:after="312"/>
      </w:pPr>
      <w:bookmarkStart w:id="110" w:name="_Toc504560820"/>
      <w:bookmarkStart w:id="111" w:name="_Toc510424387"/>
      <w:bookmarkStart w:id="112" w:name="_Toc511747585"/>
      <w:bookmarkStart w:id="113" w:name="_Toc513453979"/>
      <w:bookmarkStart w:id="114" w:name="_Toc516652319"/>
      <w:bookmarkStart w:id="115" w:name="_Toc520805075"/>
      <w:bookmarkStart w:id="116" w:name="_Toc520805145"/>
      <w:bookmarkStart w:id="117" w:name="_Toc520806540"/>
      <w:bookmarkStart w:id="118" w:name="_Toc521486246"/>
      <w:bookmarkStart w:id="119" w:name="_Toc521569404"/>
      <w:bookmarkStart w:id="120" w:name="_Toc521592675"/>
      <w:bookmarkStart w:id="121" w:name="_Toc525909535"/>
      <w:bookmarkStart w:id="122" w:name="_Toc525909746"/>
      <w:r>
        <w:rPr>
          <w:shd w:val="clear" w:color="auto" w:fill="FFFFFF"/>
        </w:rPr>
        <w:lastRenderedPageBreak/>
        <w:t>档案管理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C37253" w:rsidRDefault="00C37253" w:rsidP="00C37253">
      <w:pPr>
        <w:pStyle w:val="a5"/>
        <w:spacing w:beforeLines="0" w:afterLines="0"/>
        <w:rPr>
          <w:rFonts w:ascii="宋体" w:eastAsia="宋体" w:hAnsi="宋体"/>
          <w:szCs w:val="20"/>
        </w:rPr>
      </w:pPr>
      <w:r w:rsidRPr="006870A5">
        <w:rPr>
          <w:rFonts w:ascii="宋体" w:eastAsia="宋体" w:hAnsi="宋体"/>
          <w:szCs w:val="20"/>
        </w:rPr>
        <w:t>应将交易过程中形成的文字、图表、声像、电子数据等原始纪录，</w:t>
      </w:r>
      <w:r w:rsidRPr="00AC5101">
        <w:rPr>
          <w:rFonts w:ascii="宋体" w:eastAsia="宋体" w:hAnsi="宋体"/>
          <w:szCs w:val="20"/>
        </w:rPr>
        <w:t>在</w:t>
      </w:r>
      <w:r w:rsidRPr="00AC5101">
        <w:rPr>
          <w:rFonts w:ascii="宋体" w:eastAsia="宋体" w:hAnsi="宋体" w:hint="eastAsia"/>
          <w:szCs w:val="20"/>
        </w:rPr>
        <w:t>交易</w:t>
      </w:r>
      <w:r w:rsidRPr="00AC5101">
        <w:rPr>
          <w:rFonts w:ascii="宋体" w:eastAsia="宋体" w:hAnsi="宋体"/>
          <w:szCs w:val="20"/>
        </w:rPr>
        <w:t>手续办理完毕后</w:t>
      </w:r>
      <w:r>
        <w:rPr>
          <w:rFonts w:ascii="宋体" w:eastAsia="宋体" w:hAnsi="宋体" w:hint="eastAsia"/>
          <w:szCs w:val="20"/>
        </w:rPr>
        <w:t>1</w:t>
      </w:r>
      <w:r w:rsidR="00A1055B">
        <w:rPr>
          <w:rFonts w:ascii="宋体" w:eastAsia="宋体" w:hAnsi="宋体" w:hint="eastAsia"/>
          <w:szCs w:val="20"/>
        </w:rPr>
        <w:t>5</w:t>
      </w:r>
      <w:r>
        <w:rPr>
          <w:rFonts w:ascii="宋体" w:eastAsia="宋体" w:hAnsi="宋体" w:hint="eastAsia"/>
          <w:szCs w:val="20"/>
        </w:rPr>
        <w:t>个工作日</w:t>
      </w:r>
      <w:r w:rsidRPr="00AC5101">
        <w:rPr>
          <w:rFonts w:ascii="宋体" w:eastAsia="宋体" w:hAnsi="宋体"/>
          <w:szCs w:val="20"/>
        </w:rPr>
        <w:t>内归档</w:t>
      </w:r>
      <w:r w:rsidRPr="00AC5101">
        <w:rPr>
          <w:rFonts w:ascii="宋体" w:eastAsia="宋体" w:hAnsi="宋体" w:hint="eastAsia"/>
          <w:szCs w:val="20"/>
        </w:rPr>
        <w:t>。</w:t>
      </w:r>
    </w:p>
    <w:p w:rsidR="00C37253" w:rsidRDefault="00C37253" w:rsidP="00C37253">
      <w:pPr>
        <w:pStyle w:val="affffff1"/>
      </w:pPr>
      <w:r w:rsidRPr="00965A6D">
        <w:t>归档的文件材料</w:t>
      </w:r>
      <w:r>
        <w:rPr>
          <w:rFonts w:hint="eastAsia"/>
        </w:rPr>
        <w:t>应</w:t>
      </w:r>
      <w:r w:rsidRPr="00965A6D">
        <w:t>齐全完整</w:t>
      </w:r>
      <w:r>
        <w:rPr>
          <w:rFonts w:hint="eastAsia"/>
        </w:rPr>
        <w:t>，</w:t>
      </w:r>
      <w:r>
        <w:rPr>
          <w:rFonts w:hAnsi="宋体" w:hint="eastAsia"/>
          <w:szCs w:val="20"/>
        </w:rPr>
        <w:t>实行一项一卷，专人专柜保管。</w:t>
      </w:r>
      <w:r w:rsidRPr="00AC5101">
        <w:rPr>
          <w:shd w:val="clear" w:color="auto" w:fill="FFFFFF"/>
        </w:rPr>
        <w:t>电子文件应按照GB/T</w:t>
      </w:r>
      <w:r w:rsidRPr="00AC5101">
        <w:rPr>
          <w:rFonts w:hint="eastAsia"/>
          <w:shd w:val="clear" w:color="auto" w:fill="FFFFFF"/>
        </w:rPr>
        <w:t xml:space="preserve"> </w:t>
      </w:r>
      <w:r w:rsidRPr="00AC5101">
        <w:rPr>
          <w:shd w:val="clear" w:color="auto" w:fill="FFFFFF"/>
        </w:rPr>
        <w:t>18894</w:t>
      </w:r>
      <w:r w:rsidRPr="00AC5101">
        <w:rPr>
          <w:rFonts w:hint="eastAsia"/>
          <w:shd w:val="clear" w:color="auto" w:fill="FFFFFF"/>
        </w:rPr>
        <w:t>的规定</w:t>
      </w:r>
      <w:r w:rsidRPr="00AC5101">
        <w:rPr>
          <w:shd w:val="clear" w:color="auto" w:fill="FFFFFF"/>
        </w:rPr>
        <w:t>进行整理归档，同时应打印出纸质文件一并归档</w:t>
      </w:r>
      <w:r w:rsidRPr="00AC5101">
        <w:rPr>
          <w:rFonts w:hint="eastAsia"/>
          <w:shd w:val="clear" w:color="auto" w:fill="FFFFFF"/>
        </w:rPr>
        <w:t>，</w:t>
      </w:r>
      <w:r>
        <w:t>有照片或复印件的，应</w:t>
      </w:r>
      <w:r w:rsidRPr="00965A6D">
        <w:t>图像清晰。</w:t>
      </w:r>
    </w:p>
    <w:p w:rsidR="00C37253" w:rsidRPr="00CA32D8" w:rsidRDefault="00C37253" w:rsidP="00C37253">
      <w:pPr>
        <w:pStyle w:val="a5"/>
        <w:spacing w:beforeLines="0" w:afterLines="0"/>
        <w:rPr>
          <w:rFonts w:ascii="宋体" w:eastAsia="宋体" w:hAnsi="宋体"/>
          <w:szCs w:val="20"/>
        </w:rPr>
      </w:pPr>
      <w:r>
        <w:rPr>
          <w:rFonts w:ascii="宋体" w:eastAsia="宋体" w:hAnsi="宋体" w:hint="eastAsia"/>
          <w:szCs w:val="20"/>
        </w:rPr>
        <w:t>宜采用信息化技术进行档案管理。</w:t>
      </w:r>
    </w:p>
    <w:p w:rsidR="00C37253" w:rsidRPr="006023BD" w:rsidRDefault="00C37253" w:rsidP="00C37253">
      <w:pPr>
        <w:pStyle w:val="a4"/>
        <w:spacing w:before="312" w:after="312"/>
      </w:pPr>
      <w:bookmarkStart w:id="123" w:name="_Toc500146918"/>
      <w:bookmarkStart w:id="124" w:name="_Toc500148809"/>
      <w:bookmarkStart w:id="125" w:name="_Toc503276563"/>
      <w:bookmarkStart w:id="126" w:name="_Toc503338297"/>
      <w:bookmarkStart w:id="127" w:name="_Toc504556323"/>
      <w:bookmarkStart w:id="128" w:name="_Toc504556358"/>
      <w:bookmarkStart w:id="129" w:name="_Toc504559096"/>
      <w:bookmarkStart w:id="130" w:name="_Toc504560821"/>
      <w:bookmarkStart w:id="131" w:name="_Toc510424388"/>
      <w:bookmarkStart w:id="132" w:name="_Toc511747586"/>
      <w:bookmarkStart w:id="133" w:name="_Toc513453980"/>
      <w:bookmarkStart w:id="134" w:name="_Toc516652320"/>
      <w:bookmarkStart w:id="135" w:name="_Toc520805076"/>
      <w:bookmarkStart w:id="136" w:name="_Toc520805146"/>
      <w:bookmarkStart w:id="137" w:name="_Toc520806541"/>
      <w:bookmarkStart w:id="138" w:name="_Toc521486247"/>
      <w:bookmarkStart w:id="139" w:name="_Toc521569405"/>
      <w:bookmarkStart w:id="140" w:name="_Toc521592676"/>
      <w:bookmarkStart w:id="141" w:name="_Toc525909536"/>
      <w:bookmarkStart w:id="142" w:name="_Toc525909747"/>
      <w:r w:rsidRPr="006023BD">
        <w:rPr>
          <w:rFonts w:hint="eastAsia"/>
        </w:rPr>
        <w:t>服务评价</w:t>
      </w:r>
      <w:bookmarkEnd w:id="123"/>
      <w:bookmarkEnd w:id="124"/>
      <w:bookmarkEnd w:id="125"/>
      <w:bookmarkEnd w:id="126"/>
      <w:bookmarkEnd w:id="127"/>
      <w:bookmarkEnd w:id="128"/>
      <w:bookmarkEnd w:id="129"/>
      <w:bookmarkEnd w:id="130"/>
      <w:bookmarkEnd w:id="131"/>
      <w:r>
        <w:rPr>
          <w:rFonts w:hint="eastAsia"/>
        </w:rPr>
        <w:t>与改进</w:t>
      </w:r>
      <w:bookmarkEnd w:id="132"/>
      <w:bookmarkEnd w:id="133"/>
      <w:bookmarkEnd w:id="134"/>
      <w:bookmarkEnd w:id="135"/>
      <w:bookmarkEnd w:id="136"/>
      <w:bookmarkEnd w:id="137"/>
      <w:bookmarkEnd w:id="138"/>
      <w:bookmarkEnd w:id="139"/>
      <w:bookmarkEnd w:id="140"/>
      <w:bookmarkEnd w:id="141"/>
      <w:bookmarkEnd w:id="142"/>
    </w:p>
    <w:p w:rsidR="00C37253" w:rsidRPr="0023724B" w:rsidRDefault="00C37253" w:rsidP="00C37253">
      <w:pPr>
        <w:pStyle w:val="a5"/>
        <w:spacing w:beforeLines="0" w:afterLines="0"/>
        <w:rPr>
          <w:rFonts w:ascii="宋体" w:eastAsia="宋体" w:hAnsi="宋体"/>
        </w:rPr>
      </w:pPr>
      <w:r>
        <w:rPr>
          <w:rFonts w:ascii="宋体" w:eastAsia="宋体" w:hAnsi="宋体" w:hint="eastAsia"/>
        </w:rPr>
        <w:t>交易机构</w:t>
      </w:r>
      <w:r w:rsidRPr="0023724B">
        <w:rPr>
          <w:rFonts w:ascii="宋体" w:eastAsia="宋体" w:hAnsi="宋体" w:hint="eastAsia"/>
        </w:rPr>
        <w:t>应制</w:t>
      </w:r>
      <w:proofErr w:type="gramStart"/>
      <w:r w:rsidRPr="0023724B">
        <w:rPr>
          <w:rFonts w:ascii="宋体" w:eastAsia="宋体" w:hAnsi="宋体" w:hint="eastAsia"/>
        </w:rPr>
        <w:t>定</w:t>
      </w:r>
      <w:r>
        <w:rPr>
          <w:rFonts w:ascii="宋体" w:eastAsia="宋体" w:hAnsi="宋体" w:hint="eastAsia"/>
        </w:rPr>
        <w:t>农村</w:t>
      </w:r>
      <w:proofErr w:type="gramEnd"/>
      <w:r>
        <w:rPr>
          <w:rFonts w:ascii="宋体" w:eastAsia="宋体" w:hAnsi="宋体" w:hint="eastAsia"/>
        </w:rPr>
        <w:t>产权流转交易</w:t>
      </w:r>
      <w:r w:rsidRPr="0023724B">
        <w:rPr>
          <w:rFonts w:ascii="宋体" w:eastAsia="宋体" w:hAnsi="宋体" w:hint="eastAsia"/>
        </w:rPr>
        <w:t>服务质量满意度测评方案，并安排专人实施。</w:t>
      </w:r>
    </w:p>
    <w:p w:rsidR="00C37253" w:rsidRPr="0023724B" w:rsidRDefault="00C37253" w:rsidP="00C37253">
      <w:pPr>
        <w:pStyle w:val="a5"/>
        <w:spacing w:beforeLines="0" w:afterLines="0"/>
        <w:rPr>
          <w:rFonts w:ascii="宋体" w:eastAsia="宋体" w:hAnsi="宋体"/>
        </w:rPr>
      </w:pPr>
      <w:bookmarkStart w:id="143" w:name="_Toc456276673"/>
      <w:r>
        <w:rPr>
          <w:rFonts w:ascii="宋体" w:eastAsia="宋体" w:hAnsi="宋体" w:hint="eastAsia"/>
        </w:rPr>
        <w:t>交易机构应</w:t>
      </w:r>
      <w:r w:rsidRPr="0023724B">
        <w:rPr>
          <w:rFonts w:ascii="宋体" w:eastAsia="宋体" w:hAnsi="宋体" w:hint="eastAsia"/>
        </w:rPr>
        <w:t>建立</w:t>
      </w:r>
      <w:r>
        <w:rPr>
          <w:rFonts w:ascii="宋体" w:eastAsia="宋体" w:hAnsi="宋体" w:hint="eastAsia"/>
        </w:rPr>
        <w:t>争议处理</w:t>
      </w:r>
      <w:r w:rsidRPr="0023724B">
        <w:rPr>
          <w:rFonts w:ascii="宋体" w:eastAsia="宋体" w:hAnsi="宋体" w:hint="eastAsia"/>
        </w:rPr>
        <w:t>机制，</w:t>
      </w:r>
      <w:bookmarkEnd w:id="143"/>
      <w:r w:rsidRPr="0023724B">
        <w:rPr>
          <w:rFonts w:ascii="宋体" w:eastAsia="宋体" w:hAnsi="宋体" w:hint="eastAsia"/>
        </w:rPr>
        <w:t>公示受理和处理的方式及程序，畅通</w:t>
      </w:r>
      <w:r>
        <w:rPr>
          <w:rFonts w:ascii="宋体" w:eastAsia="宋体" w:hAnsi="宋体" w:hint="eastAsia"/>
        </w:rPr>
        <w:t>处理</w:t>
      </w:r>
      <w:r w:rsidRPr="0023724B">
        <w:rPr>
          <w:rFonts w:ascii="宋体" w:eastAsia="宋体" w:hAnsi="宋体" w:hint="eastAsia"/>
        </w:rPr>
        <w:t>渠道，及时处理</w:t>
      </w:r>
      <w:r>
        <w:rPr>
          <w:rFonts w:ascii="宋体" w:eastAsia="宋体" w:hAnsi="宋体" w:hint="eastAsia"/>
        </w:rPr>
        <w:t>争议事项</w:t>
      </w:r>
      <w:r w:rsidRPr="0023724B">
        <w:rPr>
          <w:rFonts w:ascii="宋体" w:eastAsia="宋体" w:hAnsi="宋体" w:hint="eastAsia"/>
        </w:rPr>
        <w:t>。</w:t>
      </w:r>
    </w:p>
    <w:p w:rsidR="00F82F70" w:rsidRDefault="00C37253" w:rsidP="00C37253">
      <w:pPr>
        <w:pStyle w:val="a5"/>
        <w:spacing w:beforeLines="0" w:afterLines="0"/>
        <w:rPr>
          <w:rFonts w:ascii="宋体" w:eastAsia="宋体" w:hAnsi="宋体"/>
        </w:rPr>
      </w:pPr>
      <w:r>
        <w:rPr>
          <w:rFonts w:ascii="宋体" w:eastAsia="宋体" w:hAnsi="宋体" w:hint="eastAsia"/>
        </w:rPr>
        <w:t>交易机构应</w:t>
      </w:r>
      <w:r w:rsidRPr="0023724B">
        <w:rPr>
          <w:rFonts w:ascii="宋体" w:eastAsia="宋体" w:hAnsi="宋体" w:hint="eastAsia"/>
        </w:rPr>
        <w:t>对测评</w:t>
      </w:r>
      <w:r>
        <w:rPr>
          <w:rFonts w:ascii="宋体" w:eastAsia="宋体" w:hAnsi="宋体" w:hint="eastAsia"/>
        </w:rPr>
        <w:t>及争议处理结果</w:t>
      </w:r>
      <w:r w:rsidRPr="0023724B">
        <w:rPr>
          <w:rFonts w:ascii="宋体" w:eastAsia="宋体" w:hAnsi="宋体" w:hint="eastAsia"/>
        </w:rPr>
        <w:t>及时分析评估，针对不合格</w:t>
      </w:r>
      <w:proofErr w:type="gramStart"/>
      <w:r w:rsidRPr="0023724B">
        <w:rPr>
          <w:rFonts w:ascii="宋体" w:eastAsia="宋体" w:hAnsi="宋体" w:hint="eastAsia"/>
        </w:rPr>
        <w:t>项制定</w:t>
      </w:r>
      <w:proofErr w:type="gramEnd"/>
      <w:r w:rsidRPr="0023724B">
        <w:rPr>
          <w:rFonts w:ascii="宋体" w:eastAsia="宋体" w:hAnsi="宋体" w:hint="eastAsia"/>
        </w:rPr>
        <w:t>整改措施，</w:t>
      </w:r>
      <w:r>
        <w:rPr>
          <w:rFonts w:ascii="宋体" w:eastAsia="宋体" w:hAnsi="宋体" w:hint="eastAsia"/>
        </w:rPr>
        <w:t>并进行定期检查和动态监测</w:t>
      </w:r>
      <w:r w:rsidRPr="0023724B">
        <w:rPr>
          <w:rFonts w:ascii="宋体" w:eastAsia="宋体" w:hAnsi="宋体" w:hint="eastAsia"/>
        </w:rPr>
        <w:t>。</w:t>
      </w:r>
      <w:bookmarkStart w:id="144" w:name="_Toc500146705"/>
      <w:bookmarkEnd w:id="144"/>
    </w:p>
    <w:p w:rsidR="00F82F70" w:rsidRPr="00F82F70" w:rsidRDefault="00F82F70" w:rsidP="00F82F70">
      <w:pPr>
        <w:pStyle w:val="aa"/>
      </w:pPr>
    </w:p>
    <w:p w:rsidR="00F82F70" w:rsidRDefault="00F82F70" w:rsidP="00F82F70">
      <w:pPr>
        <w:pStyle w:val="af5"/>
      </w:pPr>
    </w:p>
    <w:p w:rsidR="00F82F70" w:rsidRDefault="00F82F70" w:rsidP="00F82F70">
      <w:pPr>
        <w:pStyle w:val="af8"/>
      </w:pPr>
      <w:r>
        <w:br/>
      </w:r>
      <w:bookmarkStart w:id="145" w:name="_Toc525909537"/>
      <w:bookmarkStart w:id="146" w:name="_Toc525909748"/>
      <w:r>
        <w:rPr>
          <w:rFonts w:hint="eastAsia"/>
        </w:rPr>
        <w:t>（规范性附录）</w:t>
      </w:r>
      <w:r>
        <w:br/>
      </w:r>
      <w:r>
        <w:rPr>
          <w:rFonts w:hint="eastAsia"/>
        </w:rPr>
        <w:t>农村产权流转交易服务流程</w:t>
      </w:r>
      <w:bookmarkEnd w:id="145"/>
      <w:bookmarkEnd w:id="146"/>
    </w:p>
    <w:p w:rsidR="00F82F70" w:rsidRPr="00F82F70" w:rsidRDefault="00F82F70" w:rsidP="00F82F70">
      <w:pPr>
        <w:pStyle w:val="aff6"/>
      </w:pPr>
      <w:r>
        <w:rPr>
          <w:rFonts w:hint="eastAsia"/>
        </w:rPr>
        <w:t>农村产权流转交易服务流程见图A.1。</w:t>
      </w:r>
    </w:p>
    <w:p w:rsidR="00C37253" w:rsidRDefault="00F82F70" w:rsidP="00F82F70">
      <w:pPr>
        <w:pStyle w:val="aff6"/>
        <w:jc w:val="center"/>
      </w:pPr>
      <w:r w:rsidRPr="00F82F70">
        <w:drawing>
          <wp:inline distT="0" distB="0" distL="0" distR="0">
            <wp:extent cx="4068318" cy="5764600"/>
            <wp:effectExtent l="19050" t="0" r="8382" b="0"/>
            <wp:docPr id="3" name="图片 1" descr="W8L@KJAX~7{%A4HC7RE_V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8L@KJAX~7{%A4HC7RE_V0K"/>
                    <pic:cNvPicPr>
                      <a:picLocks noChangeAspect="1" noChangeArrowheads="1"/>
                    </pic:cNvPicPr>
                  </pic:nvPicPr>
                  <pic:blipFill>
                    <a:blip r:embed="rId16" cstate="print"/>
                    <a:srcRect/>
                    <a:stretch>
                      <a:fillRect/>
                    </a:stretch>
                  </pic:blipFill>
                  <pic:spPr bwMode="auto">
                    <a:xfrm>
                      <a:off x="0" y="0"/>
                      <a:ext cx="4066413" cy="5761901"/>
                    </a:xfrm>
                    <a:prstGeom prst="rect">
                      <a:avLst/>
                    </a:prstGeom>
                    <a:noFill/>
                    <a:ln w="9525">
                      <a:noFill/>
                      <a:miter lim="800000"/>
                      <a:headEnd/>
                      <a:tailEnd/>
                    </a:ln>
                  </pic:spPr>
                </pic:pic>
              </a:graphicData>
            </a:graphic>
          </wp:inline>
        </w:drawing>
      </w:r>
    </w:p>
    <w:p w:rsidR="00F82F70" w:rsidRPr="00F82F70" w:rsidRDefault="00F82F70" w:rsidP="00F82F70">
      <w:pPr>
        <w:pStyle w:val="af6"/>
        <w:spacing w:before="156" w:after="156"/>
      </w:pPr>
      <w:r>
        <w:rPr>
          <w:rFonts w:hint="eastAsia"/>
        </w:rPr>
        <w:t>农村产权流转交易服务流程</w:t>
      </w:r>
    </w:p>
    <w:p w:rsidR="00C50596" w:rsidRDefault="00C50596" w:rsidP="00C50596">
      <w:pPr>
        <w:pStyle w:val="afff4"/>
      </w:pPr>
      <w:bookmarkStart w:id="147" w:name="BKCKWX"/>
      <w:bookmarkStart w:id="148" w:name="_Toc504556332"/>
      <w:bookmarkStart w:id="149" w:name="_Toc504556367"/>
      <w:bookmarkStart w:id="150" w:name="_Toc504559105"/>
      <w:bookmarkStart w:id="151" w:name="_Toc504560830"/>
      <w:bookmarkStart w:id="152" w:name="_Toc521486248"/>
      <w:bookmarkStart w:id="153" w:name="_Toc521569406"/>
      <w:bookmarkStart w:id="154" w:name="_Toc521592677"/>
      <w:bookmarkStart w:id="155" w:name="_Toc525909538"/>
      <w:bookmarkStart w:id="156" w:name="_Toc525909749"/>
      <w:r>
        <w:rPr>
          <w:rFonts w:hint="eastAsia"/>
        </w:rPr>
        <w:lastRenderedPageBreak/>
        <w:t>参</w:t>
      </w:r>
      <w:r>
        <w:rPr>
          <w:rFonts w:ascii="MS Mincho" w:eastAsia="MS Mincho" w:hAnsi="MS Mincho" w:cs="MS Mincho" w:hint="eastAsia"/>
        </w:rPr>
        <w:t> </w:t>
      </w:r>
      <w:r>
        <w:rPr>
          <w:rFonts w:hint="eastAsia"/>
        </w:rPr>
        <w:t>考</w:t>
      </w:r>
      <w:r>
        <w:rPr>
          <w:rFonts w:ascii="MS Mincho" w:eastAsia="MS Mincho" w:hAnsi="MS Mincho" w:cs="MS Mincho" w:hint="eastAsia"/>
        </w:rPr>
        <w:t> </w:t>
      </w:r>
      <w:r>
        <w:rPr>
          <w:rFonts w:hint="eastAsia"/>
        </w:rPr>
        <w:t>文</w:t>
      </w:r>
      <w:r>
        <w:rPr>
          <w:rFonts w:ascii="MS Mincho" w:eastAsia="MS Mincho" w:hAnsi="MS Mincho" w:cs="MS Mincho" w:hint="eastAsia"/>
        </w:rPr>
        <w:t> </w:t>
      </w:r>
      <w:r>
        <w:rPr>
          <w:rFonts w:hint="eastAsia"/>
        </w:rPr>
        <w:t>献</w:t>
      </w:r>
      <w:bookmarkEnd w:id="147"/>
      <w:bookmarkEnd w:id="148"/>
      <w:bookmarkEnd w:id="149"/>
      <w:bookmarkEnd w:id="150"/>
      <w:bookmarkEnd w:id="151"/>
      <w:bookmarkEnd w:id="152"/>
      <w:bookmarkEnd w:id="153"/>
      <w:bookmarkEnd w:id="154"/>
      <w:bookmarkEnd w:id="155"/>
      <w:bookmarkEnd w:id="156"/>
    </w:p>
    <w:p w:rsidR="00C37253" w:rsidRPr="00C50596" w:rsidRDefault="00C37253" w:rsidP="00C37253">
      <w:pPr>
        <w:pStyle w:val="aff6"/>
      </w:pPr>
      <w:r>
        <w:rPr>
          <w:rFonts w:hint="eastAsia"/>
        </w:rPr>
        <w:t xml:space="preserve">[1] </w:t>
      </w:r>
      <w:r w:rsidRPr="00A07892">
        <w:rPr>
          <w:rFonts w:hint="eastAsia"/>
        </w:rPr>
        <w:t xml:space="preserve">GB/T 35559-2017 </w:t>
      </w:r>
      <w:r>
        <w:rPr>
          <w:rFonts w:hint="eastAsia"/>
        </w:rPr>
        <w:t xml:space="preserve"> </w:t>
      </w:r>
      <w:r w:rsidRPr="00A07892">
        <w:rPr>
          <w:rFonts w:hint="eastAsia"/>
        </w:rPr>
        <w:t>技术产权交易服务流程规范</w:t>
      </w:r>
    </w:p>
    <w:p w:rsidR="00C37253" w:rsidRDefault="00C37253" w:rsidP="00C37253">
      <w:pPr>
        <w:pStyle w:val="affffff4"/>
        <w:framePr w:hSpace="0" w:vSpace="0" w:wrap="auto" w:vAnchor="margin" w:hAnchor="text" w:xAlign="left" w:yAlign="inline"/>
        <w:rPr>
          <w:rFonts w:ascii="宋体"/>
          <w:noProof/>
          <w:kern w:val="0"/>
          <w:szCs w:val="20"/>
        </w:rPr>
      </w:pPr>
      <w:r w:rsidRPr="00C50596">
        <w:rPr>
          <w:rFonts w:ascii="宋体" w:hint="eastAsia"/>
          <w:noProof/>
          <w:kern w:val="0"/>
          <w:szCs w:val="20"/>
        </w:rPr>
        <w:t xml:space="preserve">    [2] </w:t>
      </w:r>
      <w:r w:rsidRPr="00C50596">
        <w:rPr>
          <w:rFonts w:ascii="宋体"/>
          <w:noProof/>
          <w:kern w:val="0"/>
          <w:szCs w:val="20"/>
        </w:rPr>
        <w:t>国务院办公厅关于引导农村产权流转交易市场健康发展的意见</w:t>
      </w:r>
      <w:r>
        <w:rPr>
          <w:rFonts w:ascii="宋体" w:hint="eastAsia"/>
          <w:noProof/>
          <w:kern w:val="0"/>
          <w:szCs w:val="20"/>
        </w:rPr>
        <w:t>（</w:t>
      </w:r>
      <w:r w:rsidRPr="00C50596">
        <w:rPr>
          <w:rFonts w:ascii="宋体"/>
          <w:noProof/>
          <w:kern w:val="0"/>
          <w:szCs w:val="20"/>
        </w:rPr>
        <w:t>国办发〔2014〕71号</w:t>
      </w:r>
      <w:r>
        <w:rPr>
          <w:rFonts w:ascii="宋体" w:hint="eastAsia"/>
          <w:noProof/>
          <w:kern w:val="0"/>
          <w:szCs w:val="20"/>
        </w:rPr>
        <w:t>）</w:t>
      </w:r>
    </w:p>
    <w:p w:rsidR="00C37253" w:rsidRDefault="00C37253" w:rsidP="00C37253">
      <w:pPr>
        <w:pStyle w:val="affffff4"/>
        <w:framePr w:hSpace="0" w:vSpace="0" w:wrap="auto" w:vAnchor="margin" w:hAnchor="text" w:xAlign="left" w:yAlign="inline"/>
        <w:ind w:firstLine="405"/>
        <w:rPr>
          <w:rFonts w:ascii="宋体"/>
          <w:noProof/>
          <w:kern w:val="0"/>
          <w:szCs w:val="20"/>
        </w:rPr>
      </w:pPr>
      <w:r>
        <w:rPr>
          <w:rFonts w:ascii="宋体" w:hint="eastAsia"/>
          <w:noProof/>
          <w:kern w:val="0"/>
          <w:szCs w:val="20"/>
        </w:rPr>
        <w:t xml:space="preserve">[3] </w:t>
      </w:r>
      <w:r w:rsidRPr="00474547">
        <w:rPr>
          <w:rFonts w:ascii="宋体"/>
          <w:noProof/>
          <w:kern w:val="0"/>
          <w:szCs w:val="20"/>
        </w:rPr>
        <w:t>关于印发《江苏省农村土地经营权流转市场交易实施细则》的通知</w:t>
      </w:r>
      <w:r>
        <w:rPr>
          <w:rFonts w:ascii="宋体" w:hint="eastAsia"/>
          <w:noProof/>
          <w:kern w:val="0"/>
          <w:szCs w:val="20"/>
        </w:rPr>
        <w:t>(</w:t>
      </w:r>
      <w:r w:rsidRPr="00474547">
        <w:rPr>
          <w:rFonts w:ascii="宋体"/>
          <w:noProof/>
          <w:kern w:val="0"/>
          <w:szCs w:val="20"/>
        </w:rPr>
        <w:t>苏农规〔2016〕2号</w:t>
      </w:r>
      <w:r>
        <w:rPr>
          <w:rFonts w:ascii="宋体" w:hint="eastAsia"/>
          <w:noProof/>
          <w:kern w:val="0"/>
          <w:szCs w:val="20"/>
        </w:rPr>
        <w:t>)</w:t>
      </w:r>
    </w:p>
    <w:p w:rsidR="00C37253" w:rsidRDefault="00C37253" w:rsidP="00C37253">
      <w:pPr>
        <w:pStyle w:val="affffff4"/>
        <w:framePr w:hSpace="0" w:vSpace="0" w:wrap="auto" w:vAnchor="margin" w:hAnchor="text" w:xAlign="left" w:yAlign="inline"/>
        <w:ind w:firstLineChars="200" w:firstLine="420"/>
        <w:rPr>
          <w:rFonts w:ascii="宋体"/>
          <w:noProof/>
          <w:kern w:val="0"/>
          <w:szCs w:val="20"/>
        </w:rPr>
      </w:pPr>
      <w:r>
        <w:rPr>
          <w:rFonts w:ascii="宋体" w:hint="eastAsia"/>
          <w:noProof/>
          <w:kern w:val="0"/>
          <w:szCs w:val="20"/>
        </w:rPr>
        <w:t xml:space="preserve">[4] </w:t>
      </w:r>
      <w:r w:rsidRPr="00B0383E">
        <w:rPr>
          <w:rFonts w:ascii="宋体" w:hint="eastAsia"/>
          <w:noProof/>
          <w:kern w:val="0"/>
          <w:szCs w:val="20"/>
        </w:rPr>
        <w:t>江苏省政府办公厅关于促进农村产权流转交易市场健康发展的实施意见</w:t>
      </w:r>
      <w:r w:rsidRPr="00B0383E">
        <w:rPr>
          <w:rFonts w:ascii="宋体" w:hint="eastAsia"/>
          <w:noProof/>
          <w:kern w:val="0"/>
          <w:szCs w:val="20"/>
        </w:rPr>
        <w:t> </w:t>
      </w:r>
      <w:r>
        <w:rPr>
          <w:rFonts w:ascii="宋体" w:hint="eastAsia"/>
          <w:noProof/>
          <w:kern w:val="0"/>
          <w:szCs w:val="20"/>
        </w:rPr>
        <w:t>（</w:t>
      </w:r>
      <w:r w:rsidRPr="00B0383E">
        <w:rPr>
          <w:rFonts w:ascii="宋体" w:hint="eastAsia"/>
          <w:noProof/>
          <w:kern w:val="0"/>
          <w:szCs w:val="20"/>
        </w:rPr>
        <w:t>苏政办发〔2015〕13号</w:t>
      </w:r>
      <w:r>
        <w:rPr>
          <w:rFonts w:ascii="宋体" w:hint="eastAsia"/>
          <w:noProof/>
          <w:kern w:val="0"/>
          <w:szCs w:val="20"/>
        </w:rPr>
        <w:t>）</w:t>
      </w:r>
    </w:p>
    <w:p w:rsidR="00055F05" w:rsidRPr="00C37253" w:rsidRDefault="00055F05">
      <w:pPr>
        <w:pStyle w:val="affffff4"/>
        <w:framePr w:hSpace="0" w:vSpace="0" w:wrap="auto" w:vAnchor="margin" w:hAnchor="text" w:xAlign="left" w:yAlign="inline"/>
        <w:rPr>
          <w:rFonts w:ascii="宋体"/>
          <w:noProof/>
          <w:kern w:val="0"/>
          <w:szCs w:val="20"/>
        </w:rPr>
      </w:pPr>
    </w:p>
    <w:p w:rsidR="00055F05" w:rsidRPr="002B47E7" w:rsidRDefault="00055F05" w:rsidP="00055F05">
      <w:pPr>
        <w:pStyle w:val="affffff4"/>
        <w:framePr w:wrap="around" w:hAnchor="page" w:x="4245" w:y="1"/>
      </w:pPr>
      <w:r>
        <w:t>_________________________________</w:t>
      </w:r>
    </w:p>
    <w:p w:rsidR="00055F05" w:rsidRPr="00C50596" w:rsidRDefault="00055F05">
      <w:pPr>
        <w:pStyle w:val="affffff4"/>
        <w:framePr w:hSpace="0" w:vSpace="0" w:wrap="auto" w:vAnchor="margin" w:hAnchor="text" w:xAlign="left" w:yAlign="inline"/>
        <w:rPr>
          <w:rFonts w:ascii="宋体"/>
          <w:noProof/>
          <w:kern w:val="0"/>
          <w:szCs w:val="20"/>
        </w:rPr>
      </w:pPr>
    </w:p>
    <w:sectPr w:rsidR="00055F05" w:rsidRPr="00C50596" w:rsidSect="00F34B99">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0C" w:rsidRDefault="00BA4A0C">
      <w:r>
        <w:separator/>
      </w:r>
    </w:p>
  </w:endnote>
  <w:endnote w:type="continuationSeparator" w:id="0">
    <w:p w:rsidR="00BA4A0C" w:rsidRDefault="00BA4A0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E6" w:rsidRDefault="000B7FC4" w:rsidP="002B47E7">
    <w:pPr>
      <w:pStyle w:val="aff7"/>
    </w:pPr>
    <w:r>
      <w:fldChar w:fldCharType="begin"/>
    </w:r>
    <w:r w:rsidR="00A228E6">
      <w:instrText xml:space="preserve"> PAGE  \* MERGEFORMAT </w:instrText>
    </w:r>
    <w:r>
      <w:fldChar w:fldCharType="separate"/>
    </w:r>
    <w:r w:rsidR="007E264B">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0C" w:rsidRDefault="00BA4A0C">
      <w:r>
        <w:separator/>
      </w:r>
    </w:p>
  </w:footnote>
  <w:footnote w:type="continuationSeparator" w:id="0">
    <w:p w:rsidR="00BA4A0C" w:rsidRDefault="00BA4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53" w:rsidRDefault="00CE7053">
    <w:pPr>
      <w:pStyle w:val="aff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E6" w:rsidRDefault="007E038F" w:rsidP="00F34B99">
    <w:pPr>
      <w:pStyle w:val="aff8"/>
    </w:pPr>
    <w:r>
      <w:rPr>
        <w:rFonts w:hint="eastAsia"/>
      </w:rPr>
      <w:t>GB</w:t>
    </w:r>
    <w:r w:rsidR="00A228E6">
      <w:t>/</w:t>
    </w:r>
    <w:r>
      <w:rPr>
        <w:rFonts w:hint="eastAsia"/>
      </w:rPr>
      <w:t>T</w:t>
    </w:r>
    <w:r w:rsidR="00A228E6">
      <w:t xml:space="preserve"> XXXXX</w:t>
    </w:r>
    <w:r w:rsidR="00A228E6">
      <w:t>—</w:t>
    </w:r>
    <w:r w:rsidR="00A228E6">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5B15004"/>
    <w:multiLevelType w:val="multilevel"/>
    <w:tmpl w:val="775EE8F2"/>
    <w:lvl w:ilvl="0">
      <w:start w:val="1"/>
      <w:numFmt w:val="chineseCountingThousand"/>
      <w:lvlText w:val="%1、"/>
      <w:lvlJc w:val="left"/>
      <w:pPr>
        <w:tabs>
          <w:tab w:val="num" w:pos="1287"/>
        </w:tabs>
        <w:ind w:left="1287" w:hanging="720"/>
      </w:pPr>
    </w:lvl>
    <w:lvl w:ilvl="1">
      <w:start w:val="2"/>
      <w:numFmt w:val="decimal"/>
      <w:lvlText w:val="%2、"/>
      <w:lvlJc w:val="left"/>
      <w:pPr>
        <w:ind w:left="1347" w:hanging="360"/>
      </w:pPr>
      <w:rPr>
        <w:rFonts w:hint="default"/>
      </w:rPr>
    </w:lvl>
    <w:lvl w:ilvl="2">
      <w:start w:val="1"/>
      <w:numFmt w:val="lowerRoman"/>
      <w:lvlText w:val="%3."/>
      <w:lvlJc w:val="right"/>
      <w:pPr>
        <w:tabs>
          <w:tab w:val="num" w:pos="1827"/>
        </w:tabs>
        <w:ind w:left="1827" w:hanging="420"/>
      </w:pPr>
      <w:rPr>
        <w:rFonts w:hint="eastAsia"/>
      </w:rPr>
    </w:lvl>
    <w:lvl w:ilvl="3">
      <w:start w:val="1"/>
      <w:numFmt w:val="decimal"/>
      <w:lvlText w:val="%4."/>
      <w:lvlJc w:val="left"/>
      <w:pPr>
        <w:tabs>
          <w:tab w:val="num" w:pos="2247"/>
        </w:tabs>
        <w:ind w:left="2247" w:hanging="420"/>
      </w:pPr>
      <w:rPr>
        <w:rFonts w:hint="eastAsia"/>
      </w:rPr>
    </w:lvl>
    <w:lvl w:ilvl="4">
      <w:start w:val="1"/>
      <w:numFmt w:val="lowerLetter"/>
      <w:lvlText w:val="%5)"/>
      <w:lvlJc w:val="left"/>
      <w:pPr>
        <w:tabs>
          <w:tab w:val="num" w:pos="2667"/>
        </w:tabs>
        <w:ind w:left="2667" w:hanging="420"/>
      </w:pPr>
      <w:rPr>
        <w:rFonts w:hint="eastAsia"/>
      </w:rPr>
    </w:lvl>
    <w:lvl w:ilvl="5">
      <w:start w:val="1"/>
      <w:numFmt w:val="lowerRoman"/>
      <w:lvlText w:val="%6."/>
      <w:lvlJc w:val="right"/>
      <w:pPr>
        <w:tabs>
          <w:tab w:val="num" w:pos="3087"/>
        </w:tabs>
        <w:ind w:left="3087" w:hanging="420"/>
      </w:pPr>
      <w:rPr>
        <w:rFonts w:hint="eastAsia"/>
      </w:rPr>
    </w:lvl>
    <w:lvl w:ilvl="6">
      <w:start w:val="1"/>
      <w:numFmt w:val="decimal"/>
      <w:lvlText w:val="%7."/>
      <w:lvlJc w:val="left"/>
      <w:pPr>
        <w:tabs>
          <w:tab w:val="num" w:pos="3507"/>
        </w:tabs>
        <w:ind w:left="3507" w:hanging="420"/>
      </w:pPr>
      <w:rPr>
        <w:rFonts w:hint="eastAsia"/>
      </w:rPr>
    </w:lvl>
    <w:lvl w:ilvl="7">
      <w:start w:val="1"/>
      <w:numFmt w:val="lowerLetter"/>
      <w:lvlText w:val="%8)"/>
      <w:lvlJc w:val="left"/>
      <w:pPr>
        <w:tabs>
          <w:tab w:val="num" w:pos="3927"/>
        </w:tabs>
        <w:ind w:left="3927" w:hanging="420"/>
      </w:pPr>
      <w:rPr>
        <w:rFonts w:hint="eastAsia"/>
      </w:rPr>
    </w:lvl>
    <w:lvl w:ilvl="8">
      <w:start w:val="1"/>
      <w:numFmt w:val="lowerRoman"/>
      <w:lvlText w:val="%9."/>
      <w:lvlJc w:val="right"/>
      <w:pPr>
        <w:tabs>
          <w:tab w:val="num" w:pos="4347"/>
        </w:tabs>
        <w:ind w:left="4347" w:hanging="420"/>
      </w:pPr>
      <w:rPr>
        <w:rFonts w:hint="eastAsia"/>
      </w:r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284"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A8D3FBE"/>
    <w:multiLevelType w:val="multilevel"/>
    <w:tmpl w:val="5C59075A"/>
    <w:lvl w:ilvl="0">
      <w:start w:val="1"/>
      <w:numFmt w:val="japaneseCounting"/>
      <w:lvlText w:val="%1、"/>
      <w:lvlJc w:val="left"/>
      <w:pPr>
        <w:tabs>
          <w:tab w:val="num" w:pos="1287"/>
        </w:tabs>
        <w:ind w:left="1287" w:hanging="720"/>
      </w:pPr>
      <w:rPr>
        <w:rFonts w:hint="eastAsia"/>
      </w:rPr>
    </w:lvl>
    <w:lvl w:ilvl="1">
      <w:start w:val="2"/>
      <w:numFmt w:val="decimal"/>
      <w:lvlText w:val="%2、"/>
      <w:lvlJc w:val="left"/>
      <w:pPr>
        <w:ind w:left="1347" w:hanging="360"/>
      </w:pPr>
      <w:rPr>
        <w:rFonts w:hint="default"/>
      </w:r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25">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2"/>
  </w:num>
  <w:num w:numId="3">
    <w:abstractNumId w:val="0"/>
  </w:num>
  <w:num w:numId="4">
    <w:abstractNumId w:val="8"/>
  </w:num>
  <w:num w:numId="5">
    <w:abstractNumId w:val="5"/>
  </w:num>
  <w:num w:numId="6">
    <w:abstractNumId w:val="12"/>
  </w:num>
  <w:num w:numId="7">
    <w:abstractNumId w:val="17"/>
  </w:num>
  <w:num w:numId="8">
    <w:abstractNumId w:val="7"/>
  </w:num>
  <w:num w:numId="9">
    <w:abstractNumId w:val="19"/>
  </w:num>
  <w:num w:numId="10">
    <w:abstractNumId w:val="21"/>
  </w:num>
  <w:num w:numId="11">
    <w:abstractNumId w:val="1"/>
  </w:num>
  <w:num w:numId="12">
    <w:abstractNumId w:val="10"/>
  </w:num>
  <w:num w:numId="13">
    <w:abstractNumId w:val="3"/>
  </w:num>
  <w:num w:numId="14">
    <w:abstractNumId w:val="20"/>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6"/>
  </w:num>
  <w:num w:numId="32">
    <w:abstractNumId w:val="25"/>
  </w:num>
  <w:num w:numId="33">
    <w:abstractNumId w:val="16"/>
  </w:num>
  <w:num w:numId="34">
    <w:abstractNumId w:val="23"/>
  </w:num>
  <w:num w:numId="35">
    <w:abstractNumId w:val="4"/>
  </w:num>
  <w:num w:numId="36">
    <w:abstractNumId w:val="24"/>
  </w:num>
  <w:num w:numId="37">
    <w:abstractNumId w:val="6"/>
  </w:num>
  <w:num w:numId="38">
    <w:abstractNumId w:val="6"/>
  </w:num>
  <w:num w:numId="39">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removePersonalInformation/>
  <w:removeDateAndTime/>
  <w:bordersDoNotSurroundHeader/>
  <w:bordersDoNotSurroundFooter/>
  <w:proofState w:spelling="clean" w:grammar="clean"/>
  <w:attachedTemplate r:id="rId1"/>
  <w:stylePaneFormatFilter w:val="3F01"/>
  <w:documentProtection w:edit="forms" w:enforcement="1" w:cryptProviderType="rsaFull" w:cryptAlgorithmClass="hash" w:cryptAlgorithmType="typeAny" w:cryptAlgorithmSid="4" w:cryptSpinCount="100000" w:hash="kBV7/yYGdyDVE1HU9CqY6nOWdno=" w:salt="06dwPPfJrGTgu8tAmJrK9A=="/>
  <w:defaultTabStop w:val="420"/>
  <w:drawingGridHorizontalSpacing w:val="105"/>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77A5"/>
    <w:rsid w:val="00000244"/>
    <w:rsid w:val="0000185F"/>
    <w:rsid w:val="0000586F"/>
    <w:rsid w:val="00013D86"/>
    <w:rsid w:val="00013E02"/>
    <w:rsid w:val="00015220"/>
    <w:rsid w:val="0002143C"/>
    <w:rsid w:val="00021CD7"/>
    <w:rsid w:val="000220B9"/>
    <w:rsid w:val="00025A65"/>
    <w:rsid w:val="00026C31"/>
    <w:rsid w:val="00027280"/>
    <w:rsid w:val="000320A7"/>
    <w:rsid w:val="00035925"/>
    <w:rsid w:val="0004277D"/>
    <w:rsid w:val="00051187"/>
    <w:rsid w:val="0005201B"/>
    <w:rsid w:val="00052404"/>
    <w:rsid w:val="00055F05"/>
    <w:rsid w:val="00067CDF"/>
    <w:rsid w:val="00074FBE"/>
    <w:rsid w:val="00076A9A"/>
    <w:rsid w:val="00083A09"/>
    <w:rsid w:val="00086522"/>
    <w:rsid w:val="0009005E"/>
    <w:rsid w:val="00091915"/>
    <w:rsid w:val="000923D9"/>
    <w:rsid w:val="00092857"/>
    <w:rsid w:val="00096569"/>
    <w:rsid w:val="000A20A9"/>
    <w:rsid w:val="000A48B1"/>
    <w:rsid w:val="000A6E5D"/>
    <w:rsid w:val="000B3143"/>
    <w:rsid w:val="000B7FC4"/>
    <w:rsid w:val="000C6B05"/>
    <w:rsid w:val="000C6DD6"/>
    <w:rsid w:val="000C73D4"/>
    <w:rsid w:val="000C7CC1"/>
    <w:rsid w:val="000D1237"/>
    <w:rsid w:val="000D3D4C"/>
    <w:rsid w:val="000D4B87"/>
    <w:rsid w:val="000D4F51"/>
    <w:rsid w:val="000D718B"/>
    <w:rsid w:val="000E0C46"/>
    <w:rsid w:val="000E43FD"/>
    <w:rsid w:val="000E6C2D"/>
    <w:rsid w:val="000E71CF"/>
    <w:rsid w:val="000F030C"/>
    <w:rsid w:val="000F0385"/>
    <w:rsid w:val="000F129C"/>
    <w:rsid w:val="001056DE"/>
    <w:rsid w:val="001124C0"/>
    <w:rsid w:val="00113C01"/>
    <w:rsid w:val="0013175F"/>
    <w:rsid w:val="00134FED"/>
    <w:rsid w:val="00140D18"/>
    <w:rsid w:val="001512B4"/>
    <w:rsid w:val="0015589A"/>
    <w:rsid w:val="001620A5"/>
    <w:rsid w:val="00163C39"/>
    <w:rsid w:val="00164E53"/>
    <w:rsid w:val="0016699D"/>
    <w:rsid w:val="00175159"/>
    <w:rsid w:val="00176208"/>
    <w:rsid w:val="0018211B"/>
    <w:rsid w:val="001840D3"/>
    <w:rsid w:val="001900F8"/>
    <w:rsid w:val="00191258"/>
    <w:rsid w:val="00192680"/>
    <w:rsid w:val="00193037"/>
    <w:rsid w:val="00193A2C"/>
    <w:rsid w:val="001A288E"/>
    <w:rsid w:val="001A5916"/>
    <w:rsid w:val="001B6DC2"/>
    <w:rsid w:val="001C149C"/>
    <w:rsid w:val="001C21AC"/>
    <w:rsid w:val="001C2390"/>
    <w:rsid w:val="001C47BA"/>
    <w:rsid w:val="001C59EA"/>
    <w:rsid w:val="001D37B3"/>
    <w:rsid w:val="001D406C"/>
    <w:rsid w:val="001D41EE"/>
    <w:rsid w:val="001E0380"/>
    <w:rsid w:val="001E13B1"/>
    <w:rsid w:val="001F3A19"/>
    <w:rsid w:val="00204A60"/>
    <w:rsid w:val="00206D5F"/>
    <w:rsid w:val="00215101"/>
    <w:rsid w:val="00231215"/>
    <w:rsid w:val="00234467"/>
    <w:rsid w:val="0023724B"/>
    <w:rsid w:val="00237D8D"/>
    <w:rsid w:val="002417A5"/>
    <w:rsid w:val="00241DA2"/>
    <w:rsid w:val="00245022"/>
    <w:rsid w:val="00246098"/>
    <w:rsid w:val="002475F4"/>
    <w:rsid w:val="00247FEE"/>
    <w:rsid w:val="00250E7D"/>
    <w:rsid w:val="002565D5"/>
    <w:rsid w:val="00260D8C"/>
    <w:rsid w:val="002622C0"/>
    <w:rsid w:val="002778AE"/>
    <w:rsid w:val="0028269A"/>
    <w:rsid w:val="00283590"/>
    <w:rsid w:val="00286973"/>
    <w:rsid w:val="0029197D"/>
    <w:rsid w:val="00294E70"/>
    <w:rsid w:val="00297E20"/>
    <w:rsid w:val="002A1924"/>
    <w:rsid w:val="002A6338"/>
    <w:rsid w:val="002A7420"/>
    <w:rsid w:val="002B0F12"/>
    <w:rsid w:val="002B1308"/>
    <w:rsid w:val="002B4554"/>
    <w:rsid w:val="002B47E7"/>
    <w:rsid w:val="002C72D8"/>
    <w:rsid w:val="002D07E9"/>
    <w:rsid w:val="002D11FA"/>
    <w:rsid w:val="002E0DDF"/>
    <w:rsid w:val="002E2906"/>
    <w:rsid w:val="002E457E"/>
    <w:rsid w:val="002E5635"/>
    <w:rsid w:val="002E64C3"/>
    <w:rsid w:val="002E664C"/>
    <w:rsid w:val="002E6A2C"/>
    <w:rsid w:val="002F050B"/>
    <w:rsid w:val="002F1D8C"/>
    <w:rsid w:val="002F21DA"/>
    <w:rsid w:val="002F6AD8"/>
    <w:rsid w:val="00301F39"/>
    <w:rsid w:val="00306369"/>
    <w:rsid w:val="003160E2"/>
    <w:rsid w:val="00325926"/>
    <w:rsid w:val="00327A8A"/>
    <w:rsid w:val="0033011E"/>
    <w:rsid w:val="003316D1"/>
    <w:rsid w:val="00331DB6"/>
    <w:rsid w:val="00336610"/>
    <w:rsid w:val="00343F73"/>
    <w:rsid w:val="00345060"/>
    <w:rsid w:val="0035323B"/>
    <w:rsid w:val="003609D2"/>
    <w:rsid w:val="00363F22"/>
    <w:rsid w:val="00364CA7"/>
    <w:rsid w:val="00375564"/>
    <w:rsid w:val="00377396"/>
    <w:rsid w:val="00380EA5"/>
    <w:rsid w:val="00383191"/>
    <w:rsid w:val="00386DED"/>
    <w:rsid w:val="003912E7"/>
    <w:rsid w:val="00393947"/>
    <w:rsid w:val="003A2275"/>
    <w:rsid w:val="003A6A4F"/>
    <w:rsid w:val="003A7088"/>
    <w:rsid w:val="003B00DF"/>
    <w:rsid w:val="003B1275"/>
    <w:rsid w:val="003B1778"/>
    <w:rsid w:val="003C11CB"/>
    <w:rsid w:val="003C75F3"/>
    <w:rsid w:val="003C78A3"/>
    <w:rsid w:val="003D27D4"/>
    <w:rsid w:val="003E1867"/>
    <w:rsid w:val="003E3101"/>
    <w:rsid w:val="003E5729"/>
    <w:rsid w:val="003E6474"/>
    <w:rsid w:val="003F4EE0"/>
    <w:rsid w:val="00401AB7"/>
    <w:rsid w:val="00402153"/>
    <w:rsid w:val="00402FC1"/>
    <w:rsid w:val="004045BF"/>
    <w:rsid w:val="004058E5"/>
    <w:rsid w:val="004067CC"/>
    <w:rsid w:val="00414C01"/>
    <w:rsid w:val="00425082"/>
    <w:rsid w:val="00431DEB"/>
    <w:rsid w:val="00446B29"/>
    <w:rsid w:val="00450CE0"/>
    <w:rsid w:val="00453F9A"/>
    <w:rsid w:val="004559BC"/>
    <w:rsid w:val="00464B38"/>
    <w:rsid w:val="00465E29"/>
    <w:rsid w:val="0046642E"/>
    <w:rsid w:val="00471E91"/>
    <w:rsid w:val="00474547"/>
    <w:rsid w:val="00474675"/>
    <w:rsid w:val="0047470C"/>
    <w:rsid w:val="00484563"/>
    <w:rsid w:val="004854FB"/>
    <w:rsid w:val="004A153A"/>
    <w:rsid w:val="004A35F9"/>
    <w:rsid w:val="004B24C1"/>
    <w:rsid w:val="004B3EA6"/>
    <w:rsid w:val="004B6F06"/>
    <w:rsid w:val="004C292F"/>
    <w:rsid w:val="004C4D01"/>
    <w:rsid w:val="004C7FA3"/>
    <w:rsid w:val="004D3B97"/>
    <w:rsid w:val="004D4A04"/>
    <w:rsid w:val="004E4093"/>
    <w:rsid w:val="004F7155"/>
    <w:rsid w:val="005022FB"/>
    <w:rsid w:val="00510280"/>
    <w:rsid w:val="0051045E"/>
    <w:rsid w:val="00513D73"/>
    <w:rsid w:val="00514A43"/>
    <w:rsid w:val="005174E5"/>
    <w:rsid w:val="00522393"/>
    <w:rsid w:val="00522620"/>
    <w:rsid w:val="00525656"/>
    <w:rsid w:val="00534C02"/>
    <w:rsid w:val="0054264B"/>
    <w:rsid w:val="00543786"/>
    <w:rsid w:val="005533D7"/>
    <w:rsid w:val="00555BFD"/>
    <w:rsid w:val="00563B40"/>
    <w:rsid w:val="005703DE"/>
    <w:rsid w:val="0057328A"/>
    <w:rsid w:val="0058464E"/>
    <w:rsid w:val="00592879"/>
    <w:rsid w:val="00594564"/>
    <w:rsid w:val="005A01CB"/>
    <w:rsid w:val="005A2F17"/>
    <w:rsid w:val="005A58FF"/>
    <w:rsid w:val="005A5EAF"/>
    <w:rsid w:val="005A64C0"/>
    <w:rsid w:val="005B0995"/>
    <w:rsid w:val="005B3C11"/>
    <w:rsid w:val="005C1242"/>
    <w:rsid w:val="005C17E1"/>
    <w:rsid w:val="005C1C28"/>
    <w:rsid w:val="005C4D17"/>
    <w:rsid w:val="005C6DB5"/>
    <w:rsid w:val="005D5D1B"/>
    <w:rsid w:val="005E19E7"/>
    <w:rsid w:val="005E3520"/>
    <w:rsid w:val="005E571D"/>
    <w:rsid w:val="005F72E9"/>
    <w:rsid w:val="00600B40"/>
    <w:rsid w:val="0060363A"/>
    <w:rsid w:val="00603E1B"/>
    <w:rsid w:val="00614AC0"/>
    <w:rsid w:val="00615795"/>
    <w:rsid w:val="0061716C"/>
    <w:rsid w:val="006230ED"/>
    <w:rsid w:val="006243A1"/>
    <w:rsid w:val="00627F48"/>
    <w:rsid w:val="0063208F"/>
    <w:rsid w:val="00632E56"/>
    <w:rsid w:val="00635255"/>
    <w:rsid w:val="00635CBA"/>
    <w:rsid w:val="0064338B"/>
    <w:rsid w:val="00645281"/>
    <w:rsid w:val="00646542"/>
    <w:rsid w:val="006504F4"/>
    <w:rsid w:val="00654BC9"/>
    <w:rsid w:val="006552FD"/>
    <w:rsid w:val="0066341A"/>
    <w:rsid w:val="00663AF3"/>
    <w:rsid w:val="00666B6C"/>
    <w:rsid w:val="006802D9"/>
    <w:rsid w:val="00682682"/>
    <w:rsid w:val="00682702"/>
    <w:rsid w:val="006859BF"/>
    <w:rsid w:val="006870A5"/>
    <w:rsid w:val="00692368"/>
    <w:rsid w:val="006A2EBC"/>
    <w:rsid w:val="006A5EA0"/>
    <w:rsid w:val="006A783B"/>
    <w:rsid w:val="006A7B33"/>
    <w:rsid w:val="006B31C0"/>
    <w:rsid w:val="006B4E13"/>
    <w:rsid w:val="006B75DD"/>
    <w:rsid w:val="006C1D56"/>
    <w:rsid w:val="006C67E0"/>
    <w:rsid w:val="006C7ABA"/>
    <w:rsid w:val="006D0D60"/>
    <w:rsid w:val="006D1122"/>
    <w:rsid w:val="006D3C00"/>
    <w:rsid w:val="006D5EE1"/>
    <w:rsid w:val="006D66C4"/>
    <w:rsid w:val="006E3675"/>
    <w:rsid w:val="006E47C6"/>
    <w:rsid w:val="006E4A7F"/>
    <w:rsid w:val="006F06F2"/>
    <w:rsid w:val="006F73AF"/>
    <w:rsid w:val="00704DF6"/>
    <w:rsid w:val="0070651C"/>
    <w:rsid w:val="007132A3"/>
    <w:rsid w:val="00716421"/>
    <w:rsid w:val="00717A7E"/>
    <w:rsid w:val="00721A05"/>
    <w:rsid w:val="00724EFB"/>
    <w:rsid w:val="00725C47"/>
    <w:rsid w:val="007419C3"/>
    <w:rsid w:val="00745817"/>
    <w:rsid w:val="007467A7"/>
    <w:rsid w:val="007469DD"/>
    <w:rsid w:val="0074741B"/>
    <w:rsid w:val="0074759E"/>
    <w:rsid w:val="007478EA"/>
    <w:rsid w:val="0075415C"/>
    <w:rsid w:val="00754A51"/>
    <w:rsid w:val="00763502"/>
    <w:rsid w:val="00773B89"/>
    <w:rsid w:val="00775C4D"/>
    <w:rsid w:val="007832A9"/>
    <w:rsid w:val="00784610"/>
    <w:rsid w:val="007913AB"/>
    <w:rsid w:val="007914F7"/>
    <w:rsid w:val="007939F8"/>
    <w:rsid w:val="007A1D0B"/>
    <w:rsid w:val="007A6CAB"/>
    <w:rsid w:val="007B1625"/>
    <w:rsid w:val="007B4DFF"/>
    <w:rsid w:val="007B706E"/>
    <w:rsid w:val="007B71EB"/>
    <w:rsid w:val="007C45E6"/>
    <w:rsid w:val="007C5FAB"/>
    <w:rsid w:val="007C6205"/>
    <w:rsid w:val="007C686A"/>
    <w:rsid w:val="007C728E"/>
    <w:rsid w:val="007D2C53"/>
    <w:rsid w:val="007D3D60"/>
    <w:rsid w:val="007D4CAC"/>
    <w:rsid w:val="007E038F"/>
    <w:rsid w:val="007E1980"/>
    <w:rsid w:val="007E264B"/>
    <w:rsid w:val="007E31D8"/>
    <w:rsid w:val="007E4B76"/>
    <w:rsid w:val="007E5EA8"/>
    <w:rsid w:val="007F0CF1"/>
    <w:rsid w:val="007F12A5"/>
    <w:rsid w:val="007F2070"/>
    <w:rsid w:val="007F4CF1"/>
    <w:rsid w:val="007F758D"/>
    <w:rsid w:val="007F7D08"/>
    <w:rsid w:val="007F7D52"/>
    <w:rsid w:val="0080654C"/>
    <w:rsid w:val="008071C6"/>
    <w:rsid w:val="00817A00"/>
    <w:rsid w:val="00825274"/>
    <w:rsid w:val="0082782F"/>
    <w:rsid w:val="00835DB3"/>
    <w:rsid w:val="0083617B"/>
    <w:rsid w:val="008371BD"/>
    <w:rsid w:val="008504A8"/>
    <w:rsid w:val="0085282E"/>
    <w:rsid w:val="008546A0"/>
    <w:rsid w:val="0086128B"/>
    <w:rsid w:val="008625C2"/>
    <w:rsid w:val="00866BB3"/>
    <w:rsid w:val="0087198C"/>
    <w:rsid w:val="00872B6D"/>
    <w:rsid w:val="00872C1F"/>
    <w:rsid w:val="00873B42"/>
    <w:rsid w:val="00884ACC"/>
    <w:rsid w:val="008856D8"/>
    <w:rsid w:val="00892E82"/>
    <w:rsid w:val="00896CF2"/>
    <w:rsid w:val="008C1B58"/>
    <w:rsid w:val="008C39AE"/>
    <w:rsid w:val="008C590D"/>
    <w:rsid w:val="008C74E1"/>
    <w:rsid w:val="008D2588"/>
    <w:rsid w:val="008E031B"/>
    <w:rsid w:val="008E4576"/>
    <w:rsid w:val="008E7029"/>
    <w:rsid w:val="008E7EF6"/>
    <w:rsid w:val="008F1F98"/>
    <w:rsid w:val="008F49B5"/>
    <w:rsid w:val="008F5BA8"/>
    <w:rsid w:val="008F6758"/>
    <w:rsid w:val="009040DD"/>
    <w:rsid w:val="00905B47"/>
    <w:rsid w:val="00911533"/>
    <w:rsid w:val="0091331C"/>
    <w:rsid w:val="00913D44"/>
    <w:rsid w:val="009178A8"/>
    <w:rsid w:val="00924324"/>
    <w:rsid w:val="00924893"/>
    <w:rsid w:val="009279DE"/>
    <w:rsid w:val="00930116"/>
    <w:rsid w:val="00932B92"/>
    <w:rsid w:val="00935F5D"/>
    <w:rsid w:val="0094212C"/>
    <w:rsid w:val="00954689"/>
    <w:rsid w:val="009617C9"/>
    <w:rsid w:val="00961C93"/>
    <w:rsid w:val="00965324"/>
    <w:rsid w:val="0097091E"/>
    <w:rsid w:val="0097526B"/>
    <w:rsid w:val="009760D3"/>
    <w:rsid w:val="00976B82"/>
    <w:rsid w:val="00977132"/>
    <w:rsid w:val="00981A4B"/>
    <w:rsid w:val="00982501"/>
    <w:rsid w:val="009877D3"/>
    <w:rsid w:val="00992B2F"/>
    <w:rsid w:val="00993D95"/>
    <w:rsid w:val="00994E8F"/>
    <w:rsid w:val="009951DC"/>
    <w:rsid w:val="009959BB"/>
    <w:rsid w:val="00997158"/>
    <w:rsid w:val="00997D64"/>
    <w:rsid w:val="009A3A7C"/>
    <w:rsid w:val="009A797D"/>
    <w:rsid w:val="009B2ADB"/>
    <w:rsid w:val="009B603A"/>
    <w:rsid w:val="009C0396"/>
    <w:rsid w:val="009C2D0E"/>
    <w:rsid w:val="009C3DAC"/>
    <w:rsid w:val="009C42E0"/>
    <w:rsid w:val="009C6239"/>
    <w:rsid w:val="009D0F6C"/>
    <w:rsid w:val="009D5362"/>
    <w:rsid w:val="009E1415"/>
    <w:rsid w:val="009E6116"/>
    <w:rsid w:val="009F0A6F"/>
    <w:rsid w:val="009F3286"/>
    <w:rsid w:val="00A018E2"/>
    <w:rsid w:val="00A024DF"/>
    <w:rsid w:val="00A02E43"/>
    <w:rsid w:val="00A04771"/>
    <w:rsid w:val="00A065F9"/>
    <w:rsid w:val="00A07892"/>
    <w:rsid w:val="00A07F34"/>
    <w:rsid w:val="00A1055B"/>
    <w:rsid w:val="00A206BC"/>
    <w:rsid w:val="00A22154"/>
    <w:rsid w:val="00A228E6"/>
    <w:rsid w:val="00A23B67"/>
    <w:rsid w:val="00A24F07"/>
    <w:rsid w:val="00A25C38"/>
    <w:rsid w:val="00A30C64"/>
    <w:rsid w:val="00A36BBE"/>
    <w:rsid w:val="00A4307A"/>
    <w:rsid w:val="00A47EBB"/>
    <w:rsid w:val="00A51CDD"/>
    <w:rsid w:val="00A6730D"/>
    <w:rsid w:val="00A70B80"/>
    <w:rsid w:val="00A71625"/>
    <w:rsid w:val="00A71B9B"/>
    <w:rsid w:val="00A71E4E"/>
    <w:rsid w:val="00A751C7"/>
    <w:rsid w:val="00A75202"/>
    <w:rsid w:val="00A83724"/>
    <w:rsid w:val="00A850BD"/>
    <w:rsid w:val="00A85293"/>
    <w:rsid w:val="00A87844"/>
    <w:rsid w:val="00A96D1C"/>
    <w:rsid w:val="00AA038C"/>
    <w:rsid w:val="00AA5496"/>
    <w:rsid w:val="00AA7A09"/>
    <w:rsid w:val="00AB0521"/>
    <w:rsid w:val="00AB3B50"/>
    <w:rsid w:val="00AC05B1"/>
    <w:rsid w:val="00AD356C"/>
    <w:rsid w:val="00AE09DD"/>
    <w:rsid w:val="00AE2914"/>
    <w:rsid w:val="00AE6D15"/>
    <w:rsid w:val="00AE75D4"/>
    <w:rsid w:val="00AF1C4F"/>
    <w:rsid w:val="00AF2338"/>
    <w:rsid w:val="00AF6793"/>
    <w:rsid w:val="00B04182"/>
    <w:rsid w:val="00B07AE3"/>
    <w:rsid w:val="00B11430"/>
    <w:rsid w:val="00B12753"/>
    <w:rsid w:val="00B17910"/>
    <w:rsid w:val="00B25D6B"/>
    <w:rsid w:val="00B353EB"/>
    <w:rsid w:val="00B439C4"/>
    <w:rsid w:val="00B4535E"/>
    <w:rsid w:val="00B52A8C"/>
    <w:rsid w:val="00B629F0"/>
    <w:rsid w:val="00B62F80"/>
    <w:rsid w:val="00B636A8"/>
    <w:rsid w:val="00B665C6"/>
    <w:rsid w:val="00B74760"/>
    <w:rsid w:val="00B76E0A"/>
    <w:rsid w:val="00B805AF"/>
    <w:rsid w:val="00B869EC"/>
    <w:rsid w:val="00B91006"/>
    <w:rsid w:val="00B9397A"/>
    <w:rsid w:val="00B9633D"/>
    <w:rsid w:val="00BA2207"/>
    <w:rsid w:val="00BA2EBE"/>
    <w:rsid w:val="00BA3748"/>
    <w:rsid w:val="00BA4A0C"/>
    <w:rsid w:val="00BA4A2D"/>
    <w:rsid w:val="00BA6175"/>
    <w:rsid w:val="00BB0F28"/>
    <w:rsid w:val="00BB458A"/>
    <w:rsid w:val="00BB5D9F"/>
    <w:rsid w:val="00BC34C0"/>
    <w:rsid w:val="00BD00D3"/>
    <w:rsid w:val="00BD1659"/>
    <w:rsid w:val="00BD3AA9"/>
    <w:rsid w:val="00BD498A"/>
    <w:rsid w:val="00BD4A18"/>
    <w:rsid w:val="00BD6DB2"/>
    <w:rsid w:val="00BE11CF"/>
    <w:rsid w:val="00BE21AB"/>
    <w:rsid w:val="00BE3FA0"/>
    <w:rsid w:val="00BE55CB"/>
    <w:rsid w:val="00BF237A"/>
    <w:rsid w:val="00BF617A"/>
    <w:rsid w:val="00C0379D"/>
    <w:rsid w:val="00C03931"/>
    <w:rsid w:val="00C05FE3"/>
    <w:rsid w:val="00C078F3"/>
    <w:rsid w:val="00C0799C"/>
    <w:rsid w:val="00C15E3A"/>
    <w:rsid w:val="00C20EA3"/>
    <w:rsid w:val="00C2136D"/>
    <w:rsid w:val="00C214EE"/>
    <w:rsid w:val="00C2314B"/>
    <w:rsid w:val="00C24971"/>
    <w:rsid w:val="00C26BE5"/>
    <w:rsid w:val="00C26E4D"/>
    <w:rsid w:val="00C27099"/>
    <w:rsid w:val="00C27909"/>
    <w:rsid w:val="00C27B03"/>
    <w:rsid w:val="00C3074A"/>
    <w:rsid w:val="00C314E1"/>
    <w:rsid w:val="00C34397"/>
    <w:rsid w:val="00C37253"/>
    <w:rsid w:val="00C4095D"/>
    <w:rsid w:val="00C40B64"/>
    <w:rsid w:val="00C47C42"/>
    <w:rsid w:val="00C50596"/>
    <w:rsid w:val="00C5262B"/>
    <w:rsid w:val="00C601D2"/>
    <w:rsid w:val="00C657AB"/>
    <w:rsid w:val="00C65BCC"/>
    <w:rsid w:val="00C66970"/>
    <w:rsid w:val="00C81D71"/>
    <w:rsid w:val="00C82BB0"/>
    <w:rsid w:val="00C8691C"/>
    <w:rsid w:val="00C95CDB"/>
    <w:rsid w:val="00CA168A"/>
    <w:rsid w:val="00CA357E"/>
    <w:rsid w:val="00CA44F9"/>
    <w:rsid w:val="00CA4A69"/>
    <w:rsid w:val="00CA59D7"/>
    <w:rsid w:val="00CA5B37"/>
    <w:rsid w:val="00CC3E0C"/>
    <w:rsid w:val="00CC58D3"/>
    <w:rsid w:val="00CC68B6"/>
    <w:rsid w:val="00CC784D"/>
    <w:rsid w:val="00CD4930"/>
    <w:rsid w:val="00CD50F0"/>
    <w:rsid w:val="00CD774C"/>
    <w:rsid w:val="00CE139F"/>
    <w:rsid w:val="00CE7053"/>
    <w:rsid w:val="00D0337B"/>
    <w:rsid w:val="00D0609A"/>
    <w:rsid w:val="00D079B2"/>
    <w:rsid w:val="00D114E9"/>
    <w:rsid w:val="00D12DA0"/>
    <w:rsid w:val="00D134EA"/>
    <w:rsid w:val="00D1691E"/>
    <w:rsid w:val="00D2136B"/>
    <w:rsid w:val="00D3299D"/>
    <w:rsid w:val="00D421BB"/>
    <w:rsid w:val="00D429C6"/>
    <w:rsid w:val="00D47748"/>
    <w:rsid w:val="00D511F5"/>
    <w:rsid w:val="00D54CC3"/>
    <w:rsid w:val="00D6041A"/>
    <w:rsid w:val="00D633EB"/>
    <w:rsid w:val="00D7392D"/>
    <w:rsid w:val="00D82FF7"/>
    <w:rsid w:val="00D832A4"/>
    <w:rsid w:val="00D847FE"/>
    <w:rsid w:val="00D95042"/>
    <w:rsid w:val="00D964EA"/>
    <w:rsid w:val="00D966D0"/>
    <w:rsid w:val="00DA0C59"/>
    <w:rsid w:val="00DA3991"/>
    <w:rsid w:val="00DA7629"/>
    <w:rsid w:val="00DB7E6C"/>
    <w:rsid w:val="00DC2592"/>
    <w:rsid w:val="00DD5A29"/>
    <w:rsid w:val="00DD5D9D"/>
    <w:rsid w:val="00DE35CB"/>
    <w:rsid w:val="00DF21E9"/>
    <w:rsid w:val="00DF4E64"/>
    <w:rsid w:val="00E00F14"/>
    <w:rsid w:val="00E03E7A"/>
    <w:rsid w:val="00E0606F"/>
    <w:rsid w:val="00E06386"/>
    <w:rsid w:val="00E10DB8"/>
    <w:rsid w:val="00E222FA"/>
    <w:rsid w:val="00E24EB4"/>
    <w:rsid w:val="00E305A9"/>
    <w:rsid w:val="00E320ED"/>
    <w:rsid w:val="00E33AFB"/>
    <w:rsid w:val="00E34218"/>
    <w:rsid w:val="00E42249"/>
    <w:rsid w:val="00E46282"/>
    <w:rsid w:val="00E5138F"/>
    <w:rsid w:val="00E5216E"/>
    <w:rsid w:val="00E81AC8"/>
    <w:rsid w:val="00E82344"/>
    <w:rsid w:val="00E84C82"/>
    <w:rsid w:val="00E84D64"/>
    <w:rsid w:val="00E87408"/>
    <w:rsid w:val="00E914C4"/>
    <w:rsid w:val="00E934F5"/>
    <w:rsid w:val="00E96961"/>
    <w:rsid w:val="00EA57E1"/>
    <w:rsid w:val="00EA72EC"/>
    <w:rsid w:val="00EB0396"/>
    <w:rsid w:val="00EB11CB"/>
    <w:rsid w:val="00EB275A"/>
    <w:rsid w:val="00EB559D"/>
    <w:rsid w:val="00EB786A"/>
    <w:rsid w:val="00EC1578"/>
    <w:rsid w:val="00EC1C72"/>
    <w:rsid w:val="00EC2D96"/>
    <w:rsid w:val="00EC3CC9"/>
    <w:rsid w:val="00EC680A"/>
    <w:rsid w:val="00ED1459"/>
    <w:rsid w:val="00ED2842"/>
    <w:rsid w:val="00ED78BF"/>
    <w:rsid w:val="00EE2BED"/>
    <w:rsid w:val="00EE374B"/>
    <w:rsid w:val="00EF1992"/>
    <w:rsid w:val="00EF6B7F"/>
    <w:rsid w:val="00F06D74"/>
    <w:rsid w:val="00F10FEB"/>
    <w:rsid w:val="00F11BB5"/>
    <w:rsid w:val="00F1417B"/>
    <w:rsid w:val="00F177A5"/>
    <w:rsid w:val="00F17936"/>
    <w:rsid w:val="00F20ABF"/>
    <w:rsid w:val="00F275EE"/>
    <w:rsid w:val="00F30B51"/>
    <w:rsid w:val="00F34B99"/>
    <w:rsid w:val="00F455AF"/>
    <w:rsid w:val="00F52DAB"/>
    <w:rsid w:val="00F543F0"/>
    <w:rsid w:val="00F63820"/>
    <w:rsid w:val="00F63D40"/>
    <w:rsid w:val="00F7197F"/>
    <w:rsid w:val="00F81D29"/>
    <w:rsid w:val="00F82452"/>
    <w:rsid w:val="00F82F70"/>
    <w:rsid w:val="00F91C4D"/>
    <w:rsid w:val="00F92FD9"/>
    <w:rsid w:val="00F94EE3"/>
    <w:rsid w:val="00FA6684"/>
    <w:rsid w:val="00FA731E"/>
    <w:rsid w:val="00FB2B38"/>
    <w:rsid w:val="00FC0CA1"/>
    <w:rsid w:val="00FC2F17"/>
    <w:rsid w:val="00FC6358"/>
    <w:rsid w:val="00FD320D"/>
    <w:rsid w:val="00FD564F"/>
    <w:rsid w:val="00FD5889"/>
    <w:rsid w:val="00FE23DE"/>
    <w:rsid w:val="00FE4764"/>
    <w:rsid w:val="00FE7E80"/>
    <w:rsid w:val="00FF3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qFormat/>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qFormat/>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qFormat/>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qFormat/>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qFormat/>
    <w:rsid w:val="001C149C"/>
    <w:pPr>
      <w:numPr>
        <w:ilvl w:val="4"/>
      </w:numPr>
      <w:outlineLvl w:val="5"/>
    </w:pPr>
  </w:style>
  <w:style w:type="paragraph" w:customStyle="1" w:styleId="a9">
    <w:name w:val="五级条标题"/>
    <w:basedOn w:val="a8"/>
    <w:next w:val="aff6"/>
    <w:qFormat/>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ind w:left="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Strong"/>
    <w:basedOn w:val="aff3"/>
    <w:uiPriority w:val="22"/>
    <w:qFormat/>
    <w:rsid w:val="00C50596"/>
    <w:rPr>
      <w:b/>
      <w:bCs/>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 w:type="paragraph" w:styleId="affffff8">
    <w:name w:val="Balloon Text"/>
    <w:basedOn w:val="aff2"/>
    <w:link w:val="Char2"/>
    <w:rsid w:val="009F0A6F"/>
    <w:rPr>
      <w:sz w:val="18"/>
      <w:szCs w:val="18"/>
    </w:rPr>
  </w:style>
  <w:style w:type="character" w:customStyle="1" w:styleId="Char2">
    <w:name w:val="批注框文本 Char"/>
    <w:basedOn w:val="aff3"/>
    <w:link w:val="affffff8"/>
    <w:rsid w:val="009F0A6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2018.3.29%20&#22320;&#26631;&#33609;&#26696;%20&#20892;&#26449;&#20135;&#26435;&#27969;&#36716;&#20132;&#26131;%20&#26381;&#21153;&#36890;&#2101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2018.3.29 地标草案 农村产权流转交易 服务通则.dot</Template>
  <TotalTime>0</TotalTime>
  <Pages>10</Pages>
  <Words>729</Words>
  <Characters>4156</Characters>
  <Application>Microsoft Office Word</Application>
  <DocSecurity>0</DocSecurity>
  <Lines>34</Lines>
  <Paragraphs>9</Paragraphs>
  <ScaleCrop>false</ScaleCrop>
  <LinksUpToDate>false</LinksUpToDate>
  <CharactersWithSpaces>4876</CharactersWithSpaces>
  <SharedDoc>false</SharedDoc>
  <HLinks>
    <vt:vector size="132" baseType="variant">
      <vt:variant>
        <vt:i4>2228342</vt:i4>
      </vt:variant>
      <vt:variant>
        <vt:i4>188</vt:i4>
      </vt:variant>
      <vt:variant>
        <vt:i4>0</vt:i4>
      </vt:variant>
      <vt:variant>
        <vt:i4>5</vt:i4>
      </vt:variant>
      <vt:variant>
        <vt:lpwstr>http://www.66law.cn/topics/wyj/</vt:lpwstr>
      </vt:variant>
      <vt:variant>
        <vt:lpwstr/>
      </vt:variant>
      <vt:variant>
        <vt:i4>2228342</vt:i4>
      </vt:variant>
      <vt:variant>
        <vt:i4>185</vt:i4>
      </vt:variant>
      <vt:variant>
        <vt:i4>0</vt:i4>
      </vt:variant>
      <vt:variant>
        <vt:i4>5</vt:i4>
      </vt:variant>
      <vt:variant>
        <vt:lpwstr>http://www.66law.cn/topics/wyj/</vt:lpwstr>
      </vt:variant>
      <vt:variant>
        <vt:lpwstr/>
      </vt:variant>
      <vt:variant>
        <vt:i4>1114175</vt:i4>
      </vt:variant>
      <vt:variant>
        <vt:i4>175</vt:i4>
      </vt:variant>
      <vt:variant>
        <vt:i4>0</vt:i4>
      </vt:variant>
      <vt:variant>
        <vt:i4>5</vt:i4>
      </vt:variant>
      <vt:variant>
        <vt:lpwstr/>
      </vt:variant>
      <vt:variant>
        <vt:lpwstr>_Toc504560830</vt:lpwstr>
      </vt:variant>
      <vt:variant>
        <vt:i4>1048639</vt:i4>
      </vt:variant>
      <vt:variant>
        <vt:i4>169</vt:i4>
      </vt:variant>
      <vt:variant>
        <vt:i4>0</vt:i4>
      </vt:variant>
      <vt:variant>
        <vt:i4>5</vt:i4>
      </vt:variant>
      <vt:variant>
        <vt:lpwstr/>
      </vt:variant>
      <vt:variant>
        <vt:lpwstr>_Toc504560829</vt:lpwstr>
      </vt:variant>
      <vt:variant>
        <vt:i4>1048639</vt:i4>
      </vt:variant>
      <vt:variant>
        <vt:i4>163</vt:i4>
      </vt:variant>
      <vt:variant>
        <vt:i4>0</vt:i4>
      </vt:variant>
      <vt:variant>
        <vt:i4>5</vt:i4>
      </vt:variant>
      <vt:variant>
        <vt:lpwstr/>
      </vt:variant>
      <vt:variant>
        <vt:lpwstr>_Toc504560828</vt:lpwstr>
      </vt:variant>
      <vt:variant>
        <vt:i4>1048639</vt:i4>
      </vt:variant>
      <vt:variant>
        <vt:i4>157</vt:i4>
      </vt:variant>
      <vt:variant>
        <vt:i4>0</vt:i4>
      </vt:variant>
      <vt:variant>
        <vt:i4>5</vt:i4>
      </vt:variant>
      <vt:variant>
        <vt:lpwstr/>
      </vt:variant>
      <vt:variant>
        <vt:lpwstr>_Toc504560827</vt:lpwstr>
      </vt:variant>
      <vt:variant>
        <vt:i4>1048639</vt:i4>
      </vt:variant>
      <vt:variant>
        <vt:i4>151</vt:i4>
      </vt:variant>
      <vt:variant>
        <vt:i4>0</vt:i4>
      </vt:variant>
      <vt:variant>
        <vt:i4>5</vt:i4>
      </vt:variant>
      <vt:variant>
        <vt:lpwstr/>
      </vt:variant>
      <vt:variant>
        <vt:lpwstr>_Toc504560826</vt:lpwstr>
      </vt:variant>
      <vt:variant>
        <vt:i4>1048639</vt:i4>
      </vt:variant>
      <vt:variant>
        <vt:i4>145</vt:i4>
      </vt:variant>
      <vt:variant>
        <vt:i4>0</vt:i4>
      </vt:variant>
      <vt:variant>
        <vt:i4>5</vt:i4>
      </vt:variant>
      <vt:variant>
        <vt:lpwstr/>
      </vt:variant>
      <vt:variant>
        <vt:lpwstr>_Toc504560825</vt:lpwstr>
      </vt:variant>
      <vt:variant>
        <vt:i4>1048639</vt:i4>
      </vt:variant>
      <vt:variant>
        <vt:i4>139</vt:i4>
      </vt:variant>
      <vt:variant>
        <vt:i4>0</vt:i4>
      </vt:variant>
      <vt:variant>
        <vt:i4>5</vt:i4>
      </vt:variant>
      <vt:variant>
        <vt:lpwstr/>
      </vt:variant>
      <vt:variant>
        <vt:lpwstr>_Toc504560824</vt:lpwstr>
      </vt:variant>
      <vt:variant>
        <vt:i4>1048639</vt:i4>
      </vt:variant>
      <vt:variant>
        <vt:i4>133</vt:i4>
      </vt:variant>
      <vt:variant>
        <vt:i4>0</vt:i4>
      </vt:variant>
      <vt:variant>
        <vt:i4>5</vt:i4>
      </vt:variant>
      <vt:variant>
        <vt:lpwstr/>
      </vt:variant>
      <vt:variant>
        <vt:lpwstr>_Toc504560823</vt:lpwstr>
      </vt:variant>
      <vt:variant>
        <vt:i4>1048639</vt:i4>
      </vt:variant>
      <vt:variant>
        <vt:i4>127</vt:i4>
      </vt:variant>
      <vt:variant>
        <vt:i4>0</vt:i4>
      </vt:variant>
      <vt:variant>
        <vt:i4>5</vt:i4>
      </vt:variant>
      <vt:variant>
        <vt:lpwstr/>
      </vt:variant>
      <vt:variant>
        <vt:lpwstr>_Toc504560822</vt:lpwstr>
      </vt:variant>
      <vt:variant>
        <vt:i4>1048639</vt:i4>
      </vt:variant>
      <vt:variant>
        <vt:i4>121</vt:i4>
      </vt:variant>
      <vt:variant>
        <vt:i4>0</vt:i4>
      </vt:variant>
      <vt:variant>
        <vt:i4>5</vt:i4>
      </vt:variant>
      <vt:variant>
        <vt:lpwstr/>
      </vt:variant>
      <vt:variant>
        <vt:lpwstr>_Toc504560821</vt:lpwstr>
      </vt:variant>
      <vt:variant>
        <vt:i4>1048639</vt:i4>
      </vt:variant>
      <vt:variant>
        <vt:i4>115</vt:i4>
      </vt:variant>
      <vt:variant>
        <vt:i4>0</vt:i4>
      </vt:variant>
      <vt:variant>
        <vt:i4>5</vt:i4>
      </vt:variant>
      <vt:variant>
        <vt:lpwstr/>
      </vt:variant>
      <vt:variant>
        <vt:lpwstr>_Toc504560820</vt:lpwstr>
      </vt:variant>
      <vt:variant>
        <vt:i4>1245247</vt:i4>
      </vt:variant>
      <vt:variant>
        <vt:i4>109</vt:i4>
      </vt:variant>
      <vt:variant>
        <vt:i4>0</vt:i4>
      </vt:variant>
      <vt:variant>
        <vt:i4>5</vt:i4>
      </vt:variant>
      <vt:variant>
        <vt:lpwstr/>
      </vt:variant>
      <vt:variant>
        <vt:lpwstr>_Toc504560819</vt:lpwstr>
      </vt:variant>
      <vt:variant>
        <vt:i4>1245247</vt:i4>
      </vt:variant>
      <vt:variant>
        <vt:i4>103</vt:i4>
      </vt:variant>
      <vt:variant>
        <vt:i4>0</vt:i4>
      </vt:variant>
      <vt:variant>
        <vt:i4>5</vt:i4>
      </vt:variant>
      <vt:variant>
        <vt:lpwstr/>
      </vt:variant>
      <vt:variant>
        <vt:lpwstr>_Toc504560818</vt:lpwstr>
      </vt:variant>
      <vt:variant>
        <vt:i4>1245247</vt:i4>
      </vt:variant>
      <vt:variant>
        <vt:i4>97</vt:i4>
      </vt:variant>
      <vt:variant>
        <vt:i4>0</vt:i4>
      </vt:variant>
      <vt:variant>
        <vt:i4>5</vt:i4>
      </vt:variant>
      <vt:variant>
        <vt:lpwstr/>
      </vt:variant>
      <vt:variant>
        <vt:lpwstr>_Toc504560817</vt:lpwstr>
      </vt:variant>
      <vt:variant>
        <vt:i4>1245247</vt:i4>
      </vt:variant>
      <vt:variant>
        <vt:i4>91</vt:i4>
      </vt:variant>
      <vt:variant>
        <vt:i4>0</vt:i4>
      </vt:variant>
      <vt:variant>
        <vt:i4>5</vt:i4>
      </vt:variant>
      <vt:variant>
        <vt:lpwstr/>
      </vt:variant>
      <vt:variant>
        <vt:lpwstr>_Toc504560816</vt:lpwstr>
      </vt:variant>
      <vt:variant>
        <vt:i4>1245247</vt:i4>
      </vt:variant>
      <vt:variant>
        <vt:i4>85</vt:i4>
      </vt:variant>
      <vt:variant>
        <vt:i4>0</vt:i4>
      </vt:variant>
      <vt:variant>
        <vt:i4>5</vt:i4>
      </vt:variant>
      <vt:variant>
        <vt:lpwstr/>
      </vt:variant>
      <vt:variant>
        <vt:lpwstr>_Toc504560815</vt:lpwstr>
      </vt:variant>
      <vt:variant>
        <vt:i4>1245247</vt:i4>
      </vt:variant>
      <vt:variant>
        <vt:i4>79</vt:i4>
      </vt:variant>
      <vt:variant>
        <vt:i4>0</vt:i4>
      </vt:variant>
      <vt:variant>
        <vt:i4>5</vt:i4>
      </vt:variant>
      <vt:variant>
        <vt:lpwstr/>
      </vt:variant>
      <vt:variant>
        <vt:lpwstr>_Toc504560814</vt:lpwstr>
      </vt:variant>
      <vt:variant>
        <vt:i4>1245247</vt:i4>
      </vt:variant>
      <vt:variant>
        <vt:i4>73</vt:i4>
      </vt:variant>
      <vt:variant>
        <vt:i4>0</vt:i4>
      </vt:variant>
      <vt:variant>
        <vt:i4>5</vt:i4>
      </vt:variant>
      <vt:variant>
        <vt:lpwstr/>
      </vt:variant>
      <vt:variant>
        <vt:lpwstr>_Toc504560813</vt:lpwstr>
      </vt:variant>
      <vt:variant>
        <vt:i4>1245247</vt:i4>
      </vt:variant>
      <vt:variant>
        <vt:i4>67</vt:i4>
      </vt:variant>
      <vt:variant>
        <vt:i4>0</vt:i4>
      </vt:variant>
      <vt:variant>
        <vt:i4>5</vt:i4>
      </vt:variant>
      <vt:variant>
        <vt:lpwstr/>
      </vt:variant>
      <vt:variant>
        <vt:lpwstr>_Toc504560812</vt:lpwstr>
      </vt:variant>
      <vt:variant>
        <vt:i4>1245247</vt:i4>
      </vt:variant>
      <vt:variant>
        <vt:i4>61</vt:i4>
      </vt:variant>
      <vt:variant>
        <vt:i4>0</vt:i4>
      </vt:variant>
      <vt:variant>
        <vt:i4>5</vt:i4>
      </vt:variant>
      <vt:variant>
        <vt:lpwstr/>
      </vt:variant>
      <vt:variant>
        <vt:lpwstr>_Toc504560811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2018-09-17T07:51:00Z</dcterms:created>
  <dcterms:modified xsi:type="dcterms:W3CDTF">2018-09-29T03:04:00Z</dcterms:modified>
</cp:coreProperties>
</file>