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0A" w:rsidRDefault="00B47D0A" w:rsidP="00B47D0A">
      <w:pPr>
        <w:adjustRightInd/>
        <w:spacing w:line="240" w:lineRule="auto"/>
        <w:jc w:val="center"/>
        <w:textAlignment w:val="auto"/>
        <w:rPr>
          <w:rFonts w:ascii="黑体" w:eastAsia="黑体" w:hAnsi="宋体" w:cs="宋体"/>
          <w:kern w:val="0"/>
          <w:sz w:val="32"/>
          <w:szCs w:val="32"/>
        </w:rPr>
      </w:pPr>
      <w:r w:rsidRPr="00761BCF">
        <w:rPr>
          <w:rFonts w:ascii="黑体" w:eastAsia="黑体" w:hint="eastAsia"/>
          <w:spacing w:val="-8"/>
          <w:kern w:val="0"/>
          <w:sz w:val="32"/>
          <w:szCs w:val="32"/>
        </w:rPr>
        <w:t>《</w:t>
      </w:r>
      <w:r w:rsidRPr="00B47D0A">
        <w:rPr>
          <w:rFonts w:ascii="黑体" w:eastAsia="黑体" w:hint="eastAsia"/>
          <w:spacing w:val="-8"/>
          <w:kern w:val="0"/>
          <w:sz w:val="32"/>
          <w:szCs w:val="32"/>
        </w:rPr>
        <w:t>核酸适体活性评价</w:t>
      </w:r>
      <w:r w:rsidR="00E52B2C">
        <w:rPr>
          <w:rFonts w:ascii="黑体" w:eastAsia="黑体" w:hint="eastAsia"/>
          <w:spacing w:val="-8"/>
          <w:kern w:val="0"/>
          <w:sz w:val="32"/>
          <w:szCs w:val="32"/>
        </w:rPr>
        <w:t>标准操作规范</w:t>
      </w:r>
      <w:bookmarkStart w:id="0" w:name="_GoBack"/>
      <w:bookmarkEnd w:id="0"/>
      <w:r w:rsidRPr="00761BCF">
        <w:rPr>
          <w:rFonts w:ascii="黑体" w:eastAsia="黑体" w:hAnsi="宋体" w:cs="宋体" w:hint="eastAsia"/>
          <w:kern w:val="0"/>
          <w:sz w:val="32"/>
          <w:szCs w:val="32"/>
        </w:rPr>
        <w:t>》</w:t>
      </w:r>
    </w:p>
    <w:p w:rsidR="00B47D0A" w:rsidRDefault="00B47D0A" w:rsidP="00B47D0A">
      <w:pPr>
        <w:adjustRightInd/>
        <w:spacing w:line="240" w:lineRule="auto"/>
        <w:jc w:val="center"/>
        <w:textAlignment w:val="auto"/>
        <w:rPr>
          <w:rFonts w:ascii="黑体" w:eastAsia="黑体" w:hAnsi="宋体" w:cs="宋体"/>
          <w:kern w:val="0"/>
          <w:sz w:val="32"/>
          <w:szCs w:val="32"/>
        </w:rPr>
      </w:pPr>
      <w:r>
        <w:rPr>
          <w:rFonts w:ascii="黑体" w:eastAsia="黑体" w:hAnsi="宋体" w:cs="宋体" w:hint="eastAsia"/>
          <w:kern w:val="0"/>
          <w:sz w:val="32"/>
          <w:szCs w:val="32"/>
        </w:rPr>
        <w:t>(征求意见稿)</w:t>
      </w:r>
    </w:p>
    <w:p w:rsidR="00B47D0A" w:rsidRDefault="00B47D0A" w:rsidP="00B47D0A">
      <w:pPr>
        <w:adjustRightInd/>
        <w:spacing w:line="240" w:lineRule="auto"/>
        <w:jc w:val="center"/>
        <w:textAlignment w:val="auto"/>
        <w:rPr>
          <w:rFonts w:ascii="黑体" w:eastAsia="黑体" w:hAnsi="宋体" w:cs="宋体"/>
          <w:kern w:val="0"/>
          <w:sz w:val="32"/>
          <w:szCs w:val="32"/>
        </w:rPr>
      </w:pPr>
      <w:r w:rsidRPr="00761BCF">
        <w:rPr>
          <w:rFonts w:ascii="黑体" w:eastAsia="黑体" w:hAnsi="宋体" w:cs="宋体" w:hint="eastAsia"/>
          <w:kern w:val="0"/>
          <w:sz w:val="32"/>
          <w:szCs w:val="32"/>
        </w:rPr>
        <w:t>编制说明</w:t>
      </w:r>
    </w:p>
    <w:p w:rsidR="00B47D0A" w:rsidRPr="003865A4" w:rsidRDefault="00B47D0A" w:rsidP="00B47D0A">
      <w:pPr>
        <w:rPr>
          <w:rFonts w:hAnsi="宋体"/>
          <w:b/>
          <w:sz w:val="24"/>
        </w:rPr>
      </w:pPr>
      <w:r w:rsidRPr="003865A4">
        <w:rPr>
          <w:rFonts w:hAnsi="宋体"/>
          <w:b/>
          <w:sz w:val="24"/>
        </w:rPr>
        <w:t>一、任务来源</w:t>
      </w:r>
    </w:p>
    <w:p w:rsidR="00B47D0A" w:rsidRPr="00691892" w:rsidRDefault="00B47D0A" w:rsidP="00B47D0A">
      <w:pPr>
        <w:tabs>
          <w:tab w:val="left" w:pos="0"/>
        </w:tabs>
        <w:autoSpaceDE w:val="0"/>
        <w:autoSpaceDN w:val="0"/>
        <w:ind w:firstLineChars="200" w:firstLine="480"/>
        <w:rPr>
          <w:kern w:val="0"/>
          <w:sz w:val="24"/>
          <w:szCs w:val="24"/>
        </w:rPr>
      </w:pPr>
      <w:r w:rsidRPr="00691892">
        <w:rPr>
          <w:kern w:val="0"/>
          <w:sz w:val="24"/>
          <w:szCs w:val="24"/>
        </w:rPr>
        <w:t>本国家标准的制定任务列入国家标准化管理委员会《二</w:t>
      </w:r>
      <w:r w:rsidRPr="00691892">
        <w:rPr>
          <w:kern w:val="0"/>
          <w:sz w:val="24"/>
          <w:szCs w:val="24"/>
        </w:rPr>
        <w:t>0</w:t>
      </w:r>
      <w:r w:rsidRPr="00691892">
        <w:rPr>
          <w:kern w:val="0"/>
          <w:sz w:val="24"/>
          <w:szCs w:val="24"/>
        </w:rPr>
        <w:t>一</w:t>
      </w:r>
      <w:r w:rsidRPr="00691892">
        <w:rPr>
          <w:rFonts w:hint="eastAsia"/>
          <w:kern w:val="0"/>
          <w:sz w:val="24"/>
          <w:szCs w:val="24"/>
        </w:rPr>
        <w:t>六</w:t>
      </w:r>
      <w:r w:rsidRPr="00691892">
        <w:rPr>
          <w:kern w:val="0"/>
          <w:sz w:val="24"/>
          <w:szCs w:val="24"/>
        </w:rPr>
        <w:t>年国家标准制修订项目》，项目编号</w:t>
      </w:r>
      <w:r w:rsidRPr="00691892">
        <w:rPr>
          <w:kern w:val="0"/>
          <w:sz w:val="24"/>
          <w:szCs w:val="24"/>
        </w:rPr>
        <w:t>“201</w:t>
      </w:r>
      <w:r w:rsidRPr="00691892">
        <w:rPr>
          <w:rFonts w:hint="eastAsia"/>
          <w:kern w:val="0"/>
          <w:sz w:val="24"/>
          <w:szCs w:val="24"/>
        </w:rPr>
        <w:t>61339</w:t>
      </w:r>
      <w:r w:rsidRPr="00691892">
        <w:rPr>
          <w:kern w:val="0"/>
          <w:sz w:val="24"/>
          <w:szCs w:val="24"/>
        </w:rPr>
        <w:t>-T-424”</w:t>
      </w:r>
      <w:r w:rsidRPr="00691892">
        <w:rPr>
          <w:kern w:val="0"/>
          <w:sz w:val="24"/>
          <w:szCs w:val="24"/>
        </w:rPr>
        <w:t>。本项任务由中国标准化研究院提出并归口，定于</w:t>
      </w:r>
      <w:r w:rsidRPr="00691892">
        <w:rPr>
          <w:kern w:val="0"/>
          <w:sz w:val="24"/>
          <w:szCs w:val="24"/>
        </w:rPr>
        <w:t>2016</w:t>
      </w:r>
      <w:r w:rsidRPr="00691892">
        <w:rPr>
          <w:kern w:val="0"/>
          <w:sz w:val="24"/>
          <w:szCs w:val="24"/>
        </w:rPr>
        <w:t>年完成。本标准起草工作组由</w:t>
      </w:r>
      <w:r w:rsidR="00544F85" w:rsidRPr="00544F85">
        <w:rPr>
          <w:rFonts w:hint="eastAsia"/>
          <w:kern w:val="0"/>
          <w:sz w:val="24"/>
          <w:szCs w:val="24"/>
        </w:rPr>
        <w:t>河北食品检验研究院等</w:t>
      </w:r>
      <w:r w:rsidRPr="00691892">
        <w:rPr>
          <w:kern w:val="0"/>
          <w:sz w:val="24"/>
          <w:szCs w:val="24"/>
        </w:rPr>
        <w:t>单位共同组成。</w:t>
      </w:r>
    </w:p>
    <w:p w:rsidR="00B47D0A" w:rsidRPr="003865A4" w:rsidRDefault="00B47D0A" w:rsidP="00B47D0A">
      <w:pPr>
        <w:rPr>
          <w:rFonts w:hAnsi="宋体"/>
          <w:b/>
          <w:sz w:val="24"/>
        </w:rPr>
      </w:pPr>
      <w:r w:rsidRPr="003865A4">
        <w:rPr>
          <w:rFonts w:hAnsi="宋体" w:hint="eastAsia"/>
          <w:b/>
          <w:sz w:val="24"/>
        </w:rPr>
        <w:t>二</w:t>
      </w:r>
      <w:r w:rsidRPr="003865A4">
        <w:rPr>
          <w:rFonts w:hAnsi="宋体"/>
          <w:b/>
          <w:sz w:val="24"/>
        </w:rPr>
        <w:t>、标准编制</w:t>
      </w:r>
      <w:r w:rsidRPr="003865A4">
        <w:rPr>
          <w:rFonts w:hAnsi="宋体" w:hint="eastAsia"/>
          <w:b/>
          <w:sz w:val="24"/>
        </w:rPr>
        <w:t>原则</w:t>
      </w:r>
    </w:p>
    <w:p w:rsidR="00B47D0A" w:rsidRPr="00E14F5C" w:rsidRDefault="00B47D0A" w:rsidP="00B47D0A">
      <w:pPr>
        <w:tabs>
          <w:tab w:val="left" w:pos="0"/>
        </w:tabs>
        <w:autoSpaceDE w:val="0"/>
        <w:autoSpaceDN w:val="0"/>
        <w:ind w:firstLineChars="200" w:firstLine="480"/>
        <w:rPr>
          <w:kern w:val="0"/>
          <w:sz w:val="24"/>
          <w:szCs w:val="24"/>
        </w:rPr>
      </w:pPr>
      <w:r>
        <w:rPr>
          <w:sz w:val="24"/>
        </w:rPr>
        <w:t>本标准遵循</w:t>
      </w:r>
      <w:r>
        <w:rPr>
          <w:sz w:val="24"/>
        </w:rPr>
        <w:t>GB/T1.1-200</w:t>
      </w:r>
      <w:r>
        <w:rPr>
          <w:rFonts w:hint="eastAsia"/>
          <w:sz w:val="24"/>
        </w:rPr>
        <w:t>9</w:t>
      </w:r>
      <w:r>
        <w:rPr>
          <w:sz w:val="24"/>
        </w:rPr>
        <w:t>《标准化工作导则第</w:t>
      </w:r>
      <w:r>
        <w:rPr>
          <w:sz w:val="24"/>
        </w:rPr>
        <w:t>1</w:t>
      </w:r>
      <w:r>
        <w:rPr>
          <w:sz w:val="24"/>
        </w:rPr>
        <w:t>部分：标准的结构和编写》和</w:t>
      </w:r>
      <w:r w:rsidRPr="00E14F5C">
        <w:rPr>
          <w:kern w:val="0"/>
          <w:sz w:val="24"/>
          <w:szCs w:val="24"/>
        </w:rPr>
        <w:t>标准编写内容参考了与核酸适体筛选制备标准操作规范相关文献，标准参照了</w:t>
      </w:r>
      <w:r w:rsidRPr="00E14F5C">
        <w:rPr>
          <w:kern w:val="0"/>
          <w:sz w:val="24"/>
          <w:szCs w:val="24"/>
        </w:rPr>
        <w:t xml:space="preserve"> GB/T6379.1-2004</w:t>
      </w:r>
      <w:r w:rsidRPr="00E14F5C">
        <w:rPr>
          <w:kern w:val="0"/>
          <w:sz w:val="24"/>
          <w:szCs w:val="24"/>
        </w:rPr>
        <w:t>《测量方法与结果的准确度（正确度与精密度）》第</w:t>
      </w:r>
      <w:r w:rsidRPr="00E14F5C">
        <w:rPr>
          <w:kern w:val="0"/>
          <w:sz w:val="24"/>
          <w:szCs w:val="24"/>
        </w:rPr>
        <w:t>1</w:t>
      </w:r>
      <w:r w:rsidRPr="00E14F5C">
        <w:rPr>
          <w:kern w:val="0"/>
          <w:sz w:val="24"/>
          <w:szCs w:val="24"/>
        </w:rPr>
        <w:t>部分总则与定义和</w:t>
      </w:r>
      <w:r w:rsidRPr="00E14F5C">
        <w:rPr>
          <w:kern w:val="0"/>
          <w:sz w:val="24"/>
          <w:szCs w:val="24"/>
        </w:rPr>
        <w:t xml:space="preserve"> GB/T 6379.2-2004</w:t>
      </w:r>
      <w:r w:rsidRPr="00E14F5C">
        <w:rPr>
          <w:kern w:val="0"/>
          <w:sz w:val="24"/>
          <w:szCs w:val="24"/>
        </w:rPr>
        <w:t>《测量方法与结果的准确度》第</w:t>
      </w:r>
      <w:r w:rsidRPr="00E14F5C">
        <w:rPr>
          <w:kern w:val="0"/>
          <w:sz w:val="24"/>
          <w:szCs w:val="24"/>
        </w:rPr>
        <w:t>2</w:t>
      </w:r>
      <w:r w:rsidRPr="00E14F5C">
        <w:rPr>
          <w:kern w:val="0"/>
          <w:sz w:val="24"/>
          <w:szCs w:val="24"/>
        </w:rPr>
        <w:t>部分确定标准测量方法重复性与再现性的基本方法。</w:t>
      </w:r>
    </w:p>
    <w:p w:rsidR="00B47D0A" w:rsidRPr="001A052A" w:rsidRDefault="00B47D0A" w:rsidP="00B47D0A">
      <w:pPr>
        <w:numPr>
          <w:ilvl w:val="0"/>
          <w:numId w:val="1"/>
        </w:numPr>
        <w:adjustRightInd/>
        <w:ind w:left="482" w:hanging="482"/>
        <w:textAlignment w:val="auto"/>
        <w:rPr>
          <w:rFonts w:hAnsi="宋体"/>
          <w:b/>
          <w:sz w:val="24"/>
        </w:rPr>
      </w:pPr>
      <w:r>
        <w:rPr>
          <w:rFonts w:hAnsi="宋体"/>
          <w:b/>
          <w:sz w:val="24"/>
        </w:rPr>
        <w:t>标准制定的</w:t>
      </w:r>
      <w:r>
        <w:rPr>
          <w:rFonts w:hAnsi="宋体" w:hint="eastAsia"/>
          <w:b/>
          <w:sz w:val="24"/>
        </w:rPr>
        <w:t>背景及</w:t>
      </w:r>
      <w:r>
        <w:rPr>
          <w:rFonts w:hAnsi="宋体"/>
          <w:b/>
          <w:sz w:val="24"/>
        </w:rPr>
        <w:t>意义</w:t>
      </w:r>
    </w:p>
    <w:p w:rsidR="00B47D0A" w:rsidRPr="00691892" w:rsidRDefault="00B47D0A" w:rsidP="00B47D0A">
      <w:pPr>
        <w:tabs>
          <w:tab w:val="left" w:pos="0"/>
        </w:tabs>
        <w:autoSpaceDE w:val="0"/>
        <w:autoSpaceDN w:val="0"/>
        <w:ind w:firstLineChars="200" w:firstLine="480"/>
        <w:rPr>
          <w:kern w:val="0"/>
          <w:sz w:val="24"/>
          <w:szCs w:val="24"/>
        </w:rPr>
      </w:pPr>
      <w:r w:rsidRPr="00691892">
        <w:rPr>
          <w:rFonts w:hint="eastAsia"/>
          <w:kern w:val="0"/>
          <w:sz w:val="24"/>
          <w:szCs w:val="24"/>
        </w:rPr>
        <w:t>20</w:t>
      </w:r>
      <w:r w:rsidRPr="00691892">
        <w:rPr>
          <w:rFonts w:hint="eastAsia"/>
          <w:kern w:val="0"/>
          <w:sz w:val="24"/>
          <w:szCs w:val="24"/>
        </w:rPr>
        <w:t>世纪以来，生物学飞速发展，人类不断解密生命，不断发现自我。几十年来，核酸一直作为遗传物质被大众所熟知。随着脱氧核糖核酸（</w:t>
      </w:r>
      <w:r w:rsidRPr="00691892">
        <w:rPr>
          <w:rFonts w:hint="eastAsia"/>
          <w:kern w:val="0"/>
          <w:sz w:val="24"/>
          <w:szCs w:val="24"/>
        </w:rPr>
        <w:t>DNA</w:t>
      </w:r>
      <w:r w:rsidRPr="00691892">
        <w:rPr>
          <w:rFonts w:hint="eastAsia"/>
          <w:kern w:val="0"/>
          <w:sz w:val="24"/>
          <w:szCs w:val="24"/>
        </w:rPr>
        <w:t>）、核糖核酸（</w:t>
      </w:r>
      <w:r w:rsidRPr="00691892">
        <w:rPr>
          <w:rFonts w:hint="eastAsia"/>
          <w:kern w:val="0"/>
          <w:sz w:val="24"/>
          <w:szCs w:val="24"/>
        </w:rPr>
        <w:t>RNA</w:t>
      </w:r>
      <w:r w:rsidRPr="00691892">
        <w:rPr>
          <w:rFonts w:hint="eastAsia"/>
          <w:kern w:val="0"/>
          <w:sz w:val="24"/>
          <w:szCs w:val="24"/>
        </w:rPr>
        <w:t>）和蛋白质相互作用研究的深入开展，</w:t>
      </w:r>
      <w:r w:rsidRPr="00691892">
        <w:rPr>
          <w:rFonts w:hint="eastAsia"/>
          <w:kern w:val="0"/>
          <w:sz w:val="24"/>
          <w:szCs w:val="24"/>
        </w:rPr>
        <w:t>Tuerk</w:t>
      </w:r>
      <w:r w:rsidRPr="00691892">
        <w:rPr>
          <w:rFonts w:hint="eastAsia"/>
          <w:kern w:val="0"/>
          <w:sz w:val="24"/>
          <w:szCs w:val="24"/>
        </w:rPr>
        <w:t>和</w:t>
      </w:r>
      <w:r w:rsidRPr="00691892">
        <w:rPr>
          <w:rFonts w:hint="eastAsia"/>
          <w:kern w:val="0"/>
          <w:sz w:val="24"/>
          <w:szCs w:val="24"/>
        </w:rPr>
        <w:t>Gold</w:t>
      </w:r>
      <w:r w:rsidRPr="00691892">
        <w:rPr>
          <w:rFonts w:hint="eastAsia"/>
          <w:kern w:val="0"/>
          <w:sz w:val="24"/>
          <w:szCs w:val="24"/>
        </w:rPr>
        <w:t>在</w:t>
      </w:r>
      <w:r w:rsidRPr="00691892">
        <w:rPr>
          <w:rFonts w:hint="eastAsia"/>
          <w:kern w:val="0"/>
          <w:sz w:val="24"/>
          <w:szCs w:val="24"/>
        </w:rPr>
        <w:t>1990</w:t>
      </w:r>
      <w:r w:rsidRPr="00691892">
        <w:rPr>
          <w:rFonts w:hint="eastAsia"/>
          <w:kern w:val="0"/>
          <w:sz w:val="24"/>
          <w:szCs w:val="24"/>
        </w:rPr>
        <w:t>年率先从含有</w:t>
      </w:r>
      <w:r w:rsidRPr="00691892">
        <w:rPr>
          <w:rFonts w:hint="eastAsia"/>
          <w:kern w:val="0"/>
          <w:sz w:val="24"/>
          <w:szCs w:val="24"/>
        </w:rPr>
        <w:t>8</w:t>
      </w:r>
      <w:r w:rsidRPr="00691892">
        <w:rPr>
          <w:rFonts w:hint="eastAsia"/>
          <w:kern w:val="0"/>
          <w:sz w:val="24"/>
          <w:szCs w:val="24"/>
        </w:rPr>
        <w:t>个随机序列的</w:t>
      </w:r>
      <w:r w:rsidRPr="00691892">
        <w:rPr>
          <w:rFonts w:hint="eastAsia"/>
          <w:kern w:val="0"/>
          <w:sz w:val="24"/>
          <w:szCs w:val="24"/>
        </w:rPr>
        <w:t>RNA</w:t>
      </w:r>
      <w:r w:rsidRPr="00691892">
        <w:rPr>
          <w:rFonts w:hint="eastAsia"/>
          <w:kern w:val="0"/>
          <w:sz w:val="24"/>
          <w:szCs w:val="24"/>
        </w:rPr>
        <w:t>文库中筛选到了能特异性结合噬菌体</w:t>
      </w:r>
      <w:r w:rsidRPr="00691892">
        <w:rPr>
          <w:rFonts w:hint="eastAsia"/>
          <w:kern w:val="0"/>
          <w:sz w:val="24"/>
          <w:szCs w:val="24"/>
        </w:rPr>
        <w:t xml:space="preserve"> T4 DNA</w:t>
      </w:r>
      <w:r w:rsidRPr="00691892">
        <w:rPr>
          <w:rFonts w:hint="eastAsia"/>
          <w:kern w:val="0"/>
          <w:sz w:val="24"/>
          <w:szCs w:val="24"/>
        </w:rPr>
        <w:t>聚合酶（</w:t>
      </w:r>
      <w:r w:rsidRPr="00691892">
        <w:rPr>
          <w:rFonts w:hint="eastAsia"/>
          <w:kern w:val="0"/>
          <w:sz w:val="24"/>
          <w:szCs w:val="24"/>
        </w:rPr>
        <w:t>gp43</w:t>
      </w:r>
      <w:r w:rsidRPr="00691892">
        <w:rPr>
          <w:rFonts w:hint="eastAsia"/>
          <w:kern w:val="0"/>
          <w:sz w:val="24"/>
          <w:szCs w:val="24"/>
        </w:rPr>
        <w:t>）的</w:t>
      </w:r>
      <w:r w:rsidRPr="00691892">
        <w:rPr>
          <w:rFonts w:hint="eastAsia"/>
          <w:kern w:val="0"/>
          <w:sz w:val="24"/>
          <w:szCs w:val="24"/>
        </w:rPr>
        <w:t>RNA</w:t>
      </w:r>
      <w:r w:rsidRPr="00691892">
        <w:rPr>
          <w:rFonts w:hint="eastAsia"/>
          <w:kern w:val="0"/>
          <w:sz w:val="24"/>
          <w:szCs w:val="24"/>
        </w:rPr>
        <w:t>序列，并将该技术命名为配体指数富集系统进化技术（</w:t>
      </w:r>
      <w:r w:rsidRPr="00691892">
        <w:rPr>
          <w:rFonts w:hint="eastAsia"/>
          <w:kern w:val="0"/>
          <w:sz w:val="24"/>
          <w:szCs w:val="24"/>
        </w:rPr>
        <w:t>Systematic Evolution of Ligands by Exponential Enrichment</w:t>
      </w:r>
      <w:r w:rsidRPr="00691892">
        <w:rPr>
          <w:rFonts w:hint="eastAsia"/>
          <w:kern w:val="0"/>
          <w:sz w:val="24"/>
          <w:szCs w:val="24"/>
        </w:rPr>
        <w:t>，</w:t>
      </w:r>
      <w:r w:rsidRPr="00691892">
        <w:rPr>
          <w:rFonts w:hint="eastAsia"/>
          <w:kern w:val="0"/>
          <w:sz w:val="24"/>
          <w:szCs w:val="24"/>
        </w:rPr>
        <w:t>SELEX</w:t>
      </w:r>
      <w:r w:rsidRPr="00691892">
        <w:rPr>
          <w:rFonts w:hint="eastAsia"/>
          <w:kern w:val="0"/>
          <w:sz w:val="24"/>
          <w:szCs w:val="24"/>
        </w:rPr>
        <w:t>）。而后，</w:t>
      </w:r>
      <w:r w:rsidRPr="00691892">
        <w:rPr>
          <w:rFonts w:hint="eastAsia"/>
          <w:kern w:val="0"/>
          <w:sz w:val="24"/>
          <w:szCs w:val="24"/>
        </w:rPr>
        <w:t>Ellington</w:t>
      </w:r>
      <w:r w:rsidRPr="00691892">
        <w:rPr>
          <w:rFonts w:hint="eastAsia"/>
          <w:kern w:val="0"/>
          <w:sz w:val="24"/>
          <w:szCs w:val="24"/>
        </w:rPr>
        <w:t>和</w:t>
      </w:r>
      <w:r w:rsidRPr="00691892">
        <w:rPr>
          <w:rFonts w:hint="eastAsia"/>
          <w:kern w:val="0"/>
          <w:sz w:val="24"/>
          <w:szCs w:val="24"/>
        </w:rPr>
        <w:t>Szoatak</w:t>
      </w:r>
      <w:r w:rsidRPr="00691892">
        <w:rPr>
          <w:rFonts w:hint="eastAsia"/>
          <w:kern w:val="0"/>
          <w:sz w:val="24"/>
          <w:szCs w:val="24"/>
        </w:rPr>
        <w:t>成功的运用该技术从含</w:t>
      </w:r>
      <w:r w:rsidRPr="00691892">
        <w:rPr>
          <w:rFonts w:hint="eastAsia"/>
          <w:kern w:val="0"/>
          <w:sz w:val="24"/>
          <w:szCs w:val="24"/>
        </w:rPr>
        <w:t>150bp</w:t>
      </w:r>
      <w:r w:rsidRPr="00691892">
        <w:rPr>
          <w:rFonts w:hint="eastAsia"/>
          <w:kern w:val="0"/>
          <w:sz w:val="24"/>
          <w:szCs w:val="24"/>
        </w:rPr>
        <w:t>随机序列的</w:t>
      </w:r>
      <w:r w:rsidRPr="00691892">
        <w:rPr>
          <w:rFonts w:hint="eastAsia"/>
          <w:kern w:val="0"/>
          <w:sz w:val="24"/>
          <w:szCs w:val="24"/>
        </w:rPr>
        <w:t>RNA</w:t>
      </w:r>
      <w:r w:rsidRPr="00691892">
        <w:rPr>
          <w:rFonts w:hint="eastAsia"/>
          <w:kern w:val="0"/>
          <w:sz w:val="24"/>
          <w:szCs w:val="24"/>
        </w:rPr>
        <w:t>库中筛选到</w:t>
      </w:r>
      <w:r w:rsidRPr="00691892">
        <w:rPr>
          <w:rFonts w:hint="eastAsia"/>
          <w:kern w:val="0"/>
          <w:sz w:val="24"/>
          <w:szCs w:val="24"/>
        </w:rPr>
        <w:t>6</w:t>
      </w:r>
      <w:r w:rsidRPr="00691892">
        <w:rPr>
          <w:rFonts w:hint="eastAsia"/>
          <w:kern w:val="0"/>
          <w:sz w:val="24"/>
          <w:szCs w:val="24"/>
        </w:rPr>
        <w:t>种针对有机小分子染料的</w:t>
      </w:r>
      <w:r w:rsidRPr="00691892">
        <w:rPr>
          <w:rFonts w:hint="eastAsia"/>
          <w:kern w:val="0"/>
          <w:sz w:val="24"/>
          <w:szCs w:val="24"/>
        </w:rPr>
        <w:t>RNA</w:t>
      </w:r>
      <w:r w:rsidRPr="00691892">
        <w:rPr>
          <w:rFonts w:hint="eastAsia"/>
          <w:kern w:val="0"/>
          <w:sz w:val="24"/>
          <w:szCs w:val="24"/>
        </w:rPr>
        <w:t>寡核苷酸，并命名为“</w:t>
      </w:r>
      <w:r w:rsidRPr="00691892">
        <w:rPr>
          <w:rFonts w:hint="eastAsia"/>
          <w:kern w:val="0"/>
          <w:sz w:val="24"/>
          <w:szCs w:val="24"/>
        </w:rPr>
        <w:t>Aptamer</w:t>
      </w:r>
      <w:r w:rsidRPr="00691892">
        <w:rPr>
          <w:rFonts w:hint="eastAsia"/>
          <w:kern w:val="0"/>
          <w:sz w:val="24"/>
          <w:szCs w:val="24"/>
        </w:rPr>
        <w:t>”，国内一般将其翻译为为“适配体”、“核酸适（识）体”、“核酸适配子（体）”。</w:t>
      </w:r>
      <w:r w:rsidRPr="00691892">
        <w:rPr>
          <w:rFonts w:hint="eastAsia"/>
          <w:kern w:val="0"/>
          <w:sz w:val="24"/>
          <w:szCs w:val="24"/>
        </w:rPr>
        <w:t>1992</w:t>
      </w:r>
      <w:r w:rsidRPr="00691892">
        <w:rPr>
          <w:rFonts w:hint="eastAsia"/>
          <w:kern w:val="0"/>
          <w:sz w:val="24"/>
          <w:szCs w:val="24"/>
        </w:rPr>
        <w:t>年，</w:t>
      </w:r>
      <w:r w:rsidRPr="00691892">
        <w:rPr>
          <w:rFonts w:hint="eastAsia"/>
          <w:kern w:val="0"/>
          <w:sz w:val="24"/>
          <w:szCs w:val="24"/>
        </w:rPr>
        <w:t>Ellington</w:t>
      </w:r>
      <w:r w:rsidRPr="00691892">
        <w:rPr>
          <w:rFonts w:hint="eastAsia"/>
          <w:kern w:val="0"/>
          <w:sz w:val="24"/>
          <w:szCs w:val="24"/>
        </w:rPr>
        <w:t>和</w:t>
      </w:r>
      <w:r w:rsidRPr="00691892">
        <w:rPr>
          <w:rFonts w:hint="eastAsia"/>
          <w:kern w:val="0"/>
          <w:sz w:val="24"/>
          <w:szCs w:val="24"/>
        </w:rPr>
        <w:t>Szoatak</w:t>
      </w:r>
      <w:r w:rsidRPr="00691892">
        <w:rPr>
          <w:rFonts w:hint="eastAsia"/>
          <w:kern w:val="0"/>
          <w:sz w:val="24"/>
          <w:szCs w:val="24"/>
        </w:rPr>
        <w:t>又成功地从含有</w:t>
      </w:r>
      <w:r w:rsidRPr="00691892">
        <w:rPr>
          <w:rFonts w:hint="eastAsia"/>
          <w:kern w:val="0"/>
          <w:sz w:val="24"/>
          <w:szCs w:val="24"/>
        </w:rPr>
        <w:t>157bp</w:t>
      </w:r>
      <w:r w:rsidRPr="00691892">
        <w:rPr>
          <w:rFonts w:hint="eastAsia"/>
          <w:kern w:val="0"/>
          <w:sz w:val="24"/>
          <w:szCs w:val="24"/>
        </w:rPr>
        <w:t>的随机序列</w:t>
      </w:r>
      <w:r w:rsidRPr="00691892">
        <w:rPr>
          <w:rFonts w:hint="eastAsia"/>
          <w:kern w:val="0"/>
          <w:sz w:val="24"/>
          <w:szCs w:val="24"/>
        </w:rPr>
        <w:t>ssDNA</w:t>
      </w:r>
      <w:r w:rsidRPr="00691892">
        <w:rPr>
          <w:rFonts w:hint="eastAsia"/>
          <w:kern w:val="0"/>
          <w:sz w:val="24"/>
          <w:szCs w:val="24"/>
        </w:rPr>
        <w:t>库中筛选出</w:t>
      </w:r>
      <w:r w:rsidRPr="00691892">
        <w:rPr>
          <w:rFonts w:hint="eastAsia"/>
          <w:kern w:val="0"/>
          <w:sz w:val="24"/>
          <w:szCs w:val="24"/>
        </w:rPr>
        <w:t>cibacronblue</w:t>
      </w:r>
      <w:r w:rsidRPr="00691892">
        <w:rPr>
          <w:rFonts w:hint="eastAsia"/>
          <w:kern w:val="0"/>
          <w:sz w:val="24"/>
          <w:szCs w:val="24"/>
        </w:rPr>
        <w:t>、</w:t>
      </w:r>
      <w:r w:rsidRPr="00691892">
        <w:rPr>
          <w:rFonts w:hint="eastAsia"/>
          <w:kern w:val="0"/>
          <w:sz w:val="24"/>
          <w:szCs w:val="24"/>
        </w:rPr>
        <w:t>reactive green 19</w:t>
      </w:r>
      <w:r w:rsidRPr="00691892">
        <w:rPr>
          <w:rFonts w:hint="eastAsia"/>
          <w:kern w:val="0"/>
          <w:sz w:val="24"/>
          <w:szCs w:val="24"/>
        </w:rPr>
        <w:t>和</w:t>
      </w:r>
      <w:r w:rsidRPr="00691892">
        <w:rPr>
          <w:rFonts w:hint="eastAsia"/>
          <w:kern w:val="0"/>
          <w:sz w:val="24"/>
          <w:szCs w:val="24"/>
        </w:rPr>
        <w:t xml:space="preserve"> reactive blue 4</w:t>
      </w:r>
      <w:r w:rsidRPr="00691892">
        <w:rPr>
          <w:rFonts w:hint="eastAsia"/>
          <w:kern w:val="0"/>
          <w:sz w:val="24"/>
          <w:szCs w:val="24"/>
        </w:rPr>
        <w:t>的</w:t>
      </w:r>
      <w:r w:rsidRPr="00691892">
        <w:rPr>
          <w:rFonts w:hint="eastAsia"/>
          <w:kern w:val="0"/>
          <w:sz w:val="24"/>
          <w:szCs w:val="24"/>
        </w:rPr>
        <w:t>aptamer</w:t>
      </w:r>
      <w:r w:rsidRPr="00691892">
        <w:rPr>
          <w:rFonts w:hint="eastAsia"/>
          <w:kern w:val="0"/>
          <w:sz w:val="24"/>
          <w:szCs w:val="24"/>
        </w:rPr>
        <w:t>。从此，核酸适配体进入人们的视野，并不断在新的领域得到应用。</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核酸适配体是经体外筛选技术得到的，由十几个或几十个核苷酸组成的寡聚</w:t>
      </w:r>
      <w:r w:rsidRPr="00863C89">
        <w:rPr>
          <w:rFonts w:hint="eastAsia"/>
          <w:kern w:val="0"/>
          <w:sz w:val="24"/>
          <w:szCs w:val="24"/>
        </w:rPr>
        <w:lastRenderedPageBreak/>
        <w:t>核苷酸片段（即</w:t>
      </w:r>
      <w:r w:rsidRPr="00863C89">
        <w:rPr>
          <w:rFonts w:hint="eastAsia"/>
          <w:kern w:val="0"/>
          <w:sz w:val="24"/>
          <w:szCs w:val="24"/>
        </w:rPr>
        <w:t>ssDNA</w:t>
      </w:r>
      <w:r w:rsidRPr="00863C89">
        <w:rPr>
          <w:rFonts w:hint="eastAsia"/>
          <w:kern w:val="0"/>
          <w:sz w:val="24"/>
          <w:szCs w:val="24"/>
        </w:rPr>
        <w:t>或</w:t>
      </w:r>
      <w:r w:rsidRPr="00863C89">
        <w:rPr>
          <w:rFonts w:hint="eastAsia"/>
          <w:kern w:val="0"/>
          <w:sz w:val="24"/>
          <w:szCs w:val="24"/>
        </w:rPr>
        <w:t>RNA</w:t>
      </w:r>
      <w:r w:rsidRPr="00863C89">
        <w:rPr>
          <w:rFonts w:hint="eastAsia"/>
          <w:kern w:val="0"/>
          <w:sz w:val="24"/>
          <w:szCs w:val="24"/>
        </w:rPr>
        <w:t>）。尽管</w:t>
      </w:r>
      <w:r w:rsidRPr="00863C89">
        <w:rPr>
          <w:rFonts w:hint="eastAsia"/>
          <w:kern w:val="0"/>
          <w:sz w:val="24"/>
          <w:szCs w:val="24"/>
        </w:rPr>
        <w:t>ssDNA</w:t>
      </w:r>
      <w:r w:rsidRPr="00863C89">
        <w:rPr>
          <w:rFonts w:hint="eastAsia"/>
          <w:kern w:val="0"/>
          <w:sz w:val="24"/>
          <w:szCs w:val="24"/>
        </w:rPr>
        <w:t>和</w:t>
      </w:r>
      <w:r w:rsidRPr="00863C89">
        <w:rPr>
          <w:rFonts w:hint="eastAsia"/>
          <w:kern w:val="0"/>
          <w:sz w:val="24"/>
          <w:szCs w:val="24"/>
        </w:rPr>
        <w:t>RNA</w:t>
      </w:r>
      <w:r w:rsidRPr="00863C89">
        <w:rPr>
          <w:rFonts w:hint="eastAsia"/>
          <w:kern w:val="0"/>
          <w:sz w:val="24"/>
          <w:szCs w:val="24"/>
        </w:rPr>
        <w:t>不同，但是经核磁共振及</w:t>
      </w:r>
      <w:r w:rsidRPr="00863C89">
        <w:rPr>
          <w:rFonts w:hint="eastAsia"/>
          <w:kern w:val="0"/>
          <w:sz w:val="24"/>
          <w:szCs w:val="24"/>
        </w:rPr>
        <w:t>X</w:t>
      </w:r>
      <w:r w:rsidRPr="00863C89">
        <w:rPr>
          <w:rFonts w:hint="eastAsia"/>
          <w:kern w:val="0"/>
          <w:sz w:val="24"/>
          <w:szCs w:val="24"/>
        </w:rPr>
        <w:t>射线晶体衍射等手段研究发现，</w:t>
      </w:r>
      <w:r w:rsidRPr="00863C89">
        <w:rPr>
          <w:rFonts w:hint="eastAsia"/>
          <w:kern w:val="0"/>
          <w:sz w:val="24"/>
          <w:szCs w:val="24"/>
        </w:rPr>
        <w:t>SELEX</w:t>
      </w:r>
      <w:r w:rsidRPr="00863C89">
        <w:rPr>
          <w:rFonts w:hint="eastAsia"/>
          <w:kern w:val="0"/>
          <w:sz w:val="24"/>
          <w:szCs w:val="24"/>
        </w:rPr>
        <w:t>技术筛选得到的两种适配体都能够折叠形成热力学稳定的特殊三维空间结构，如发夹（</w:t>
      </w:r>
      <w:r w:rsidRPr="00863C89">
        <w:rPr>
          <w:rFonts w:hint="eastAsia"/>
          <w:kern w:val="0"/>
          <w:sz w:val="24"/>
          <w:szCs w:val="24"/>
        </w:rPr>
        <w:t>Hairpin</w:t>
      </w:r>
      <w:r w:rsidRPr="00863C89">
        <w:rPr>
          <w:rFonts w:hint="eastAsia"/>
          <w:kern w:val="0"/>
          <w:sz w:val="24"/>
          <w:szCs w:val="24"/>
        </w:rPr>
        <w:t>）、茎环（</w:t>
      </w:r>
      <w:r w:rsidRPr="00863C89">
        <w:rPr>
          <w:rFonts w:hint="eastAsia"/>
          <w:kern w:val="0"/>
          <w:sz w:val="24"/>
          <w:szCs w:val="24"/>
        </w:rPr>
        <w:t>Stem-Loop</w:t>
      </w:r>
      <w:r w:rsidRPr="00863C89">
        <w:rPr>
          <w:rFonts w:hint="eastAsia"/>
          <w:kern w:val="0"/>
          <w:sz w:val="24"/>
          <w:szCs w:val="24"/>
        </w:rPr>
        <w:t>）、假结（</w:t>
      </w:r>
      <w:r w:rsidRPr="00863C89">
        <w:rPr>
          <w:rFonts w:hint="eastAsia"/>
          <w:kern w:val="0"/>
          <w:sz w:val="24"/>
          <w:szCs w:val="24"/>
        </w:rPr>
        <w:t>Pseudoknot</w:t>
      </w:r>
      <w:r w:rsidRPr="00863C89">
        <w:rPr>
          <w:rFonts w:hint="eastAsia"/>
          <w:kern w:val="0"/>
          <w:sz w:val="24"/>
          <w:szCs w:val="24"/>
        </w:rPr>
        <w:t>）和</w:t>
      </w:r>
      <w:r w:rsidRPr="00863C89">
        <w:rPr>
          <w:rFonts w:hint="eastAsia"/>
          <w:kern w:val="0"/>
          <w:sz w:val="24"/>
          <w:szCs w:val="24"/>
        </w:rPr>
        <w:t>G-</w:t>
      </w:r>
      <w:r w:rsidRPr="00863C89">
        <w:rPr>
          <w:rFonts w:hint="eastAsia"/>
          <w:kern w:val="0"/>
          <w:sz w:val="24"/>
          <w:szCs w:val="24"/>
        </w:rPr>
        <w:t>四聚体（</w:t>
      </w:r>
      <w:r w:rsidRPr="00863C89">
        <w:rPr>
          <w:rFonts w:hint="eastAsia"/>
          <w:kern w:val="0"/>
          <w:sz w:val="24"/>
          <w:szCs w:val="24"/>
        </w:rPr>
        <w:t>G-tetramer</w:t>
      </w:r>
      <w:r w:rsidRPr="00863C89">
        <w:rPr>
          <w:rFonts w:hint="eastAsia"/>
          <w:kern w:val="0"/>
          <w:sz w:val="24"/>
          <w:szCs w:val="24"/>
        </w:rPr>
        <w:t>），基于其单链核酸结构及其空间结构的多样性，适配体可通过结构互补、碱基堆积力、范德华力、氢键和静电等作用与靶分子特异性结合。</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技术通过靶分子与大容量化学合成的随机寡核苷酸文库作用，将所形成的靶分子</w:t>
      </w:r>
      <w:r w:rsidRPr="00863C89">
        <w:rPr>
          <w:rFonts w:hint="eastAsia"/>
          <w:kern w:val="0"/>
          <w:sz w:val="24"/>
          <w:szCs w:val="24"/>
        </w:rPr>
        <w:t>-</w:t>
      </w:r>
      <w:r w:rsidRPr="00863C89">
        <w:rPr>
          <w:rFonts w:hint="eastAsia"/>
          <w:kern w:val="0"/>
          <w:sz w:val="24"/>
          <w:szCs w:val="24"/>
        </w:rPr>
        <w:t>寡核苷酸复合物与游离寡核苷酸分离，再利用</w:t>
      </w:r>
      <w:r w:rsidRPr="00863C89">
        <w:rPr>
          <w:rFonts w:hint="eastAsia"/>
          <w:kern w:val="0"/>
          <w:sz w:val="24"/>
          <w:szCs w:val="24"/>
        </w:rPr>
        <w:t>PCR</w:t>
      </w:r>
      <w:r w:rsidRPr="00863C89">
        <w:rPr>
          <w:rFonts w:hint="eastAsia"/>
          <w:kern w:val="0"/>
          <w:sz w:val="24"/>
          <w:szCs w:val="24"/>
        </w:rPr>
        <w:t>体外扩增技术对形成复合物的寡核苷酸进行扩增。多次重复以上筛选步骤（一般需要</w:t>
      </w:r>
      <w:r w:rsidRPr="00863C89">
        <w:rPr>
          <w:rFonts w:hint="eastAsia"/>
          <w:kern w:val="0"/>
          <w:sz w:val="24"/>
          <w:szCs w:val="24"/>
        </w:rPr>
        <w:t>4~20</w:t>
      </w:r>
      <w:r w:rsidRPr="00863C89">
        <w:rPr>
          <w:rFonts w:hint="eastAsia"/>
          <w:kern w:val="0"/>
          <w:sz w:val="24"/>
          <w:szCs w:val="24"/>
        </w:rPr>
        <w:t>轮）以获得亲和力高、特异性好的适配体。人工构建的核酸库一般包括正向引物序列、</w:t>
      </w:r>
      <w:r w:rsidRPr="00863C89">
        <w:rPr>
          <w:rFonts w:hint="eastAsia"/>
          <w:kern w:val="0"/>
          <w:sz w:val="24"/>
          <w:szCs w:val="24"/>
        </w:rPr>
        <w:t xml:space="preserve">20~60 </w:t>
      </w:r>
      <w:r w:rsidRPr="00863C89">
        <w:rPr>
          <w:rFonts w:hint="eastAsia"/>
          <w:kern w:val="0"/>
          <w:sz w:val="24"/>
          <w:szCs w:val="24"/>
        </w:rPr>
        <w:t>个随机核苷酸序列、反向引物序列</w:t>
      </w:r>
      <w:r w:rsidRPr="00863C89">
        <w:rPr>
          <w:rFonts w:hint="eastAsia"/>
          <w:kern w:val="0"/>
          <w:sz w:val="24"/>
          <w:szCs w:val="24"/>
        </w:rPr>
        <w:t>3</w:t>
      </w:r>
      <w:r w:rsidRPr="00863C89">
        <w:rPr>
          <w:rFonts w:hint="eastAsia"/>
          <w:kern w:val="0"/>
          <w:sz w:val="24"/>
          <w:szCs w:val="24"/>
        </w:rPr>
        <w:t>部分。通过对可与靶分子特异性结合的寡核苷酸进行数轮反复的体外筛选、扩增，达到指数级富集的效果，最终获得与靶分子有特异结合作用的核酸适配体。</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技术筛选核酸适配体包括</w:t>
      </w:r>
      <w:r w:rsidRPr="00863C89">
        <w:rPr>
          <w:rFonts w:hint="eastAsia"/>
          <w:kern w:val="0"/>
          <w:sz w:val="24"/>
          <w:szCs w:val="24"/>
        </w:rPr>
        <w:t>5</w:t>
      </w:r>
      <w:r w:rsidRPr="00863C89">
        <w:rPr>
          <w:rFonts w:hint="eastAsia"/>
          <w:kern w:val="0"/>
          <w:sz w:val="24"/>
          <w:szCs w:val="24"/>
        </w:rPr>
        <w:t>个主要步骤，结合、分离、洗脱、扩增和调节。其基本过程如图</w:t>
      </w:r>
      <w:r w:rsidRPr="00863C89">
        <w:rPr>
          <w:rFonts w:hint="eastAsia"/>
          <w:kern w:val="0"/>
          <w:sz w:val="24"/>
          <w:szCs w:val="24"/>
        </w:rPr>
        <w:t>1</w:t>
      </w:r>
      <w:r w:rsidRPr="00863C89">
        <w:rPr>
          <w:rFonts w:hint="eastAsia"/>
          <w:kern w:val="0"/>
          <w:sz w:val="24"/>
          <w:szCs w:val="24"/>
        </w:rPr>
        <w:t>所示：首先建立一个随机寡核苷酸文库，库容约</w:t>
      </w:r>
      <w:r w:rsidRPr="00863C89">
        <w:rPr>
          <w:rFonts w:hint="eastAsia"/>
          <w:kern w:val="0"/>
          <w:sz w:val="24"/>
          <w:szCs w:val="24"/>
        </w:rPr>
        <w:t>1013~1015</w:t>
      </w:r>
      <w:r w:rsidRPr="00863C89">
        <w:rPr>
          <w:rFonts w:hint="eastAsia"/>
          <w:kern w:val="0"/>
          <w:sz w:val="24"/>
          <w:szCs w:val="24"/>
        </w:rPr>
        <w:t>个，将靶分子加入到该文库中，在特定的缓冲液体系和适宜的温度下孵育，待靶分子与文库中的随机核苷酸充分结合后，再利用过滤、亲和层析、磁珠分离、毛细管电泳等物理方法分离与靶分子结合的核苷酸序列。洗脱和收集结合的序列，</w:t>
      </w:r>
      <w:r w:rsidRPr="00863C89">
        <w:rPr>
          <w:rFonts w:hint="eastAsia"/>
          <w:kern w:val="0"/>
          <w:sz w:val="24"/>
          <w:szCs w:val="24"/>
        </w:rPr>
        <w:t>PCR</w:t>
      </w:r>
      <w:r w:rsidRPr="00863C89">
        <w:rPr>
          <w:rFonts w:hint="eastAsia"/>
          <w:kern w:val="0"/>
          <w:sz w:val="24"/>
          <w:szCs w:val="24"/>
        </w:rPr>
        <w:t>扩增洗脱收集的序列，集成富集的次级文库，再与原靶分子进行下一轮的筛选循环。每个靶分子要进行</w:t>
      </w:r>
      <w:r w:rsidRPr="00863C89">
        <w:rPr>
          <w:rFonts w:hint="eastAsia"/>
          <w:kern w:val="0"/>
          <w:sz w:val="24"/>
          <w:szCs w:val="24"/>
        </w:rPr>
        <w:t>6~20</w:t>
      </w:r>
      <w:r w:rsidRPr="00863C89">
        <w:rPr>
          <w:rFonts w:hint="eastAsia"/>
          <w:kern w:val="0"/>
          <w:sz w:val="24"/>
          <w:szCs w:val="24"/>
        </w:rPr>
        <w:t>个连续循环，每轮筛选的同时，设立平行的亲和力检测试验，当获得的核酸文库对靶分子的亲和力不再增高，筛选过程就可停止。最后富集的文库要通过克隆和测序来获得最终特异识别靶分子的适配体。需要注意的是，大多数适配体与靶分子间的作用力为氢键，</w:t>
      </w:r>
      <w:r w:rsidRPr="00863C89">
        <w:rPr>
          <w:rFonts w:hint="eastAsia"/>
          <w:kern w:val="0"/>
          <w:sz w:val="24"/>
          <w:szCs w:val="24"/>
        </w:rPr>
        <w:t>RNA</w:t>
      </w:r>
      <w:r w:rsidRPr="00863C89">
        <w:rPr>
          <w:rFonts w:hint="eastAsia"/>
          <w:kern w:val="0"/>
          <w:sz w:val="24"/>
          <w:szCs w:val="24"/>
        </w:rPr>
        <w:t>文库比</w:t>
      </w:r>
      <w:r w:rsidRPr="00863C89">
        <w:rPr>
          <w:rFonts w:hint="eastAsia"/>
          <w:kern w:val="0"/>
          <w:sz w:val="24"/>
          <w:szCs w:val="24"/>
        </w:rPr>
        <w:t>DNA</w:t>
      </w:r>
      <w:r w:rsidRPr="00863C89">
        <w:rPr>
          <w:rFonts w:hint="eastAsia"/>
          <w:kern w:val="0"/>
          <w:sz w:val="24"/>
          <w:szCs w:val="24"/>
        </w:rPr>
        <w:t>文库更具有多样性，但是所得适配体高度倾向被核酸酶结合。因此需要建立动态组合文库用新的方法来克服适配体化学稳定性的问题。</w:t>
      </w:r>
    </w:p>
    <w:p w:rsidR="00B47D0A" w:rsidRPr="00863C89" w:rsidRDefault="00B47D0A" w:rsidP="00B47D0A">
      <w:pPr>
        <w:tabs>
          <w:tab w:val="left" w:pos="0"/>
        </w:tabs>
        <w:autoSpaceDE w:val="0"/>
        <w:autoSpaceDN w:val="0"/>
        <w:ind w:firstLineChars="200" w:firstLine="442"/>
        <w:jc w:val="center"/>
        <w:rPr>
          <w:rFonts w:asciiTheme="minorEastAsia" w:hAnsiTheme="minorEastAsia"/>
          <w:b/>
          <w:kern w:val="0"/>
          <w:sz w:val="22"/>
        </w:rPr>
      </w:pPr>
      <w:r w:rsidRPr="00863C89">
        <w:rPr>
          <w:rFonts w:asciiTheme="minorEastAsia" w:hAnsiTheme="minorEastAsia"/>
          <w:b/>
          <w:noProof/>
          <w:kern w:val="0"/>
          <w:sz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93980</wp:posOffset>
            </wp:positionV>
            <wp:extent cx="4380230" cy="2789555"/>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53" b="19341"/>
                    <a:stretch>
                      <a:fillRect/>
                    </a:stretch>
                  </pic:blipFill>
                  <pic:spPr bwMode="auto">
                    <a:xfrm>
                      <a:off x="0" y="0"/>
                      <a:ext cx="4380230" cy="2789555"/>
                    </a:xfrm>
                    <a:prstGeom prst="rect">
                      <a:avLst/>
                    </a:prstGeom>
                    <a:noFill/>
                    <a:ln>
                      <a:noFill/>
                    </a:ln>
                  </pic:spPr>
                </pic:pic>
              </a:graphicData>
            </a:graphic>
          </wp:anchor>
        </w:drawing>
      </w:r>
      <w:r w:rsidRPr="00863C89">
        <w:rPr>
          <w:rFonts w:asciiTheme="minorEastAsia" w:hAnsiTheme="minorEastAsia" w:hint="eastAsia"/>
          <w:b/>
          <w:kern w:val="0"/>
          <w:sz w:val="22"/>
        </w:rPr>
        <w:t>图1 SELEX技术基本流程</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近年来获得了快速发展，开发出了多种新型的筛选方法，大大提高了适配体的筛选周期和筛选效率，如以提高核酸适配体选择性为目的的筛选方法：反向筛选（</w:t>
      </w:r>
      <w:r w:rsidRPr="00863C89">
        <w:rPr>
          <w:rFonts w:hint="eastAsia"/>
          <w:kern w:val="0"/>
          <w:sz w:val="24"/>
          <w:szCs w:val="24"/>
        </w:rPr>
        <w:t>counter SELEX</w:t>
      </w:r>
      <w:r w:rsidRPr="00863C89">
        <w:rPr>
          <w:rFonts w:hint="eastAsia"/>
          <w:kern w:val="0"/>
          <w:sz w:val="24"/>
          <w:szCs w:val="24"/>
        </w:rPr>
        <w:t>）、消减筛选（</w:t>
      </w:r>
      <w:r w:rsidRPr="00863C89">
        <w:rPr>
          <w:rFonts w:hint="eastAsia"/>
          <w:kern w:val="0"/>
          <w:sz w:val="24"/>
          <w:szCs w:val="24"/>
        </w:rPr>
        <w:t>subtractive SELEX</w:t>
      </w:r>
      <w:r w:rsidRPr="00863C89">
        <w:rPr>
          <w:rFonts w:hint="eastAsia"/>
          <w:kern w:val="0"/>
          <w:sz w:val="24"/>
          <w:szCs w:val="24"/>
        </w:rPr>
        <w:t>）、光交联筛选（</w:t>
      </w:r>
      <w:r w:rsidRPr="00863C89">
        <w:rPr>
          <w:rFonts w:hint="eastAsia"/>
          <w:kern w:val="0"/>
          <w:sz w:val="24"/>
          <w:szCs w:val="24"/>
        </w:rPr>
        <w:t>photo SELEX</w:t>
      </w:r>
      <w:r w:rsidRPr="00863C89">
        <w:rPr>
          <w:rFonts w:hint="eastAsia"/>
          <w:kern w:val="0"/>
          <w:sz w:val="24"/>
          <w:szCs w:val="24"/>
        </w:rPr>
        <w:t>）、负筛选（</w:t>
      </w:r>
      <w:r w:rsidRPr="00863C89">
        <w:rPr>
          <w:rFonts w:hint="eastAsia"/>
          <w:kern w:val="0"/>
          <w:sz w:val="24"/>
          <w:szCs w:val="24"/>
        </w:rPr>
        <w:t>negative SELEX</w:t>
      </w:r>
      <w:r w:rsidRPr="00863C89">
        <w:rPr>
          <w:rFonts w:hint="eastAsia"/>
          <w:kern w:val="0"/>
          <w:sz w:val="24"/>
          <w:szCs w:val="24"/>
        </w:rPr>
        <w:t>）；以提高核酸适配体普适性为目的的核酸适配体筛选方法：混合筛选（</w:t>
      </w:r>
      <w:r w:rsidRPr="00863C89">
        <w:rPr>
          <w:rFonts w:hint="eastAsia"/>
          <w:kern w:val="0"/>
          <w:sz w:val="24"/>
          <w:szCs w:val="24"/>
        </w:rPr>
        <w:t>blended SELEX</w:t>
      </w:r>
      <w:r w:rsidRPr="00863C89">
        <w:rPr>
          <w:rFonts w:hint="eastAsia"/>
          <w:kern w:val="0"/>
          <w:sz w:val="24"/>
          <w:szCs w:val="24"/>
        </w:rPr>
        <w:t>）、复合靶筛选（</w:t>
      </w:r>
      <w:r w:rsidRPr="00863C89">
        <w:rPr>
          <w:rFonts w:hint="eastAsia"/>
          <w:kern w:val="0"/>
          <w:sz w:val="24"/>
          <w:szCs w:val="24"/>
        </w:rPr>
        <w:t>complex  targets SELEX</w:t>
      </w:r>
      <w:r w:rsidRPr="00863C89">
        <w:rPr>
          <w:rFonts w:hint="eastAsia"/>
          <w:kern w:val="0"/>
          <w:sz w:val="24"/>
          <w:szCs w:val="24"/>
        </w:rPr>
        <w:t>）、表达盒筛选（</w:t>
      </w:r>
      <w:r w:rsidRPr="00863C89">
        <w:rPr>
          <w:rFonts w:hint="eastAsia"/>
          <w:kern w:val="0"/>
          <w:sz w:val="24"/>
          <w:szCs w:val="24"/>
        </w:rPr>
        <w:t>expression SELEX</w:t>
      </w:r>
      <w:r w:rsidRPr="00863C89">
        <w:rPr>
          <w:rFonts w:hint="eastAsia"/>
          <w:kern w:val="0"/>
          <w:sz w:val="24"/>
          <w:szCs w:val="24"/>
        </w:rPr>
        <w:t>）、切换筛选（</w:t>
      </w:r>
      <w:r w:rsidRPr="00863C89">
        <w:rPr>
          <w:rFonts w:hint="eastAsia"/>
          <w:kern w:val="0"/>
          <w:sz w:val="24"/>
          <w:szCs w:val="24"/>
        </w:rPr>
        <w:t>toggling SELEX</w:t>
      </w:r>
      <w:r w:rsidRPr="00863C89">
        <w:rPr>
          <w:rFonts w:hint="eastAsia"/>
          <w:kern w:val="0"/>
          <w:sz w:val="24"/>
          <w:szCs w:val="24"/>
        </w:rPr>
        <w:t>）；以缩短筛选周期为目的的高效筛选方法：自动化筛选（</w:t>
      </w:r>
      <w:r w:rsidRPr="00863C89">
        <w:rPr>
          <w:rFonts w:hint="eastAsia"/>
          <w:kern w:val="0"/>
          <w:sz w:val="24"/>
          <w:szCs w:val="24"/>
        </w:rPr>
        <w:t>automated SELEX</w:t>
      </w:r>
      <w:r w:rsidRPr="00863C89">
        <w:rPr>
          <w:rFonts w:hint="eastAsia"/>
          <w:kern w:val="0"/>
          <w:sz w:val="24"/>
          <w:szCs w:val="24"/>
        </w:rPr>
        <w:t>）、不放大筛选（</w:t>
      </w:r>
      <w:r w:rsidRPr="00863C89">
        <w:rPr>
          <w:rFonts w:hint="eastAsia"/>
          <w:kern w:val="0"/>
          <w:sz w:val="24"/>
          <w:szCs w:val="24"/>
        </w:rPr>
        <w:t>non-SELEX</w:t>
      </w:r>
      <w:r w:rsidRPr="00863C89">
        <w:rPr>
          <w:rFonts w:hint="eastAsia"/>
          <w:kern w:val="0"/>
          <w:sz w:val="24"/>
          <w:szCs w:val="24"/>
        </w:rPr>
        <w:t>）、荧光磁珠筛选（</w:t>
      </w:r>
      <w:r w:rsidRPr="00863C89">
        <w:rPr>
          <w:rFonts w:hint="eastAsia"/>
          <w:kern w:val="0"/>
          <w:sz w:val="24"/>
          <w:szCs w:val="24"/>
        </w:rPr>
        <w:t>FluMag SELEX</w:t>
      </w:r>
      <w:r w:rsidRPr="00863C89">
        <w:rPr>
          <w:rFonts w:hint="eastAsia"/>
          <w:kern w:val="0"/>
          <w:sz w:val="24"/>
          <w:szCs w:val="24"/>
        </w:rPr>
        <w:t>）；不同结合库相结合以增加目标核酸适配体筛选机率的方法：加尾筛选（</w:t>
      </w:r>
      <w:r w:rsidRPr="00863C89">
        <w:rPr>
          <w:rFonts w:hint="eastAsia"/>
          <w:kern w:val="0"/>
          <w:sz w:val="24"/>
          <w:szCs w:val="24"/>
        </w:rPr>
        <w:t>tailored SELEX</w:t>
      </w:r>
      <w:r w:rsidRPr="00863C89">
        <w:rPr>
          <w:rFonts w:hint="eastAsia"/>
          <w:kern w:val="0"/>
          <w:sz w:val="24"/>
          <w:szCs w:val="24"/>
        </w:rPr>
        <w:t>）、基因筛选（</w:t>
      </w:r>
      <w:r w:rsidRPr="00863C89">
        <w:rPr>
          <w:rFonts w:hint="eastAsia"/>
          <w:kern w:val="0"/>
          <w:sz w:val="24"/>
          <w:szCs w:val="24"/>
        </w:rPr>
        <w:t>genomic SELEX</w:t>
      </w:r>
      <w:r w:rsidRPr="00863C89">
        <w:rPr>
          <w:rFonts w:hint="eastAsia"/>
          <w:kern w:val="0"/>
          <w:sz w:val="24"/>
          <w:szCs w:val="24"/>
        </w:rPr>
        <w:t>）。</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w:t>
      </w:r>
      <w:r w:rsidRPr="00863C89">
        <w:rPr>
          <w:kern w:val="0"/>
          <w:sz w:val="24"/>
          <w:szCs w:val="24"/>
        </w:rPr>
        <w:t>的功能与抗体很相似，核酸适配体</w:t>
      </w:r>
      <w:r w:rsidRPr="00863C89">
        <w:rPr>
          <w:rFonts w:hint="eastAsia"/>
          <w:kern w:val="0"/>
          <w:sz w:val="24"/>
          <w:szCs w:val="24"/>
        </w:rPr>
        <w:t>—</w:t>
      </w:r>
      <w:r w:rsidRPr="00863C89">
        <w:rPr>
          <w:kern w:val="0"/>
          <w:sz w:val="24"/>
          <w:szCs w:val="24"/>
        </w:rPr>
        <w:t>分子的结合与抗原</w:t>
      </w:r>
      <w:r w:rsidRPr="00863C89">
        <w:rPr>
          <w:rFonts w:hint="eastAsia"/>
          <w:kern w:val="0"/>
          <w:sz w:val="24"/>
          <w:szCs w:val="24"/>
        </w:rPr>
        <w:t>—</w:t>
      </w:r>
      <w:r w:rsidRPr="00863C89">
        <w:rPr>
          <w:kern w:val="0"/>
          <w:sz w:val="24"/>
          <w:szCs w:val="24"/>
        </w:rPr>
        <w:t>抗体的结合类似，但核酸适配体还具有更多的优点：核酸适配体的</w:t>
      </w:r>
      <w:r w:rsidRPr="00863C89">
        <w:rPr>
          <w:rFonts w:hint="eastAsia"/>
          <w:kern w:val="0"/>
          <w:sz w:val="24"/>
          <w:szCs w:val="24"/>
        </w:rPr>
        <w:t>靶</w:t>
      </w:r>
      <w:r w:rsidRPr="00863C89">
        <w:rPr>
          <w:kern w:val="0"/>
          <w:sz w:val="24"/>
          <w:szCs w:val="24"/>
        </w:rPr>
        <w:t>分子范围广泛，除蛋白质等大分子外，还能结合金属离子、生物毒素、工业染料心等小分子，也可结合细胞气病毒等</w:t>
      </w:r>
      <w:r w:rsidRPr="00863C89">
        <w:rPr>
          <w:rFonts w:hint="eastAsia"/>
          <w:kern w:val="0"/>
          <w:sz w:val="24"/>
          <w:szCs w:val="24"/>
        </w:rPr>
        <w:t>[8-9]</w:t>
      </w:r>
      <w:r w:rsidRPr="00863C89">
        <w:rPr>
          <w:rFonts w:hint="eastAsia"/>
          <w:kern w:val="0"/>
          <w:sz w:val="24"/>
          <w:szCs w:val="24"/>
        </w:rPr>
        <w:t>，被喻为“化学抗体”</w:t>
      </w:r>
      <w:r w:rsidRPr="00863C89">
        <w:rPr>
          <w:kern w:val="0"/>
          <w:sz w:val="24"/>
          <w:szCs w:val="24"/>
        </w:rPr>
        <w:t>；核酸适配体寡核苷酸分子自身间可形成发夹（</w:t>
      </w:r>
      <w:r w:rsidRPr="00863C89">
        <w:rPr>
          <w:kern w:val="0"/>
          <w:sz w:val="24"/>
          <w:szCs w:val="24"/>
        </w:rPr>
        <w:t>hairpin</w:t>
      </w:r>
      <w:r w:rsidRPr="00863C89">
        <w:rPr>
          <w:kern w:val="0"/>
          <w:sz w:val="24"/>
          <w:szCs w:val="24"/>
        </w:rPr>
        <w:t>）</w:t>
      </w:r>
      <w:r w:rsidRPr="00863C89">
        <w:rPr>
          <w:rFonts w:hint="eastAsia"/>
          <w:kern w:val="0"/>
          <w:sz w:val="24"/>
          <w:szCs w:val="24"/>
        </w:rPr>
        <w:t>、</w:t>
      </w:r>
      <w:r w:rsidRPr="00863C89">
        <w:rPr>
          <w:kern w:val="0"/>
          <w:sz w:val="24"/>
          <w:szCs w:val="24"/>
        </w:rPr>
        <w:t>假结（</w:t>
      </w:r>
      <w:r w:rsidRPr="00863C89">
        <w:rPr>
          <w:kern w:val="0"/>
          <w:sz w:val="24"/>
          <w:szCs w:val="24"/>
        </w:rPr>
        <w:t>pseudoknot</w:t>
      </w:r>
      <w:r w:rsidRPr="00863C89">
        <w:rPr>
          <w:kern w:val="0"/>
          <w:sz w:val="24"/>
          <w:szCs w:val="24"/>
        </w:rPr>
        <w:t>）</w:t>
      </w:r>
      <w:r w:rsidRPr="00863C89">
        <w:rPr>
          <w:rFonts w:hint="eastAsia"/>
          <w:kern w:val="0"/>
          <w:sz w:val="24"/>
          <w:szCs w:val="24"/>
        </w:rPr>
        <w:t>、</w:t>
      </w:r>
      <w:r w:rsidRPr="00863C89">
        <w:rPr>
          <w:kern w:val="0"/>
          <w:sz w:val="24"/>
          <w:szCs w:val="24"/>
        </w:rPr>
        <w:t>凸环（</w:t>
      </w:r>
      <w:r w:rsidRPr="00863C89">
        <w:rPr>
          <w:kern w:val="0"/>
          <w:sz w:val="24"/>
          <w:szCs w:val="24"/>
        </w:rPr>
        <w:t>bulge</w:t>
      </w:r>
      <w:r w:rsidRPr="00863C89">
        <w:rPr>
          <w:kern w:val="0"/>
          <w:sz w:val="24"/>
          <w:szCs w:val="24"/>
        </w:rPr>
        <w:t>）或四聚体（</w:t>
      </w:r>
      <w:r w:rsidRPr="00863C89">
        <w:rPr>
          <w:kern w:val="0"/>
          <w:sz w:val="24"/>
          <w:szCs w:val="24"/>
        </w:rPr>
        <w:t xml:space="preserve">G-quartet </w:t>
      </w:r>
      <w:r w:rsidRPr="00863C89">
        <w:rPr>
          <w:kern w:val="0"/>
          <w:sz w:val="24"/>
          <w:szCs w:val="24"/>
        </w:rPr>
        <w:t>）等空间结构，并通过静电、氢键、范德华力等非共价作用力，与靶分子间发生空间形状切合的、高亲和力、高特异性的相互作用；</w:t>
      </w:r>
      <w:r w:rsidRPr="00863C89">
        <w:rPr>
          <w:rFonts w:hint="eastAsia"/>
          <w:kern w:val="0"/>
          <w:sz w:val="24"/>
          <w:szCs w:val="24"/>
        </w:rPr>
        <w:t>核酸</w:t>
      </w:r>
      <w:r w:rsidRPr="00863C89">
        <w:rPr>
          <w:kern w:val="0"/>
          <w:sz w:val="24"/>
          <w:szCs w:val="24"/>
        </w:rPr>
        <w:t>适配体</w:t>
      </w:r>
      <w:r w:rsidRPr="00863C89">
        <w:rPr>
          <w:rFonts w:hint="eastAsia"/>
          <w:kern w:val="0"/>
          <w:sz w:val="24"/>
          <w:szCs w:val="24"/>
        </w:rPr>
        <w:t>还有以下几方面优势：</w:t>
      </w:r>
    </w:p>
    <w:p w:rsidR="00B47D0A" w:rsidRPr="00863C89" w:rsidRDefault="00B47D0A" w:rsidP="00B47D0A">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1</w:t>
      </w:r>
      <w:r w:rsidRPr="00863C89">
        <w:rPr>
          <w:rFonts w:hint="eastAsia"/>
          <w:kern w:val="0"/>
          <w:sz w:val="24"/>
          <w:szCs w:val="24"/>
        </w:rPr>
        <w:t>）筛选方便</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lastRenderedPageBreak/>
        <w:t>核酸适配体通过化学合成的方法得到，不依赖于生物体，避免了动物实验，因此有可能筛选出没有免疫源性或低免疫源性甚至具有毒性的靶分子的核酸适配体。通常制备免疫抗体至少需要</w:t>
      </w:r>
      <w:r w:rsidRPr="00863C89">
        <w:rPr>
          <w:rFonts w:hint="eastAsia"/>
          <w:kern w:val="0"/>
          <w:sz w:val="24"/>
          <w:szCs w:val="24"/>
        </w:rPr>
        <w:t>3-6</w:t>
      </w:r>
      <w:r w:rsidRPr="00863C89">
        <w:rPr>
          <w:rFonts w:hint="eastAsia"/>
          <w:kern w:val="0"/>
          <w:sz w:val="24"/>
          <w:szCs w:val="24"/>
        </w:rPr>
        <w:t>个月，而核酸适配体的筛选周期一般为</w:t>
      </w:r>
      <w:r w:rsidRPr="00863C89">
        <w:rPr>
          <w:rFonts w:hint="eastAsia"/>
          <w:kern w:val="0"/>
          <w:sz w:val="24"/>
          <w:szCs w:val="24"/>
        </w:rPr>
        <w:t>2-3</w:t>
      </w:r>
      <w:r w:rsidRPr="00863C89">
        <w:rPr>
          <w:rFonts w:hint="eastAsia"/>
          <w:kern w:val="0"/>
          <w:sz w:val="24"/>
          <w:szCs w:val="24"/>
        </w:rPr>
        <w:t>个月，有的甚至只需几周。</w:t>
      </w:r>
    </w:p>
    <w:p w:rsidR="00B47D0A" w:rsidRPr="00863C89" w:rsidRDefault="00B47D0A" w:rsidP="00B47D0A">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2</w:t>
      </w:r>
      <w:r w:rsidRPr="00863C89">
        <w:rPr>
          <w:rFonts w:hint="eastAsia"/>
          <w:kern w:val="0"/>
          <w:sz w:val="24"/>
          <w:szCs w:val="24"/>
        </w:rPr>
        <w:t>）易于修饰和标记</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核酸适配体的末端易于连接一些活性基团，容易固定在基质上，可以在末端修饰一些指示基团，便于进行检测。而抗体的修饰要困难得多。</w:t>
      </w:r>
    </w:p>
    <w:p w:rsidR="00B47D0A" w:rsidRPr="00863C89" w:rsidRDefault="00B47D0A" w:rsidP="00B47D0A">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3</w:t>
      </w:r>
      <w:r w:rsidRPr="00863C89">
        <w:rPr>
          <w:rFonts w:hint="eastAsia"/>
          <w:kern w:val="0"/>
          <w:sz w:val="24"/>
          <w:szCs w:val="24"/>
        </w:rPr>
        <w:t>）特异性强，靶分子范围广</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对体外筛选靶分子有很高的特异性和亲和力，目标范围广泛，包含有机染料、氨基酸、蛋白质、抗生素、多肽、维生素、药物，甚至整个细胞、致病菌、病毒、组织等。从理论上讲，任何靶物质都可以通过</w:t>
      </w:r>
      <w:r w:rsidRPr="00863C89">
        <w:rPr>
          <w:rFonts w:hint="eastAsia"/>
          <w:kern w:val="0"/>
          <w:sz w:val="24"/>
          <w:szCs w:val="24"/>
        </w:rPr>
        <w:t>SELEX</w:t>
      </w:r>
      <w:r w:rsidRPr="00863C89">
        <w:rPr>
          <w:rFonts w:hint="eastAsia"/>
          <w:kern w:val="0"/>
          <w:sz w:val="24"/>
          <w:szCs w:val="24"/>
        </w:rPr>
        <w:t>技术筛选得到相应的核酸适配体。</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4</w:t>
      </w:r>
      <w:r w:rsidRPr="00863C89">
        <w:rPr>
          <w:rFonts w:hint="eastAsia"/>
          <w:kern w:val="0"/>
          <w:sz w:val="24"/>
          <w:szCs w:val="24"/>
        </w:rPr>
        <w:t>）亲和力高</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核酸适配体与靶分子形成的复合物的解离常数</w:t>
      </w:r>
      <w:r w:rsidRPr="00863C89">
        <w:rPr>
          <w:rFonts w:hint="eastAsia"/>
          <w:kern w:val="0"/>
          <w:sz w:val="24"/>
          <w:szCs w:val="24"/>
        </w:rPr>
        <w:t>Kd</w:t>
      </w:r>
      <w:r w:rsidRPr="00863C89">
        <w:rPr>
          <w:rFonts w:hint="eastAsia"/>
          <w:kern w:val="0"/>
          <w:sz w:val="24"/>
          <w:szCs w:val="24"/>
        </w:rPr>
        <w:t>一般都在</w:t>
      </w:r>
      <w:r w:rsidRPr="00863C89">
        <w:rPr>
          <w:rFonts w:hint="eastAsia"/>
          <w:kern w:val="0"/>
          <w:sz w:val="24"/>
          <w:szCs w:val="24"/>
        </w:rPr>
        <w:t>mmol/L</w:t>
      </w:r>
      <w:r w:rsidRPr="00863C89">
        <w:rPr>
          <w:rFonts w:hint="eastAsia"/>
          <w:kern w:val="0"/>
          <w:sz w:val="24"/>
          <w:szCs w:val="24"/>
        </w:rPr>
        <w:t>级别，甚至可达到</w:t>
      </w:r>
      <w:r w:rsidRPr="00863C89">
        <w:rPr>
          <w:rFonts w:hint="eastAsia"/>
          <w:kern w:val="0"/>
          <w:sz w:val="24"/>
          <w:szCs w:val="24"/>
        </w:rPr>
        <w:t>pmol/L</w:t>
      </w:r>
      <w:r w:rsidRPr="00863C89">
        <w:rPr>
          <w:rFonts w:hint="eastAsia"/>
          <w:kern w:val="0"/>
          <w:sz w:val="24"/>
          <w:szCs w:val="24"/>
        </w:rPr>
        <w:t>水平。</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5</w:t>
      </w:r>
      <w:r w:rsidRPr="00863C89">
        <w:rPr>
          <w:rFonts w:hint="eastAsia"/>
          <w:kern w:val="0"/>
          <w:sz w:val="24"/>
          <w:szCs w:val="24"/>
        </w:rPr>
        <w:t>）稳定性好</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相较于抗体的容易变性，核酸适配体具有较高的热稳定性，变性的适配体也很容易再生。且相对于蛋白质抗体和酶，适配体的化学性质更稳定，保存时间更长，制成干粉可室温保存，便于常温下运输。</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6</w:t>
      </w:r>
      <w:r w:rsidRPr="00863C89">
        <w:rPr>
          <w:rFonts w:hint="eastAsia"/>
          <w:kern w:val="0"/>
          <w:sz w:val="24"/>
          <w:szCs w:val="24"/>
        </w:rPr>
        <w:t>）分子量小</w:t>
      </w:r>
    </w:p>
    <w:p w:rsidR="00B47D0A" w:rsidRPr="00863C89" w:rsidRDefault="00B47D0A" w:rsidP="00B47D0A">
      <w:pPr>
        <w:tabs>
          <w:tab w:val="left" w:pos="0"/>
        </w:tabs>
        <w:autoSpaceDE w:val="0"/>
        <w:autoSpaceDN w:val="0"/>
        <w:ind w:firstLineChars="200" w:firstLine="480"/>
        <w:rPr>
          <w:kern w:val="0"/>
          <w:sz w:val="24"/>
          <w:szCs w:val="24"/>
        </w:rPr>
      </w:pPr>
      <w:r w:rsidRPr="00863C89">
        <w:rPr>
          <w:rFonts w:hint="eastAsia"/>
          <w:kern w:val="0"/>
          <w:sz w:val="24"/>
          <w:szCs w:val="24"/>
        </w:rPr>
        <w:t>核酸适配体的分子量小，渗透性好，结合靶分子时空间位阻小，具有高通量筛选的潜力。</w:t>
      </w:r>
    </w:p>
    <w:p w:rsidR="00B47D0A" w:rsidRPr="00863C89" w:rsidRDefault="00B47D0A" w:rsidP="00B47D0A">
      <w:pPr>
        <w:tabs>
          <w:tab w:val="left" w:pos="0"/>
        </w:tabs>
        <w:autoSpaceDE w:val="0"/>
        <w:autoSpaceDN w:val="0"/>
        <w:ind w:firstLineChars="200" w:firstLine="480"/>
        <w:rPr>
          <w:kern w:val="0"/>
          <w:sz w:val="24"/>
          <w:szCs w:val="24"/>
        </w:rPr>
      </w:pPr>
      <w:r w:rsidRPr="00863C89">
        <w:rPr>
          <w:kern w:val="0"/>
          <w:sz w:val="24"/>
          <w:szCs w:val="24"/>
        </w:rPr>
        <w:t>基于上述的优点，核酸适配体生物传感器在众多领域应用的前景十分广阔。比如说在常见的化学领域，疾病诊断领域、食品生物安全领域、分子诊断领域、微生物检测领域以及兽药残留的检测等方面。目前已经商业化生产和销售，但根据文献、调研显示，对于核酸适配体的筛选制备，目前仍然没有形成统一的标准，各生产和销售厂商对核酸适配体筛选制备标准各自定义，结果差异显著。鉴于此，开展核酸适配体筛选制备标准操作规范的制定，具有重要的现实意义，可有助于规范市场上此类产品的乱象，切实保障消费者的使用。经济全球化浪潮使标准竞</w:t>
      </w:r>
      <w:r w:rsidRPr="00863C89">
        <w:rPr>
          <w:kern w:val="0"/>
          <w:sz w:val="24"/>
          <w:szCs w:val="24"/>
        </w:rPr>
        <w:lastRenderedPageBreak/>
        <w:t>争上升到了战略地位，特别是进入</w:t>
      </w:r>
      <w:r w:rsidRPr="00863C89">
        <w:rPr>
          <w:kern w:val="0"/>
          <w:sz w:val="24"/>
          <w:szCs w:val="24"/>
        </w:rPr>
        <w:t>21</w:t>
      </w:r>
      <w:r w:rsidRPr="00863C89">
        <w:rPr>
          <w:kern w:val="0"/>
          <w:sz w:val="24"/>
          <w:szCs w:val="24"/>
        </w:rPr>
        <w:t>世纪以后，生物技术和生物产品发展迅速，发达国家纷纷制定包括核酸适配体在内的各自的标准化发展战略，以应对因经济全球化对自身带来的影响。此外，此类标准的制定也同样满足《国家中长期科学和技术发展规划纲要（</w:t>
      </w:r>
      <w:r w:rsidRPr="00863C89">
        <w:rPr>
          <w:kern w:val="0"/>
          <w:sz w:val="24"/>
          <w:szCs w:val="24"/>
        </w:rPr>
        <w:t>2006-2020</w:t>
      </w:r>
      <w:r w:rsidRPr="00863C89">
        <w:rPr>
          <w:kern w:val="0"/>
          <w:sz w:val="24"/>
          <w:szCs w:val="24"/>
        </w:rPr>
        <w:t>年）》中明确把实施技术标准战略作为我国科技发展的两大战略之一的目标，有助于保障国家科学发展、社会和谐。</w:t>
      </w:r>
    </w:p>
    <w:p w:rsidR="00B47D0A" w:rsidRDefault="00B47D0A" w:rsidP="00B47D0A">
      <w:pPr>
        <w:numPr>
          <w:ilvl w:val="0"/>
          <w:numId w:val="1"/>
        </w:numPr>
        <w:adjustRightInd/>
        <w:ind w:left="420" w:hanging="420"/>
        <w:textAlignment w:val="auto"/>
        <w:rPr>
          <w:rFonts w:hAnsi="宋体"/>
          <w:b/>
          <w:sz w:val="24"/>
        </w:rPr>
      </w:pPr>
      <w:r w:rsidRPr="00502CC2">
        <w:rPr>
          <w:rFonts w:hAnsi="宋体" w:hint="eastAsia"/>
          <w:b/>
          <w:sz w:val="24"/>
        </w:rPr>
        <w:t>标准工作过程</w:t>
      </w:r>
    </w:p>
    <w:p w:rsidR="00B47D0A" w:rsidRPr="00502CC2" w:rsidRDefault="00B47D0A" w:rsidP="00B47D0A">
      <w:pPr>
        <w:ind w:firstLineChars="200" w:firstLine="480"/>
        <w:rPr>
          <w:sz w:val="24"/>
        </w:rPr>
      </w:pPr>
      <w:r>
        <w:rPr>
          <w:rFonts w:hint="eastAsia"/>
          <w:sz w:val="24"/>
        </w:rPr>
        <w:t>（</w:t>
      </w:r>
      <w:r>
        <w:rPr>
          <w:rFonts w:hint="eastAsia"/>
          <w:sz w:val="24"/>
        </w:rPr>
        <w:t>1</w:t>
      </w:r>
      <w:r>
        <w:rPr>
          <w:rFonts w:hint="eastAsia"/>
          <w:sz w:val="24"/>
        </w:rPr>
        <w:t>）</w:t>
      </w:r>
      <w:r w:rsidRPr="00502CC2">
        <w:rPr>
          <w:rFonts w:hint="eastAsia"/>
          <w:sz w:val="24"/>
        </w:rPr>
        <w:t>确立标准制定的基本原则，收集国际和国内</w:t>
      </w:r>
      <w:r w:rsidRPr="00E14F5C">
        <w:rPr>
          <w:bCs/>
          <w:kern w:val="0"/>
          <w:sz w:val="24"/>
          <w:szCs w:val="24"/>
        </w:rPr>
        <w:t>生物产业领域的标准</w:t>
      </w:r>
      <w:r w:rsidRPr="00502CC2">
        <w:rPr>
          <w:rFonts w:hint="eastAsia"/>
          <w:sz w:val="24"/>
        </w:rPr>
        <w:t>。</w:t>
      </w:r>
    </w:p>
    <w:p w:rsidR="00B47D0A" w:rsidRPr="00502CC2" w:rsidRDefault="00B47D0A" w:rsidP="00B47D0A">
      <w:pPr>
        <w:ind w:firstLineChars="200" w:firstLine="480"/>
        <w:rPr>
          <w:sz w:val="24"/>
        </w:rPr>
      </w:pPr>
      <w:r>
        <w:rPr>
          <w:rFonts w:hint="eastAsia"/>
          <w:sz w:val="24"/>
        </w:rPr>
        <w:t>（</w:t>
      </w:r>
      <w:r>
        <w:rPr>
          <w:rFonts w:hint="eastAsia"/>
          <w:sz w:val="24"/>
        </w:rPr>
        <w:t>2</w:t>
      </w:r>
      <w:r>
        <w:rPr>
          <w:rFonts w:hint="eastAsia"/>
          <w:sz w:val="24"/>
        </w:rPr>
        <w:t>）</w:t>
      </w:r>
      <w:r w:rsidRPr="00502CC2">
        <w:rPr>
          <w:rFonts w:hint="eastAsia"/>
          <w:sz w:val="24"/>
        </w:rPr>
        <w:t>比较与研究我国原国家标准及国际标准相关内容，并结合方法的研究工作，制定出标准的讨论稿。</w:t>
      </w:r>
    </w:p>
    <w:p w:rsidR="00B47D0A" w:rsidRPr="00502CC2" w:rsidRDefault="00B47D0A" w:rsidP="00B47D0A">
      <w:pPr>
        <w:ind w:firstLineChars="200" w:firstLine="480"/>
        <w:rPr>
          <w:sz w:val="24"/>
        </w:rPr>
      </w:pPr>
      <w:r>
        <w:rPr>
          <w:rFonts w:hint="eastAsia"/>
          <w:sz w:val="24"/>
        </w:rPr>
        <w:t>（</w:t>
      </w:r>
      <w:r>
        <w:rPr>
          <w:rFonts w:hint="eastAsia"/>
          <w:sz w:val="24"/>
        </w:rPr>
        <w:t>3</w:t>
      </w:r>
      <w:r>
        <w:rPr>
          <w:rFonts w:hint="eastAsia"/>
          <w:sz w:val="24"/>
        </w:rPr>
        <w:t>）</w:t>
      </w:r>
      <w:r w:rsidRPr="00502CC2">
        <w:rPr>
          <w:rFonts w:hint="eastAsia"/>
          <w:sz w:val="24"/>
        </w:rPr>
        <w:t>将标准讨论稿提交专家组审查。</w:t>
      </w:r>
    </w:p>
    <w:p w:rsidR="00B47D0A" w:rsidRPr="00502CC2" w:rsidRDefault="00B47D0A" w:rsidP="00B47D0A">
      <w:pPr>
        <w:ind w:firstLineChars="200" w:firstLine="480"/>
        <w:rPr>
          <w:sz w:val="24"/>
        </w:rPr>
      </w:pPr>
      <w:r>
        <w:rPr>
          <w:rFonts w:hint="eastAsia"/>
          <w:sz w:val="24"/>
        </w:rPr>
        <w:t>（</w:t>
      </w:r>
      <w:r>
        <w:rPr>
          <w:rFonts w:hint="eastAsia"/>
          <w:sz w:val="24"/>
        </w:rPr>
        <w:t>4</w:t>
      </w:r>
      <w:r>
        <w:rPr>
          <w:rFonts w:hint="eastAsia"/>
          <w:sz w:val="24"/>
        </w:rPr>
        <w:t>）</w:t>
      </w:r>
      <w:r w:rsidRPr="00502CC2">
        <w:rPr>
          <w:rFonts w:hint="eastAsia"/>
          <w:sz w:val="24"/>
        </w:rPr>
        <w:t>发出《征求意见稿》征求意见，汇总专家意见，根据专家意见对标准文本进行完善。</w:t>
      </w:r>
    </w:p>
    <w:p w:rsidR="00B47D0A" w:rsidRPr="00502CC2" w:rsidRDefault="00B47D0A" w:rsidP="00B47D0A">
      <w:pPr>
        <w:ind w:firstLineChars="200" w:firstLine="480"/>
        <w:rPr>
          <w:sz w:val="24"/>
        </w:rPr>
      </w:pPr>
      <w:r>
        <w:rPr>
          <w:rFonts w:hint="eastAsia"/>
          <w:sz w:val="24"/>
        </w:rPr>
        <w:t>（</w:t>
      </w:r>
      <w:r>
        <w:rPr>
          <w:rFonts w:hint="eastAsia"/>
          <w:sz w:val="24"/>
        </w:rPr>
        <w:t>5</w:t>
      </w:r>
      <w:r>
        <w:rPr>
          <w:rFonts w:hint="eastAsia"/>
          <w:sz w:val="24"/>
        </w:rPr>
        <w:t>）</w:t>
      </w:r>
      <w:r w:rsidRPr="00502CC2">
        <w:rPr>
          <w:rFonts w:hint="eastAsia"/>
          <w:sz w:val="24"/>
        </w:rPr>
        <w:t>提交《</w:t>
      </w:r>
      <w:r w:rsidRPr="00B47D0A">
        <w:rPr>
          <w:rFonts w:hint="eastAsia"/>
          <w:bCs/>
          <w:kern w:val="0"/>
          <w:sz w:val="24"/>
          <w:szCs w:val="24"/>
        </w:rPr>
        <w:t>核酸适体活性评价标准</w:t>
      </w:r>
      <w:r w:rsidR="00DE5DD7">
        <w:rPr>
          <w:rFonts w:hint="eastAsia"/>
          <w:bCs/>
          <w:kern w:val="0"/>
          <w:sz w:val="24"/>
          <w:szCs w:val="24"/>
        </w:rPr>
        <w:t>技术通则</w:t>
      </w:r>
      <w:r w:rsidRPr="00502CC2">
        <w:rPr>
          <w:rFonts w:hint="eastAsia"/>
          <w:sz w:val="24"/>
        </w:rPr>
        <w:t>》（送审稿）、《编制说明》和《征求意见汇总表》供食品安全国家标准审评委员会审议。</w:t>
      </w:r>
    </w:p>
    <w:p w:rsidR="00B47D0A" w:rsidRPr="003C17B5" w:rsidRDefault="00B47D0A" w:rsidP="00B47D0A">
      <w:pPr>
        <w:numPr>
          <w:ilvl w:val="0"/>
          <w:numId w:val="1"/>
        </w:numPr>
        <w:adjustRightInd/>
        <w:ind w:left="420" w:hanging="420"/>
        <w:textAlignment w:val="auto"/>
        <w:rPr>
          <w:rFonts w:hAnsi="宋体"/>
          <w:b/>
          <w:sz w:val="24"/>
        </w:rPr>
      </w:pPr>
      <w:r w:rsidRPr="00502CC2">
        <w:rPr>
          <w:rFonts w:hAnsi="宋体" w:hint="eastAsia"/>
          <w:b/>
          <w:sz w:val="24"/>
        </w:rPr>
        <w:t>标准的重要内容</w:t>
      </w:r>
    </w:p>
    <w:p w:rsidR="00B47D0A" w:rsidRPr="00502CC2" w:rsidRDefault="00B47D0A" w:rsidP="00B47D0A">
      <w:pPr>
        <w:ind w:firstLineChars="200" w:firstLine="480"/>
        <w:rPr>
          <w:sz w:val="24"/>
        </w:rPr>
      </w:pPr>
      <w:r w:rsidRPr="00502CC2">
        <w:rPr>
          <w:rFonts w:hint="eastAsia"/>
          <w:sz w:val="24"/>
        </w:rPr>
        <w:t>1</w:t>
      </w:r>
      <w:r w:rsidRPr="00502CC2">
        <w:rPr>
          <w:rFonts w:hint="eastAsia"/>
          <w:sz w:val="24"/>
        </w:rPr>
        <w:t>、标准的</w:t>
      </w:r>
      <w:r>
        <w:rPr>
          <w:rFonts w:hint="eastAsia"/>
          <w:sz w:val="24"/>
        </w:rPr>
        <w:t>主要</w:t>
      </w:r>
      <w:r w:rsidRPr="00502CC2">
        <w:rPr>
          <w:rFonts w:hint="eastAsia"/>
          <w:sz w:val="24"/>
        </w:rPr>
        <w:t>内容</w:t>
      </w:r>
    </w:p>
    <w:p w:rsidR="00B47D0A" w:rsidRPr="00B47D0A" w:rsidRDefault="00B47D0A" w:rsidP="00714881">
      <w:pPr>
        <w:ind w:firstLineChars="200" w:firstLine="480"/>
        <w:rPr>
          <w:sz w:val="24"/>
        </w:rPr>
      </w:pPr>
      <w:r w:rsidRPr="00502CC2">
        <w:rPr>
          <w:rFonts w:hint="eastAsia"/>
          <w:sz w:val="24"/>
        </w:rPr>
        <w:t>本标准包括</w:t>
      </w:r>
      <w:r>
        <w:rPr>
          <w:sz w:val="24"/>
        </w:rPr>
        <w:t>7</w:t>
      </w:r>
      <w:r>
        <w:rPr>
          <w:rFonts w:hint="eastAsia"/>
          <w:sz w:val="24"/>
        </w:rPr>
        <w:t>个</w:t>
      </w:r>
      <w:r w:rsidRPr="00502CC2">
        <w:rPr>
          <w:rFonts w:hint="eastAsia"/>
          <w:sz w:val="24"/>
        </w:rPr>
        <w:t>部分，第</w:t>
      </w:r>
      <w:r w:rsidRPr="00502CC2">
        <w:rPr>
          <w:rFonts w:hint="eastAsia"/>
          <w:sz w:val="24"/>
        </w:rPr>
        <w:t>1</w:t>
      </w:r>
      <w:r>
        <w:rPr>
          <w:sz w:val="24"/>
        </w:rPr>
        <w:t>-3</w:t>
      </w:r>
      <w:r w:rsidRPr="00502CC2">
        <w:rPr>
          <w:rFonts w:hint="eastAsia"/>
          <w:sz w:val="24"/>
        </w:rPr>
        <w:t>部分为</w:t>
      </w:r>
      <w:r>
        <w:rPr>
          <w:rFonts w:hint="eastAsia"/>
          <w:sz w:val="24"/>
        </w:rPr>
        <w:t>范围、引</w:t>
      </w:r>
      <w:r>
        <w:rPr>
          <w:sz w:val="24"/>
        </w:rPr>
        <w:t>用</w:t>
      </w:r>
      <w:r>
        <w:rPr>
          <w:rFonts w:hint="eastAsia"/>
          <w:sz w:val="24"/>
        </w:rPr>
        <w:t>和专业术语</w:t>
      </w:r>
      <w:r>
        <w:rPr>
          <w:sz w:val="24"/>
        </w:rPr>
        <w:t>与定义，</w:t>
      </w:r>
      <w:r w:rsidRPr="00502CC2">
        <w:rPr>
          <w:rFonts w:hint="eastAsia"/>
          <w:sz w:val="24"/>
        </w:rPr>
        <w:t>第</w:t>
      </w:r>
      <w:r>
        <w:rPr>
          <w:sz w:val="24"/>
        </w:rPr>
        <w:t>4-7</w:t>
      </w:r>
      <w:r>
        <w:rPr>
          <w:sz w:val="24"/>
        </w:rPr>
        <w:t>为</w:t>
      </w:r>
      <w:r w:rsidR="00714881" w:rsidRPr="00714881">
        <w:rPr>
          <w:rFonts w:hint="eastAsia"/>
          <w:sz w:val="24"/>
        </w:rPr>
        <w:t>细胞，大分子，小分子，复杂靶标等不同层次靶标体系</w:t>
      </w:r>
      <w:r w:rsidR="00714881">
        <w:rPr>
          <w:rFonts w:hint="eastAsia"/>
          <w:sz w:val="24"/>
        </w:rPr>
        <w:t>的</w:t>
      </w:r>
      <w:r w:rsidR="00714881" w:rsidRPr="00B47D0A">
        <w:rPr>
          <w:rFonts w:hint="eastAsia"/>
          <w:sz w:val="24"/>
        </w:rPr>
        <w:t>核酸适体与靶标结合</w:t>
      </w:r>
      <w:r w:rsidR="00714881">
        <w:rPr>
          <w:rFonts w:hint="eastAsia"/>
          <w:sz w:val="24"/>
        </w:rPr>
        <w:t>的</w:t>
      </w:r>
      <w:r w:rsidR="00714881" w:rsidRPr="00B47D0A">
        <w:rPr>
          <w:rFonts w:hint="eastAsia"/>
          <w:sz w:val="24"/>
        </w:rPr>
        <w:t>性能评价</w:t>
      </w:r>
      <w:r>
        <w:rPr>
          <w:rFonts w:hint="eastAsia"/>
          <w:sz w:val="24"/>
        </w:rPr>
        <w:t>和</w:t>
      </w:r>
      <w:r w:rsidRPr="00E3017E">
        <w:rPr>
          <w:rFonts w:hint="eastAsia"/>
          <w:sz w:val="24"/>
        </w:rPr>
        <w:t>防污染措施</w:t>
      </w:r>
      <w:r w:rsidRPr="00502CC2">
        <w:rPr>
          <w:rFonts w:hint="eastAsia"/>
          <w:sz w:val="24"/>
        </w:rPr>
        <w:t>。</w:t>
      </w:r>
    </w:p>
    <w:p w:rsidR="00B47D0A" w:rsidRPr="00502CC2" w:rsidRDefault="00B47D0A" w:rsidP="00B47D0A">
      <w:pPr>
        <w:ind w:firstLineChars="200" w:firstLine="480"/>
        <w:rPr>
          <w:sz w:val="24"/>
        </w:rPr>
      </w:pPr>
      <w:r w:rsidRPr="00502CC2">
        <w:rPr>
          <w:rFonts w:hint="eastAsia"/>
          <w:sz w:val="24"/>
        </w:rPr>
        <w:t>2</w:t>
      </w:r>
      <w:r w:rsidRPr="00502CC2">
        <w:rPr>
          <w:rFonts w:hint="eastAsia"/>
          <w:sz w:val="24"/>
        </w:rPr>
        <w:t>、</w:t>
      </w:r>
      <w:r>
        <w:rPr>
          <w:rFonts w:hint="eastAsia"/>
          <w:sz w:val="24"/>
        </w:rPr>
        <w:t>具体</w:t>
      </w:r>
      <w:r w:rsidRPr="00502CC2">
        <w:rPr>
          <w:rFonts w:hint="eastAsia"/>
          <w:sz w:val="24"/>
        </w:rPr>
        <w:t>内容</w:t>
      </w:r>
    </w:p>
    <w:p w:rsidR="00B47D0A" w:rsidRPr="00502CC2" w:rsidRDefault="00B47D0A" w:rsidP="00B47D0A">
      <w:pPr>
        <w:ind w:firstLineChars="200" w:firstLine="480"/>
        <w:rPr>
          <w:sz w:val="24"/>
        </w:rPr>
      </w:pPr>
      <w:r w:rsidRPr="00502CC2">
        <w:rPr>
          <w:rFonts w:hint="eastAsia"/>
          <w:sz w:val="24"/>
        </w:rPr>
        <w:t>（</w:t>
      </w:r>
      <w:r w:rsidRPr="00502CC2">
        <w:rPr>
          <w:rFonts w:hint="eastAsia"/>
          <w:sz w:val="24"/>
        </w:rPr>
        <w:t>1</w:t>
      </w:r>
      <w:r w:rsidRPr="00502CC2">
        <w:rPr>
          <w:rFonts w:hint="eastAsia"/>
          <w:sz w:val="24"/>
        </w:rPr>
        <w:t>）</w:t>
      </w:r>
      <w:r w:rsidRPr="00502CC2">
        <w:rPr>
          <w:rFonts w:hint="eastAsia"/>
          <w:sz w:val="24"/>
        </w:rPr>
        <w:t>1</w:t>
      </w:r>
      <w:r>
        <w:rPr>
          <w:sz w:val="24"/>
        </w:rPr>
        <w:t>-3</w:t>
      </w:r>
      <w:r w:rsidRPr="00502CC2">
        <w:rPr>
          <w:rFonts w:hint="eastAsia"/>
          <w:sz w:val="24"/>
        </w:rPr>
        <w:t>部分为</w:t>
      </w:r>
      <w:r>
        <w:rPr>
          <w:rFonts w:hint="eastAsia"/>
          <w:sz w:val="24"/>
        </w:rPr>
        <w:t>规定了</w:t>
      </w:r>
      <w:r w:rsidRPr="00330C0C">
        <w:rPr>
          <w:rFonts w:hint="eastAsia"/>
          <w:sz w:val="24"/>
        </w:rPr>
        <w:t>核酸适配体</w:t>
      </w:r>
      <w:r w:rsidR="00714881">
        <w:rPr>
          <w:rFonts w:hint="eastAsia"/>
          <w:sz w:val="24"/>
        </w:rPr>
        <w:t>活性评价标准</w:t>
      </w:r>
      <w:r>
        <w:rPr>
          <w:rFonts w:hint="eastAsia"/>
          <w:sz w:val="24"/>
        </w:rPr>
        <w:t>、</w:t>
      </w:r>
      <w:r>
        <w:rPr>
          <w:sz w:val="24"/>
        </w:rPr>
        <w:t>引用</w:t>
      </w:r>
      <w:r>
        <w:rPr>
          <w:rFonts w:hint="eastAsia"/>
          <w:sz w:val="24"/>
        </w:rPr>
        <w:t>规范性</w:t>
      </w:r>
      <w:r>
        <w:rPr>
          <w:sz w:val="24"/>
        </w:rPr>
        <w:t>文</w:t>
      </w:r>
      <w:r>
        <w:rPr>
          <w:rFonts w:hint="eastAsia"/>
          <w:sz w:val="24"/>
        </w:rPr>
        <w:t>件和</w:t>
      </w:r>
      <w:r>
        <w:rPr>
          <w:sz w:val="24"/>
        </w:rPr>
        <w:t>专业术语。</w:t>
      </w:r>
      <w:r>
        <w:rPr>
          <w:rFonts w:hint="eastAsia"/>
          <w:sz w:val="24"/>
        </w:rPr>
        <w:t>包括</w:t>
      </w:r>
      <w:r w:rsidR="00714881" w:rsidRPr="00B47D0A">
        <w:rPr>
          <w:rFonts w:hint="eastAsia"/>
          <w:sz w:val="24"/>
        </w:rPr>
        <w:t>核酸适体与靶标结合的亲和力和特异性的评价，确立核酸适体与靶标结合的专一性和选择性的方法验证，建立性能评价的标准操作规范。</w:t>
      </w:r>
      <w:r>
        <w:rPr>
          <w:rFonts w:hint="eastAsia"/>
          <w:sz w:val="24"/>
        </w:rPr>
        <w:t>其中</w:t>
      </w:r>
      <w:r>
        <w:rPr>
          <w:sz w:val="24"/>
        </w:rPr>
        <w:t>的</w:t>
      </w:r>
      <w:r w:rsidRPr="00FB5BB9">
        <w:rPr>
          <w:rFonts w:hint="eastAsia"/>
          <w:sz w:val="24"/>
        </w:rPr>
        <w:t>核酸适配体</w:t>
      </w:r>
      <w:r w:rsidR="00714881">
        <w:rPr>
          <w:rFonts w:hint="eastAsia"/>
          <w:sz w:val="24"/>
        </w:rPr>
        <w:t>适用</w:t>
      </w:r>
      <w:r>
        <w:rPr>
          <w:rFonts w:hint="eastAsia"/>
          <w:sz w:val="24"/>
        </w:rPr>
        <w:t>范围为</w:t>
      </w:r>
      <w:r w:rsidRPr="00FB5BB9">
        <w:rPr>
          <w:rFonts w:hint="eastAsia"/>
          <w:sz w:val="24"/>
        </w:rPr>
        <w:t>不同层次靶标体系</w:t>
      </w:r>
      <w:r>
        <w:rPr>
          <w:rFonts w:hint="eastAsia"/>
          <w:sz w:val="24"/>
        </w:rPr>
        <w:t>。</w:t>
      </w:r>
      <w:r>
        <w:rPr>
          <w:sz w:val="24"/>
        </w:rPr>
        <w:t>专业</w:t>
      </w:r>
      <w:r>
        <w:rPr>
          <w:rFonts w:hint="eastAsia"/>
          <w:sz w:val="24"/>
        </w:rPr>
        <w:t>术语</w:t>
      </w:r>
      <w:r>
        <w:rPr>
          <w:sz w:val="24"/>
        </w:rPr>
        <w:t>与定义</w:t>
      </w:r>
      <w:r>
        <w:rPr>
          <w:rFonts w:hint="eastAsia"/>
          <w:sz w:val="24"/>
        </w:rPr>
        <w:t>包括</w:t>
      </w:r>
      <w:r>
        <w:rPr>
          <w:sz w:val="24"/>
        </w:rPr>
        <w:t>对</w:t>
      </w:r>
      <w:r w:rsidRPr="00FB5BB9">
        <w:rPr>
          <w:rFonts w:hint="eastAsia"/>
          <w:sz w:val="24"/>
        </w:rPr>
        <w:t>核酸适配体</w:t>
      </w:r>
      <w:r>
        <w:rPr>
          <w:rFonts w:hint="eastAsia"/>
          <w:sz w:val="24"/>
        </w:rPr>
        <w:t>和</w:t>
      </w:r>
      <w:r w:rsidR="00714881" w:rsidRPr="00714881">
        <w:rPr>
          <w:rFonts w:hint="eastAsia"/>
          <w:sz w:val="24"/>
        </w:rPr>
        <w:t>平衡解离常数</w:t>
      </w:r>
      <w:r>
        <w:rPr>
          <w:rFonts w:hint="eastAsia"/>
          <w:sz w:val="24"/>
        </w:rPr>
        <w:t>解释</w:t>
      </w:r>
      <w:r>
        <w:rPr>
          <w:sz w:val="24"/>
        </w:rPr>
        <w:t>说明。</w:t>
      </w:r>
    </w:p>
    <w:p w:rsidR="00B47D0A" w:rsidRPr="008566D1" w:rsidRDefault="00B47D0A" w:rsidP="00B47D0A">
      <w:pPr>
        <w:ind w:firstLineChars="200" w:firstLine="480"/>
        <w:rPr>
          <w:sz w:val="24"/>
        </w:rPr>
      </w:pPr>
      <w:r w:rsidRPr="00502CC2">
        <w:rPr>
          <w:rFonts w:hint="eastAsia"/>
          <w:sz w:val="24"/>
        </w:rPr>
        <w:t>（</w:t>
      </w:r>
      <w:r w:rsidRPr="00502CC2">
        <w:rPr>
          <w:rFonts w:hint="eastAsia"/>
          <w:sz w:val="24"/>
        </w:rPr>
        <w:t>2</w:t>
      </w:r>
      <w:r w:rsidRPr="00502CC2">
        <w:rPr>
          <w:rFonts w:hint="eastAsia"/>
          <w:sz w:val="24"/>
        </w:rPr>
        <w:t>）</w:t>
      </w:r>
      <w:r>
        <w:rPr>
          <w:sz w:val="24"/>
        </w:rPr>
        <w:t>4</w:t>
      </w:r>
      <w:r>
        <w:rPr>
          <w:rFonts w:hint="eastAsia"/>
          <w:sz w:val="24"/>
        </w:rPr>
        <w:t>-</w:t>
      </w:r>
      <w:r>
        <w:rPr>
          <w:sz w:val="24"/>
        </w:rPr>
        <w:t>7</w:t>
      </w:r>
      <w:r>
        <w:rPr>
          <w:rFonts w:hint="eastAsia"/>
          <w:sz w:val="24"/>
        </w:rPr>
        <w:t>部分为规定了具体的</w:t>
      </w:r>
      <w:r w:rsidR="00714881" w:rsidRPr="00330C0C">
        <w:rPr>
          <w:rFonts w:hint="eastAsia"/>
          <w:sz w:val="24"/>
        </w:rPr>
        <w:t>核酸适配体</w:t>
      </w:r>
      <w:r w:rsidR="00714881">
        <w:rPr>
          <w:rFonts w:hint="eastAsia"/>
          <w:sz w:val="24"/>
        </w:rPr>
        <w:t>活性评价</w:t>
      </w:r>
      <w:r>
        <w:rPr>
          <w:rFonts w:hint="eastAsia"/>
          <w:sz w:val="24"/>
        </w:rPr>
        <w:t>方式。包括主要设备和材料、</w:t>
      </w:r>
      <w:r w:rsidRPr="00A0749E">
        <w:rPr>
          <w:rFonts w:hint="eastAsia"/>
          <w:sz w:val="24"/>
        </w:rPr>
        <w:t>主要培养基和试剂</w:t>
      </w:r>
      <w:r>
        <w:rPr>
          <w:rFonts w:hint="eastAsia"/>
          <w:sz w:val="24"/>
        </w:rPr>
        <w:t>、</w:t>
      </w:r>
      <w:r w:rsidR="00714881" w:rsidRPr="00330C0C">
        <w:rPr>
          <w:rFonts w:hint="eastAsia"/>
          <w:sz w:val="24"/>
        </w:rPr>
        <w:t>核酸适配体</w:t>
      </w:r>
      <w:r w:rsidR="00714881">
        <w:rPr>
          <w:rFonts w:hint="eastAsia"/>
          <w:sz w:val="24"/>
        </w:rPr>
        <w:t>活性评价方式</w:t>
      </w:r>
      <w:r>
        <w:rPr>
          <w:rFonts w:hint="eastAsia"/>
          <w:sz w:val="24"/>
        </w:rPr>
        <w:t>等。</w:t>
      </w:r>
      <w:r w:rsidR="00714881">
        <w:rPr>
          <w:rFonts w:hint="eastAsia"/>
          <w:sz w:val="24"/>
        </w:rPr>
        <w:t>评价方式</w:t>
      </w:r>
      <w:r>
        <w:rPr>
          <w:rFonts w:hint="eastAsia"/>
          <w:sz w:val="24"/>
        </w:rPr>
        <w:t>可分为</w:t>
      </w:r>
      <w:r w:rsidR="003A6E5C">
        <w:rPr>
          <w:rFonts w:hint="eastAsia"/>
          <w:sz w:val="24"/>
        </w:rPr>
        <w:t>两</w:t>
      </w:r>
      <w:r>
        <w:rPr>
          <w:rFonts w:hint="eastAsia"/>
          <w:sz w:val="24"/>
        </w:rPr>
        <w:t>个部分</w:t>
      </w:r>
      <w:r w:rsidRPr="00FC1BD6">
        <w:rPr>
          <w:rFonts w:hint="eastAsia"/>
          <w:sz w:val="24"/>
        </w:rPr>
        <w:t xml:space="preserve">　</w:t>
      </w:r>
      <w:r w:rsidR="003A6E5C" w:rsidRPr="003A6E5C">
        <w:rPr>
          <w:rFonts w:hint="eastAsia"/>
          <w:sz w:val="24"/>
        </w:rPr>
        <w:t>核酸适体与靶标的结合能力分析</w:t>
      </w:r>
      <w:r>
        <w:rPr>
          <w:rFonts w:hint="eastAsia"/>
          <w:sz w:val="24"/>
        </w:rPr>
        <w:t>和</w:t>
      </w:r>
      <w:r w:rsidR="003A6E5C" w:rsidRPr="003A6E5C">
        <w:rPr>
          <w:rFonts w:hint="eastAsia"/>
          <w:sz w:val="24"/>
        </w:rPr>
        <w:t>核酸适体与靶标结合特异性验证</w:t>
      </w:r>
      <w:r w:rsidR="003A6E5C">
        <w:rPr>
          <w:rFonts w:hint="eastAsia"/>
          <w:sz w:val="24"/>
        </w:rPr>
        <w:t>两</w:t>
      </w:r>
      <w:r>
        <w:rPr>
          <w:rFonts w:hint="eastAsia"/>
          <w:sz w:val="24"/>
        </w:rPr>
        <w:t>个部分。</w:t>
      </w:r>
      <w:r w:rsidR="003A6E5C">
        <w:rPr>
          <w:rFonts w:hint="eastAsia"/>
          <w:sz w:val="24"/>
        </w:rPr>
        <w:t>其中</w:t>
      </w:r>
      <w:r w:rsidR="003A6E5C" w:rsidRPr="003A6E5C">
        <w:rPr>
          <w:rFonts w:hint="eastAsia"/>
          <w:sz w:val="24"/>
        </w:rPr>
        <w:t>核酸适体与靶标的结合能力分析</w:t>
      </w:r>
      <w:r>
        <w:rPr>
          <w:rFonts w:hint="eastAsia"/>
          <w:sz w:val="24"/>
        </w:rPr>
        <w:t>包括了</w:t>
      </w:r>
      <w:r w:rsidR="003A6E5C" w:rsidRPr="003A6E5C">
        <w:rPr>
          <w:rFonts w:hint="eastAsia"/>
          <w:sz w:val="24"/>
        </w:rPr>
        <w:t>荧光光谱法</w:t>
      </w:r>
      <w:r w:rsidR="003A6E5C">
        <w:rPr>
          <w:rFonts w:hint="eastAsia"/>
          <w:sz w:val="24"/>
        </w:rPr>
        <w:t>、</w:t>
      </w:r>
      <w:r w:rsidR="003A6E5C" w:rsidRPr="003A6E5C">
        <w:rPr>
          <w:rFonts w:hint="eastAsia"/>
          <w:sz w:val="24"/>
        </w:rPr>
        <w:t>流式细胞</w:t>
      </w:r>
      <w:r w:rsidR="003A6E5C">
        <w:rPr>
          <w:rFonts w:hint="eastAsia"/>
          <w:sz w:val="24"/>
        </w:rPr>
        <w:t>法</w:t>
      </w:r>
      <w:r w:rsidR="003A6E5C">
        <w:rPr>
          <w:sz w:val="24"/>
        </w:rPr>
        <w:t>、</w:t>
      </w:r>
      <w:r w:rsidR="003A6E5C" w:rsidRPr="003A6E5C">
        <w:rPr>
          <w:rFonts w:hint="eastAsia"/>
          <w:sz w:val="24"/>
        </w:rPr>
        <w:t>表面等离子</w:t>
      </w:r>
      <w:r w:rsidR="003A6E5C" w:rsidRPr="003A6E5C">
        <w:rPr>
          <w:rFonts w:hint="eastAsia"/>
          <w:sz w:val="24"/>
        </w:rPr>
        <w:lastRenderedPageBreak/>
        <w:t>共振法</w:t>
      </w:r>
      <w:r w:rsidR="003A6E5C">
        <w:rPr>
          <w:rFonts w:hint="eastAsia"/>
          <w:sz w:val="24"/>
        </w:rPr>
        <w:t>、</w:t>
      </w:r>
      <w:r w:rsidR="003A6E5C" w:rsidRPr="003A6E5C">
        <w:rPr>
          <w:rFonts w:hint="eastAsia"/>
          <w:sz w:val="24"/>
        </w:rPr>
        <w:t>等温滴定微量热法</w:t>
      </w:r>
      <w:r w:rsidR="003A6E5C">
        <w:rPr>
          <w:rFonts w:hint="eastAsia"/>
          <w:sz w:val="24"/>
        </w:rPr>
        <w:t>、</w:t>
      </w:r>
      <w:r w:rsidR="003A6E5C" w:rsidRPr="003A6E5C">
        <w:rPr>
          <w:rFonts w:hint="eastAsia"/>
          <w:sz w:val="24"/>
        </w:rPr>
        <w:t>酶联适配体分析法</w:t>
      </w:r>
      <w:r w:rsidR="003A6E5C">
        <w:rPr>
          <w:rFonts w:hint="eastAsia"/>
          <w:sz w:val="24"/>
        </w:rPr>
        <w:t>、</w:t>
      </w:r>
      <w:r w:rsidR="003A6E5C" w:rsidRPr="003A6E5C">
        <w:rPr>
          <w:rFonts w:hint="eastAsia"/>
          <w:sz w:val="24"/>
        </w:rPr>
        <w:t>毛细管电泳</w:t>
      </w:r>
      <w:r w:rsidR="003A6E5C">
        <w:rPr>
          <w:rFonts w:hint="eastAsia"/>
          <w:sz w:val="24"/>
        </w:rPr>
        <w:t>、</w:t>
      </w:r>
      <w:r w:rsidR="003A6E5C" w:rsidRPr="003A6E5C">
        <w:rPr>
          <w:rFonts w:hint="eastAsia"/>
          <w:sz w:val="24"/>
        </w:rPr>
        <w:t>DNA</w:t>
      </w:r>
      <w:r w:rsidR="003A6E5C" w:rsidRPr="003A6E5C">
        <w:rPr>
          <w:rFonts w:hint="eastAsia"/>
          <w:sz w:val="24"/>
        </w:rPr>
        <w:t>捕获元件法</w:t>
      </w:r>
      <w:r w:rsidR="003A6E5C">
        <w:rPr>
          <w:rFonts w:hint="eastAsia"/>
          <w:sz w:val="24"/>
        </w:rPr>
        <w:t>、</w:t>
      </w:r>
      <w:r w:rsidR="003A6E5C" w:rsidRPr="003A6E5C">
        <w:rPr>
          <w:rFonts w:hint="eastAsia"/>
          <w:sz w:val="24"/>
        </w:rPr>
        <w:t>生物膜干涉法</w:t>
      </w:r>
      <w:r w:rsidR="003A6E5C">
        <w:rPr>
          <w:rFonts w:hint="eastAsia"/>
          <w:sz w:val="24"/>
        </w:rPr>
        <w:t>、</w:t>
      </w:r>
      <w:r w:rsidR="003A6E5C" w:rsidRPr="003A6E5C">
        <w:rPr>
          <w:rFonts w:hint="eastAsia"/>
          <w:sz w:val="24"/>
        </w:rPr>
        <w:t>超滤法</w:t>
      </w:r>
      <w:r w:rsidR="003A6E5C">
        <w:rPr>
          <w:rFonts w:hint="eastAsia"/>
          <w:sz w:val="24"/>
        </w:rPr>
        <w:t>和</w:t>
      </w:r>
      <w:r w:rsidR="003A6E5C" w:rsidRPr="003A6E5C">
        <w:rPr>
          <w:rFonts w:hint="eastAsia"/>
          <w:sz w:val="24"/>
        </w:rPr>
        <w:t>荧光成像法</w:t>
      </w:r>
      <w:r>
        <w:rPr>
          <w:rFonts w:hint="eastAsia"/>
          <w:sz w:val="24"/>
        </w:rPr>
        <w:t>。</w:t>
      </w:r>
    </w:p>
    <w:p w:rsidR="00B47D0A" w:rsidRPr="00502CC2" w:rsidRDefault="00B47D0A" w:rsidP="00B47D0A">
      <w:pPr>
        <w:numPr>
          <w:ilvl w:val="0"/>
          <w:numId w:val="1"/>
        </w:numPr>
        <w:adjustRightInd/>
        <w:ind w:left="420" w:hanging="420"/>
        <w:textAlignment w:val="auto"/>
        <w:rPr>
          <w:rFonts w:hAnsi="宋体"/>
          <w:b/>
          <w:sz w:val="24"/>
        </w:rPr>
      </w:pPr>
      <w:r w:rsidRPr="00502CC2">
        <w:rPr>
          <w:rFonts w:hAnsi="宋体"/>
          <w:b/>
          <w:sz w:val="24"/>
        </w:rPr>
        <w:t>其他需要说明的事项</w:t>
      </w:r>
    </w:p>
    <w:p w:rsidR="00B47D0A" w:rsidRPr="00761BCF" w:rsidRDefault="00B47D0A" w:rsidP="00B47D0A">
      <w:pPr>
        <w:pStyle w:val="a3"/>
        <w:spacing w:line="540" w:lineRule="exact"/>
        <w:ind w:firstLineChars="0" w:firstLine="0"/>
        <w:rPr>
          <w:rFonts w:ascii="宋体" w:hAnsi="宋体"/>
          <w:szCs w:val="21"/>
        </w:rPr>
      </w:pPr>
      <w:r w:rsidRPr="00761BCF">
        <w:rPr>
          <w:rFonts w:ascii="宋体" w:hAnsi="宋体" w:hint="eastAsia"/>
          <w:szCs w:val="21"/>
        </w:rPr>
        <w:t xml:space="preserve">  无。</w:t>
      </w:r>
    </w:p>
    <w:p w:rsidR="00B47D0A" w:rsidRPr="00312F09" w:rsidRDefault="00B47D0A" w:rsidP="00B47D0A">
      <w:pPr>
        <w:spacing w:line="240" w:lineRule="auto"/>
        <w:rPr>
          <w:rFonts w:ascii="宋体" w:cs="Arial"/>
          <w:szCs w:val="21"/>
        </w:rPr>
      </w:pPr>
    </w:p>
    <w:p w:rsidR="00B47D0A" w:rsidRPr="0088575E" w:rsidRDefault="00B47D0A" w:rsidP="00B47D0A">
      <w:pPr>
        <w:tabs>
          <w:tab w:val="left" w:pos="0"/>
        </w:tabs>
        <w:autoSpaceDE w:val="0"/>
        <w:autoSpaceDN w:val="0"/>
        <w:rPr>
          <w:kern w:val="0"/>
          <w:sz w:val="24"/>
          <w:szCs w:val="24"/>
        </w:rPr>
      </w:pPr>
    </w:p>
    <w:p w:rsidR="00B47D0A" w:rsidRPr="003865A4" w:rsidRDefault="00B47D0A" w:rsidP="00B47D0A"/>
    <w:p w:rsidR="003C3CA5" w:rsidRDefault="0018538A"/>
    <w:sectPr w:rsidR="003C3CA5" w:rsidSect="008D7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8A" w:rsidRDefault="0018538A" w:rsidP="00A55680">
      <w:pPr>
        <w:spacing w:line="240" w:lineRule="auto"/>
      </w:pPr>
      <w:r>
        <w:separator/>
      </w:r>
    </w:p>
  </w:endnote>
  <w:endnote w:type="continuationSeparator" w:id="1">
    <w:p w:rsidR="0018538A" w:rsidRDefault="0018538A" w:rsidP="00A556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8A" w:rsidRDefault="0018538A" w:rsidP="00A55680">
      <w:pPr>
        <w:spacing w:line="240" w:lineRule="auto"/>
      </w:pPr>
      <w:r>
        <w:separator/>
      </w:r>
    </w:p>
  </w:footnote>
  <w:footnote w:type="continuationSeparator" w:id="1">
    <w:p w:rsidR="0018538A" w:rsidRDefault="0018538A" w:rsidP="00A5568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11EB7"/>
    <w:multiLevelType w:val="singleLevel"/>
    <w:tmpl w:val="56111EB7"/>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D0A"/>
    <w:rsid w:val="0018538A"/>
    <w:rsid w:val="00291DB5"/>
    <w:rsid w:val="00335FBB"/>
    <w:rsid w:val="00377454"/>
    <w:rsid w:val="003A6E5C"/>
    <w:rsid w:val="00544F85"/>
    <w:rsid w:val="005C1673"/>
    <w:rsid w:val="00714881"/>
    <w:rsid w:val="0086346C"/>
    <w:rsid w:val="008D7EB4"/>
    <w:rsid w:val="00913736"/>
    <w:rsid w:val="009368D9"/>
    <w:rsid w:val="00A55680"/>
    <w:rsid w:val="00B47D0A"/>
    <w:rsid w:val="00B90CC7"/>
    <w:rsid w:val="00C01044"/>
    <w:rsid w:val="00C347C3"/>
    <w:rsid w:val="00DE5DD7"/>
    <w:rsid w:val="00DF6D99"/>
    <w:rsid w:val="00E12829"/>
    <w:rsid w:val="00E52B2C"/>
    <w:rsid w:val="00EA4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0A"/>
    <w:pPr>
      <w:widowControl w:val="0"/>
      <w:adjustRightInd w:val="0"/>
      <w:spacing w:line="360" w:lineRule="auto"/>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D0A"/>
    <w:pPr>
      <w:ind w:firstLineChars="200" w:firstLine="420"/>
    </w:pPr>
  </w:style>
  <w:style w:type="paragraph" w:styleId="a4">
    <w:name w:val="header"/>
    <w:basedOn w:val="a"/>
    <w:link w:val="Char"/>
    <w:uiPriority w:val="99"/>
    <w:semiHidden/>
    <w:unhideWhenUsed/>
    <w:rsid w:val="00A5568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A55680"/>
    <w:rPr>
      <w:rFonts w:ascii="Times New Roman" w:eastAsia="宋体" w:hAnsi="Times New Roman" w:cs="Times New Roman"/>
      <w:sz w:val="18"/>
      <w:szCs w:val="18"/>
    </w:rPr>
  </w:style>
  <w:style w:type="paragraph" w:styleId="a5">
    <w:name w:val="footer"/>
    <w:basedOn w:val="a"/>
    <w:link w:val="Char0"/>
    <w:uiPriority w:val="99"/>
    <w:semiHidden/>
    <w:unhideWhenUsed/>
    <w:rsid w:val="00A55680"/>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A556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dcterms:created xsi:type="dcterms:W3CDTF">2017-08-02T07:52:00Z</dcterms:created>
  <dcterms:modified xsi:type="dcterms:W3CDTF">2017-12-29T01:52:00Z</dcterms:modified>
</cp:coreProperties>
</file>