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24" w:rsidRPr="001B4224" w:rsidRDefault="001B4224" w:rsidP="001B4224">
      <w:pPr>
        <w:snapToGrid w:val="0"/>
        <w:spacing w:line="560" w:lineRule="atLeast"/>
        <w:jc w:val="center"/>
        <w:rPr>
          <w:rFonts w:ascii="方正小标宋简体" w:eastAsia="方正小标宋简体"/>
          <w:sz w:val="44"/>
          <w:szCs w:val="44"/>
        </w:rPr>
      </w:pPr>
      <w:r w:rsidRPr="001B4224">
        <w:rPr>
          <w:rFonts w:ascii="方正小标宋简体" w:eastAsia="方正小标宋简体" w:hint="eastAsia"/>
          <w:sz w:val="44"/>
          <w:szCs w:val="44"/>
        </w:rPr>
        <w:t>《组织机构代码地理信息采集规范》编制说明</w:t>
      </w:r>
    </w:p>
    <w:p w:rsidR="001B4224" w:rsidRPr="00B65DD6" w:rsidRDefault="001B4224" w:rsidP="001B4224">
      <w:pPr>
        <w:snapToGrid w:val="0"/>
        <w:spacing w:line="560" w:lineRule="exact"/>
        <w:ind w:firstLineChars="200" w:firstLine="640"/>
        <w:outlineLvl w:val="0"/>
        <w:rPr>
          <w:rFonts w:ascii="黑体" w:eastAsia="黑体"/>
          <w:sz w:val="32"/>
          <w:szCs w:val="32"/>
        </w:rPr>
      </w:pPr>
      <w:r w:rsidRPr="00B65DD6">
        <w:rPr>
          <w:rFonts w:ascii="黑体" w:eastAsia="黑体" w:hint="eastAsia"/>
          <w:sz w:val="32"/>
          <w:szCs w:val="32"/>
        </w:rPr>
        <w:t>一、任务来源</w:t>
      </w:r>
    </w:p>
    <w:p w:rsidR="001B4224" w:rsidRDefault="001B4224" w:rsidP="001B4224">
      <w:pPr>
        <w:snapToGrid w:val="0"/>
        <w:spacing w:line="560" w:lineRule="atLeast"/>
        <w:ind w:firstLineChars="200" w:firstLine="640"/>
        <w:rPr>
          <w:rFonts w:ascii="仿宋_GB2312" w:eastAsia="仿宋_GB2312"/>
          <w:bCs/>
          <w:sz w:val="32"/>
          <w:szCs w:val="32"/>
        </w:rPr>
      </w:pPr>
      <w:r>
        <w:rPr>
          <w:rFonts w:ascii="仿宋_GB2312" w:eastAsia="仿宋_GB2312" w:hint="eastAsia"/>
          <w:bCs/>
          <w:sz w:val="32"/>
          <w:szCs w:val="32"/>
        </w:rPr>
        <w:t>国家标准《</w:t>
      </w:r>
      <w:r w:rsidR="0003454F" w:rsidRPr="0003454F">
        <w:rPr>
          <w:rFonts w:ascii="仿宋_GB2312" w:eastAsia="仿宋_GB2312" w:hint="eastAsia"/>
          <w:bCs/>
          <w:sz w:val="32"/>
          <w:szCs w:val="32"/>
        </w:rPr>
        <w:t>组织机构代码地理信息采集规范</w:t>
      </w:r>
      <w:r>
        <w:rPr>
          <w:rFonts w:ascii="仿宋_GB2312" w:eastAsia="仿宋_GB2312" w:hint="eastAsia"/>
          <w:bCs/>
          <w:sz w:val="32"/>
          <w:szCs w:val="32"/>
        </w:rPr>
        <w:t>》的编制任务由</w:t>
      </w:r>
      <w:r w:rsidR="0003454F">
        <w:rPr>
          <w:rFonts w:ascii="仿宋_GB2312" w:eastAsia="仿宋_GB2312" w:hint="eastAsia"/>
          <w:bCs/>
          <w:sz w:val="32"/>
          <w:szCs w:val="32"/>
        </w:rPr>
        <w:t>全国组织机构代码管理中心</w:t>
      </w:r>
      <w:r>
        <w:rPr>
          <w:rFonts w:ascii="仿宋_GB2312" w:eastAsia="仿宋_GB2312" w:hint="eastAsia"/>
          <w:bCs/>
          <w:sz w:val="32"/>
          <w:szCs w:val="32"/>
        </w:rPr>
        <w:t>、</w:t>
      </w:r>
      <w:r w:rsidR="0003454F">
        <w:rPr>
          <w:rFonts w:ascii="仿宋_GB2312" w:eastAsia="仿宋_GB2312" w:hint="eastAsia"/>
          <w:bCs/>
          <w:sz w:val="32"/>
          <w:szCs w:val="32"/>
        </w:rPr>
        <w:t>中国测绘科学研究院</w:t>
      </w:r>
      <w:r>
        <w:rPr>
          <w:rFonts w:ascii="仿宋_GB2312" w:eastAsia="仿宋_GB2312" w:hint="eastAsia"/>
          <w:bCs/>
          <w:sz w:val="32"/>
          <w:szCs w:val="32"/>
        </w:rPr>
        <w:t>提出，报国家标准化管理委员会批准，纳入国家标准化管理委员会编制项目计划，项目编号</w:t>
      </w:r>
      <w:r w:rsidR="0002687D" w:rsidRPr="0002687D">
        <w:rPr>
          <w:rFonts w:ascii="仿宋_GB2312" w:eastAsia="仿宋_GB2312"/>
          <w:bCs/>
          <w:sz w:val="32"/>
          <w:szCs w:val="32"/>
        </w:rPr>
        <w:t>2015041</w:t>
      </w:r>
      <w:r w:rsidR="0002687D">
        <w:rPr>
          <w:rFonts w:ascii="仿宋_GB2312" w:eastAsia="仿宋_GB2312"/>
          <w:bCs/>
          <w:sz w:val="32"/>
          <w:szCs w:val="32"/>
        </w:rPr>
        <w:t>5</w:t>
      </w:r>
      <w:r w:rsidR="0002687D" w:rsidRPr="0002687D">
        <w:rPr>
          <w:rFonts w:ascii="仿宋_GB2312" w:eastAsia="仿宋_GB2312"/>
          <w:bCs/>
          <w:sz w:val="32"/>
          <w:szCs w:val="32"/>
        </w:rPr>
        <w:t>-T-469</w:t>
      </w:r>
      <w:r>
        <w:rPr>
          <w:rFonts w:ascii="仿宋_GB2312" w:eastAsia="仿宋_GB2312" w:hint="eastAsia"/>
          <w:bCs/>
          <w:sz w:val="32"/>
          <w:szCs w:val="32"/>
        </w:rPr>
        <w:t>，由</w:t>
      </w:r>
      <w:r w:rsidR="0003454F">
        <w:rPr>
          <w:rFonts w:ascii="仿宋_GB2312" w:eastAsia="仿宋_GB2312" w:hint="eastAsia"/>
          <w:bCs/>
          <w:sz w:val="32"/>
          <w:szCs w:val="32"/>
        </w:rPr>
        <w:t>全国组织机构代码管理中心、中国测绘科学研究院</w:t>
      </w:r>
      <w:r>
        <w:rPr>
          <w:rFonts w:ascii="仿宋_GB2312" w:eastAsia="仿宋_GB2312" w:hint="eastAsia"/>
          <w:bCs/>
          <w:sz w:val="32"/>
          <w:szCs w:val="32"/>
        </w:rPr>
        <w:t>共同起草。</w:t>
      </w:r>
    </w:p>
    <w:p w:rsidR="0003454F" w:rsidRPr="00B65DD6" w:rsidRDefault="0003454F" w:rsidP="0003454F">
      <w:pPr>
        <w:snapToGrid w:val="0"/>
        <w:spacing w:line="560" w:lineRule="exact"/>
        <w:ind w:firstLineChars="200" w:firstLine="640"/>
        <w:outlineLvl w:val="0"/>
        <w:rPr>
          <w:rFonts w:ascii="黑体" w:eastAsia="黑体"/>
          <w:sz w:val="32"/>
          <w:szCs w:val="32"/>
        </w:rPr>
      </w:pPr>
      <w:r w:rsidRPr="00B65DD6">
        <w:rPr>
          <w:rFonts w:ascii="黑体" w:eastAsia="黑体" w:hint="eastAsia"/>
          <w:sz w:val="32"/>
          <w:szCs w:val="32"/>
        </w:rPr>
        <w:t>二、</w:t>
      </w:r>
      <w:r>
        <w:rPr>
          <w:rFonts w:ascii="黑体" w:eastAsia="黑体" w:hint="eastAsia"/>
          <w:sz w:val="32"/>
          <w:szCs w:val="32"/>
        </w:rPr>
        <w:t>制定背景</w:t>
      </w:r>
    </w:p>
    <w:p w:rsidR="00702C7D" w:rsidRDefault="00702C7D" w:rsidP="00702C7D">
      <w:pPr>
        <w:spacing w:line="360" w:lineRule="auto"/>
        <w:ind w:firstLineChars="200" w:firstLine="640"/>
        <w:rPr>
          <w:rFonts w:ascii="仿宋_GB2312" w:eastAsia="仿宋_GB2312"/>
          <w:bCs/>
          <w:sz w:val="32"/>
          <w:szCs w:val="32"/>
        </w:rPr>
      </w:pPr>
      <w:r w:rsidRPr="00702C7D">
        <w:rPr>
          <w:rFonts w:ascii="仿宋_GB2312" w:eastAsia="仿宋_GB2312" w:hint="eastAsia"/>
          <w:bCs/>
          <w:sz w:val="32"/>
          <w:szCs w:val="32"/>
        </w:rPr>
        <w:t>组织机构代码是统一社会信用代码的主体标识码部分</w:t>
      </w:r>
      <w:r>
        <w:rPr>
          <w:rFonts w:ascii="仿宋_GB2312" w:eastAsia="仿宋_GB2312" w:hint="eastAsia"/>
          <w:bCs/>
          <w:sz w:val="32"/>
          <w:szCs w:val="32"/>
        </w:rPr>
        <w:t>，是每一个组织机构在全国范围内唯一的、始终不变的识别标识码，</w:t>
      </w:r>
      <w:r w:rsidRPr="00702C7D">
        <w:rPr>
          <w:rFonts w:ascii="仿宋_GB2312" w:eastAsia="仿宋_GB2312" w:hint="eastAsia"/>
          <w:bCs/>
          <w:sz w:val="32"/>
          <w:szCs w:val="32"/>
        </w:rPr>
        <w:t>是国家重要</w:t>
      </w:r>
      <w:r>
        <w:rPr>
          <w:rFonts w:ascii="仿宋_GB2312" w:eastAsia="仿宋_GB2312" w:hint="eastAsia"/>
          <w:bCs/>
          <w:sz w:val="32"/>
          <w:szCs w:val="32"/>
        </w:rPr>
        <w:t>的</w:t>
      </w:r>
      <w:r w:rsidRPr="00702C7D">
        <w:rPr>
          <w:rFonts w:ascii="仿宋_GB2312" w:eastAsia="仿宋_GB2312" w:hint="eastAsia"/>
          <w:bCs/>
          <w:sz w:val="32"/>
          <w:szCs w:val="32"/>
        </w:rPr>
        <w:t>战略</w:t>
      </w:r>
      <w:r>
        <w:rPr>
          <w:rFonts w:ascii="仿宋_GB2312" w:eastAsia="仿宋_GB2312" w:hint="eastAsia"/>
          <w:bCs/>
          <w:sz w:val="32"/>
          <w:szCs w:val="32"/>
        </w:rPr>
        <w:t>性经济</w:t>
      </w:r>
      <w:r w:rsidRPr="00702C7D">
        <w:rPr>
          <w:rFonts w:ascii="仿宋_GB2312" w:eastAsia="仿宋_GB2312" w:hint="eastAsia"/>
          <w:bCs/>
          <w:sz w:val="32"/>
          <w:szCs w:val="32"/>
        </w:rPr>
        <w:t>信息资源。</w:t>
      </w:r>
    </w:p>
    <w:p w:rsidR="00702C7D" w:rsidRDefault="00702C7D" w:rsidP="00702C7D">
      <w:pPr>
        <w:spacing w:line="360" w:lineRule="auto"/>
        <w:ind w:firstLineChars="200" w:firstLine="640"/>
        <w:rPr>
          <w:rFonts w:ascii="仿宋_GB2312" w:eastAsia="仿宋_GB2312"/>
          <w:bCs/>
          <w:sz w:val="32"/>
          <w:szCs w:val="32"/>
        </w:rPr>
      </w:pPr>
      <w:r w:rsidRPr="00702C7D">
        <w:rPr>
          <w:rFonts w:ascii="仿宋_GB2312" w:eastAsia="仿宋_GB2312" w:hint="eastAsia"/>
          <w:bCs/>
          <w:sz w:val="32"/>
          <w:szCs w:val="32"/>
        </w:rPr>
        <w:t>目前，组织机构代码信</w:t>
      </w:r>
      <w:r w:rsidR="004F466D">
        <w:rPr>
          <w:rFonts w:ascii="仿宋_GB2312" w:eastAsia="仿宋_GB2312" w:hint="eastAsia"/>
          <w:bCs/>
          <w:sz w:val="32"/>
          <w:szCs w:val="32"/>
        </w:rPr>
        <w:t>息面临的一个情况是缺少统一、规范、有效的数字化地理空间表达。当前</w:t>
      </w:r>
      <w:r w:rsidRPr="00702C7D">
        <w:rPr>
          <w:rFonts w:ascii="仿宋_GB2312" w:eastAsia="仿宋_GB2312" w:hint="eastAsia"/>
          <w:bCs/>
          <w:sz w:val="32"/>
          <w:szCs w:val="32"/>
        </w:rPr>
        <w:t>国家和全社会对机构信息的空间位置需求日益迫切，各</w:t>
      </w:r>
      <w:r w:rsidR="004F466D">
        <w:rPr>
          <w:rFonts w:ascii="仿宋_GB2312" w:eastAsia="仿宋_GB2312" w:hint="eastAsia"/>
          <w:bCs/>
          <w:sz w:val="32"/>
          <w:szCs w:val="32"/>
        </w:rPr>
        <w:t>机构</w:t>
      </w:r>
      <w:r w:rsidRPr="00702C7D">
        <w:rPr>
          <w:rFonts w:ascii="仿宋_GB2312" w:eastAsia="仿宋_GB2312" w:hint="eastAsia"/>
          <w:bCs/>
          <w:sz w:val="32"/>
          <w:szCs w:val="32"/>
        </w:rPr>
        <w:t>、各部门纷纷加大了对机构信息深层次挖掘的</w:t>
      </w:r>
      <w:r>
        <w:rPr>
          <w:rFonts w:ascii="仿宋_GB2312" w:eastAsia="仿宋_GB2312" w:hint="eastAsia"/>
          <w:bCs/>
          <w:sz w:val="32"/>
          <w:szCs w:val="32"/>
        </w:rPr>
        <w:t>力度</w:t>
      </w:r>
      <w:r w:rsidR="00143DE5">
        <w:rPr>
          <w:rFonts w:ascii="仿宋_GB2312" w:eastAsia="仿宋_GB2312" w:hint="eastAsia"/>
          <w:bCs/>
          <w:sz w:val="32"/>
          <w:szCs w:val="32"/>
        </w:rPr>
        <w:t>：在国家层面，</w:t>
      </w:r>
      <w:r w:rsidRPr="00702C7D">
        <w:rPr>
          <w:rFonts w:ascii="仿宋_GB2312" w:eastAsia="仿宋_GB2312" w:hint="eastAsia"/>
          <w:bCs/>
          <w:sz w:val="32"/>
          <w:szCs w:val="32"/>
        </w:rPr>
        <w:t>国家在第三次经济普查中，已经</w:t>
      </w:r>
      <w:r>
        <w:rPr>
          <w:rFonts w:ascii="仿宋_GB2312" w:eastAsia="仿宋_GB2312" w:hint="eastAsia"/>
          <w:bCs/>
          <w:sz w:val="32"/>
          <w:szCs w:val="32"/>
        </w:rPr>
        <w:t>在部分地区</w:t>
      </w:r>
      <w:r w:rsidRPr="00702C7D">
        <w:rPr>
          <w:rFonts w:ascii="仿宋_GB2312" w:eastAsia="仿宋_GB2312" w:hint="eastAsia"/>
          <w:bCs/>
          <w:sz w:val="32"/>
          <w:szCs w:val="32"/>
        </w:rPr>
        <w:t>开始了对经营单位的地址采集与空间化</w:t>
      </w:r>
      <w:r w:rsidR="00143DE5">
        <w:rPr>
          <w:rFonts w:ascii="仿宋_GB2312" w:eastAsia="仿宋_GB2312" w:hint="eastAsia"/>
          <w:bCs/>
          <w:sz w:val="32"/>
          <w:szCs w:val="32"/>
        </w:rPr>
        <w:t>；在市场层面，</w:t>
      </w:r>
      <w:r w:rsidRPr="00702C7D">
        <w:rPr>
          <w:rFonts w:ascii="仿宋_GB2312" w:eastAsia="仿宋_GB2312" w:hint="eastAsia"/>
          <w:bCs/>
          <w:sz w:val="32"/>
          <w:szCs w:val="32"/>
        </w:rPr>
        <w:t>包括顺丰在内的部分</w:t>
      </w:r>
      <w:r w:rsidR="00143DE5">
        <w:rPr>
          <w:rFonts w:ascii="仿宋_GB2312" w:eastAsia="仿宋_GB2312" w:hint="eastAsia"/>
          <w:bCs/>
          <w:sz w:val="32"/>
          <w:szCs w:val="32"/>
        </w:rPr>
        <w:t>物流</w:t>
      </w:r>
      <w:r w:rsidRPr="00702C7D">
        <w:rPr>
          <w:rFonts w:ascii="仿宋_GB2312" w:eastAsia="仿宋_GB2312" w:hint="eastAsia"/>
          <w:bCs/>
          <w:sz w:val="32"/>
          <w:szCs w:val="32"/>
        </w:rPr>
        <w:t>商业公司在快递过程中将用户地址</w:t>
      </w:r>
      <w:r>
        <w:rPr>
          <w:rFonts w:ascii="仿宋_GB2312" w:eastAsia="仿宋_GB2312" w:hint="eastAsia"/>
          <w:bCs/>
          <w:sz w:val="32"/>
          <w:szCs w:val="32"/>
        </w:rPr>
        <w:t>信息</w:t>
      </w:r>
      <w:r w:rsidRPr="00702C7D">
        <w:rPr>
          <w:rFonts w:ascii="仿宋_GB2312" w:eastAsia="仿宋_GB2312" w:hint="eastAsia"/>
          <w:bCs/>
          <w:sz w:val="32"/>
          <w:szCs w:val="32"/>
        </w:rPr>
        <w:t>进行空间化采集，由此形成一个庞大的机构</w:t>
      </w:r>
      <w:r w:rsidR="00143DE5">
        <w:rPr>
          <w:rFonts w:ascii="仿宋_GB2312" w:eastAsia="仿宋_GB2312" w:hint="eastAsia"/>
          <w:bCs/>
          <w:sz w:val="32"/>
          <w:szCs w:val="32"/>
        </w:rPr>
        <w:t>地址地理信息</w:t>
      </w:r>
      <w:r w:rsidRPr="00702C7D">
        <w:rPr>
          <w:rFonts w:ascii="仿宋_GB2312" w:eastAsia="仿宋_GB2312" w:hint="eastAsia"/>
          <w:bCs/>
          <w:sz w:val="32"/>
          <w:szCs w:val="32"/>
        </w:rPr>
        <w:t>数据库</w:t>
      </w:r>
      <w:r w:rsidR="00800E26">
        <w:rPr>
          <w:rFonts w:ascii="仿宋_GB2312" w:eastAsia="仿宋_GB2312" w:hint="eastAsia"/>
          <w:bCs/>
          <w:sz w:val="32"/>
          <w:szCs w:val="32"/>
        </w:rPr>
        <w:t>，此外包括百度</w:t>
      </w:r>
      <w:r w:rsidR="00143DE5">
        <w:rPr>
          <w:rFonts w:ascii="仿宋_GB2312" w:eastAsia="仿宋_GB2312" w:hint="eastAsia"/>
          <w:bCs/>
          <w:sz w:val="32"/>
          <w:szCs w:val="32"/>
        </w:rPr>
        <w:t>、高德、四维等导航</w:t>
      </w:r>
      <w:r w:rsidR="00800E26">
        <w:rPr>
          <w:rFonts w:ascii="仿宋_GB2312" w:eastAsia="仿宋_GB2312" w:hint="eastAsia"/>
          <w:bCs/>
          <w:sz w:val="32"/>
          <w:szCs w:val="32"/>
        </w:rPr>
        <w:t>商业公司更是加大了对机构</w:t>
      </w:r>
      <w:r w:rsidR="00143DE5">
        <w:rPr>
          <w:rFonts w:ascii="仿宋_GB2312" w:eastAsia="仿宋_GB2312" w:hint="eastAsia"/>
          <w:bCs/>
          <w:sz w:val="32"/>
          <w:szCs w:val="32"/>
        </w:rPr>
        <w:t>地理</w:t>
      </w:r>
      <w:r w:rsidR="00800E26">
        <w:rPr>
          <w:rFonts w:ascii="仿宋_GB2312" w:eastAsia="仿宋_GB2312" w:hint="eastAsia"/>
          <w:bCs/>
          <w:sz w:val="32"/>
          <w:szCs w:val="32"/>
        </w:rPr>
        <w:t>信息的采集力度，作为提高数据附加值的重要内容。</w:t>
      </w:r>
      <w:r w:rsidRPr="00702C7D">
        <w:rPr>
          <w:rFonts w:ascii="仿宋_GB2312" w:eastAsia="仿宋_GB2312" w:hint="eastAsia"/>
          <w:bCs/>
          <w:sz w:val="32"/>
          <w:szCs w:val="32"/>
        </w:rPr>
        <w:t>可以预见在不久的将来与机构信息</w:t>
      </w:r>
      <w:r w:rsidR="00800E26">
        <w:rPr>
          <w:rFonts w:ascii="仿宋_GB2312" w:eastAsia="仿宋_GB2312" w:hint="eastAsia"/>
          <w:bCs/>
          <w:sz w:val="32"/>
          <w:szCs w:val="32"/>
        </w:rPr>
        <w:t>地理</w:t>
      </w:r>
      <w:r w:rsidRPr="00702C7D">
        <w:rPr>
          <w:rFonts w:ascii="仿宋_GB2312" w:eastAsia="仿宋_GB2312" w:hint="eastAsia"/>
          <w:bCs/>
          <w:sz w:val="32"/>
          <w:szCs w:val="32"/>
        </w:rPr>
        <w:t>空间化相关的产业将蓬勃兴起。</w:t>
      </w:r>
    </w:p>
    <w:p w:rsidR="00800E26" w:rsidRDefault="00800E26" w:rsidP="00800E26">
      <w:pPr>
        <w:spacing w:line="360" w:lineRule="auto"/>
        <w:ind w:firstLineChars="200" w:firstLine="640"/>
        <w:rPr>
          <w:rFonts w:ascii="仿宋_GB2312" w:eastAsia="仿宋_GB2312"/>
          <w:bCs/>
          <w:sz w:val="32"/>
          <w:szCs w:val="32"/>
        </w:rPr>
      </w:pPr>
      <w:r>
        <w:rPr>
          <w:rFonts w:ascii="仿宋_GB2312" w:eastAsia="仿宋_GB2312" w:hint="eastAsia"/>
          <w:bCs/>
          <w:sz w:val="32"/>
          <w:szCs w:val="32"/>
        </w:rPr>
        <w:lastRenderedPageBreak/>
        <w:t>目前</w:t>
      </w:r>
      <w:r w:rsidR="00283BEC">
        <w:rPr>
          <w:rFonts w:ascii="仿宋_GB2312" w:eastAsia="仿宋_GB2312" w:hint="eastAsia"/>
          <w:bCs/>
          <w:sz w:val="32"/>
          <w:szCs w:val="32"/>
        </w:rPr>
        <w:t>，</w:t>
      </w:r>
      <w:r>
        <w:rPr>
          <w:rFonts w:ascii="仿宋_GB2312" w:eastAsia="仿宋_GB2312" w:hint="eastAsia"/>
          <w:bCs/>
          <w:sz w:val="32"/>
          <w:szCs w:val="32"/>
        </w:rPr>
        <w:t>国内对组织机构代码地理信息采集至今</w:t>
      </w:r>
      <w:r w:rsidR="004F466D">
        <w:rPr>
          <w:rFonts w:ascii="仿宋_GB2312" w:eastAsia="仿宋_GB2312" w:hint="eastAsia"/>
          <w:bCs/>
          <w:sz w:val="32"/>
          <w:szCs w:val="32"/>
        </w:rPr>
        <w:t>没有</w:t>
      </w:r>
      <w:r w:rsidRPr="00800E26">
        <w:rPr>
          <w:rFonts w:ascii="仿宋_GB2312" w:eastAsia="仿宋_GB2312" w:hint="eastAsia"/>
          <w:bCs/>
          <w:sz w:val="32"/>
          <w:szCs w:val="32"/>
        </w:rPr>
        <w:t>规范和标准，组织机构地理空间数据采集、存储、维护和共享交换成为难点</w:t>
      </w:r>
      <w:r w:rsidR="004F466D">
        <w:rPr>
          <w:rFonts w:ascii="仿宋_GB2312" w:eastAsia="仿宋_GB2312" w:hint="eastAsia"/>
          <w:bCs/>
          <w:sz w:val="32"/>
          <w:szCs w:val="32"/>
        </w:rPr>
        <w:t>。</w:t>
      </w:r>
      <w:r w:rsidRPr="00800E26">
        <w:rPr>
          <w:rFonts w:ascii="仿宋_GB2312" w:eastAsia="仿宋_GB2312" w:hint="eastAsia"/>
          <w:bCs/>
          <w:sz w:val="32"/>
          <w:szCs w:val="32"/>
        </w:rPr>
        <w:t>缺少规范</w:t>
      </w:r>
      <w:r w:rsidR="004F466D">
        <w:rPr>
          <w:rFonts w:ascii="仿宋_GB2312" w:eastAsia="仿宋_GB2312" w:hint="eastAsia"/>
          <w:bCs/>
          <w:sz w:val="32"/>
          <w:szCs w:val="32"/>
        </w:rPr>
        <w:t>统一</w:t>
      </w:r>
      <w:r w:rsidRPr="00800E26">
        <w:rPr>
          <w:rFonts w:ascii="仿宋_GB2312" w:eastAsia="仿宋_GB2312" w:hint="eastAsia"/>
          <w:bCs/>
          <w:sz w:val="32"/>
          <w:szCs w:val="32"/>
        </w:rPr>
        <w:t>的组织机构代码地理空间采集及数据</w:t>
      </w:r>
      <w:r w:rsidR="004F466D">
        <w:rPr>
          <w:rFonts w:ascii="仿宋_GB2312" w:eastAsia="仿宋_GB2312" w:hint="eastAsia"/>
          <w:bCs/>
          <w:sz w:val="32"/>
          <w:szCs w:val="32"/>
        </w:rPr>
        <w:t>要求</w:t>
      </w:r>
      <w:r w:rsidRPr="00800E26">
        <w:rPr>
          <w:rFonts w:ascii="仿宋_GB2312" w:eastAsia="仿宋_GB2312" w:hint="eastAsia"/>
          <w:bCs/>
          <w:sz w:val="32"/>
          <w:szCs w:val="32"/>
        </w:rPr>
        <w:t>，</w:t>
      </w:r>
      <w:r w:rsidR="004F466D">
        <w:rPr>
          <w:rFonts w:ascii="仿宋_GB2312" w:eastAsia="仿宋_GB2312" w:hint="eastAsia"/>
          <w:bCs/>
          <w:sz w:val="32"/>
          <w:szCs w:val="32"/>
        </w:rPr>
        <w:t>造成社会上已有数据格式混乱，采集内容和指标不一致，数据浪费现象严重，数据孤岛情况突出，</w:t>
      </w:r>
      <w:r w:rsidRPr="00800E26">
        <w:rPr>
          <w:rFonts w:ascii="仿宋_GB2312" w:eastAsia="仿宋_GB2312" w:hint="eastAsia"/>
          <w:bCs/>
          <w:sz w:val="32"/>
          <w:szCs w:val="32"/>
        </w:rPr>
        <w:t>严重制约了国家重要经济信息的</w:t>
      </w:r>
      <w:r w:rsidR="004F466D">
        <w:rPr>
          <w:rFonts w:ascii="仿宋_GB2312" w:eastAsia="仿宋_GB2312" w:hint="eastAsia"/>
          <w:bCs/>
          <w:sz w:val="32"/>
          <w:szCs w:val="32"/>
        </w:rPr>
        <w:t>深入挖掘和</w:t>
      </w:r>
      <w:r w:rsidRPr="00702C7D">
        <w:rPr>
          <w:rFonts w:ascii="仿宋_GB2312" w:eastAsia="仿宋_GB2312" w:hint="eastAsia"/>
          <w:bCs/>
          <w:sz w:val="32"/>
          <w:szCs w:val="32"/>
        </w:rPr>
        <w:t>规模化</w:t>
      </w:r>
      <w:r w:rsidRPr="00800E26">
        <w:rPr>
          <w:rFonts w:ascii="仿宋_GB2312" w:eastAsia="仿宋_GB2312" w:hint="eastAsia"/>
          <w:bCs/>
          <w:sz w:val="32"/>
          <w:szCs w:val="32"/>
        </w:rPr>
        <w:t>应用。</w:t>
      </w:r>
    </w:p>
    <w:p w:rsidR="00800E26" w:rsidRDefault="00800E26" w:rsidP="00800E26">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w:t>
      </w:r>
      <w:r w:rsidRPr="0003454F">
        <w:rPr>
          <w:rFonts w:ascii="仿宋_GB2312" w:eastAsia="仿宋_GB2312" w:hint="eastAsia"/>
          <w:bCs/>
          <w:sz w:val="32"/>
          <w:szCs w:val="32"/>
        </w:rPr>
        <w:t>组织机构代码地理信息采集规范</w:t>
      </w:r>
      <w:r>
        <w:rPr>
          <w:rFonts w:ascii="仿宋_GB2312" w:eastAsia="仿宋_GB2312" w:hint="eastAsia"/>
          <w:bCs/>
          <w:sz w:val="32"/>
          <w:szCs w:val="32"/>
        </w:rPr>
        <w:t>》的制定旨在通过规范组织机构代码地理信息采集，</w:t>
      </w:r>
      <w:r w:rsidRPr="00800E26">
        <w:rPr>
          <w:rFonts w:ascii="仿宋_GB2312" w:eastAsia="仿宋_GB2312" w:hint="eastAsia"/>
          <w:bCs/>
          <w:sz w:val="32"/>
          <w:szCs w:val="32"/>
        </w:rPr>
        <w:t>明确组织机构代码地理空间数据采集的内容、方法、细化关键数据的数据结构和编码方式，建立</w:t>
      </w:r>
      <w:r>
        <w:rPr>
          <w:rFonts w:ascii="仿宋_GB2312" w:eastAsia="仿宋_GB2312" w:hint="eastAsia"/>
          <w:bCs/>
          <w:sz w:val="32"/>
          <w:szCs w:val="32"/>
        </w:rPr>
        <w:t>包括</w:t>
      </w:r>
      <w:r w:rsidRPr="00800E26">
        <w:rPr>
          <w:rFonts w:ascii="仿宋_GB2312" w:eastAsia="仿宋_GB2312" w:hint="eastAsia"/>
          <w:bCs/>
          <w:sz w:val="32"/>
          <w:szCs w:val="32"/>
        </w:rPr>
        <w:t>组织机构代码地理空间数据采集方法、数据结构、生产流程的全覆盖统一</w:t>
      </w:r>
      <w:r>
        <w:rPr>
          <w:rFonts w:ascii="仿宋_GB2312" w:eastAsia="仿宋_GB2312" w:hint="eastAsia"/>
          <w:bCs/>
          <w:sz w:val="32"/>
          <w:szCs w:val="32"/>
        </w:rPr>
        <w:t>规范</w:t>
      </w:r>
      <w:r w:rsidRPr="00800E26">
        <w:rPr>
          <w:rFonts w:ascii="仿宋_GB2312" w:eastAsia="仿宋_GB2312" w:hint="eastAsia"/>
          <w:bCs/>
          <w:sz w:val="32"/>
          <w:szCs w:val="32"/>
        </w:rPr>
        <w:t>的数据生产</w:t>
      </w:r>
      <w:r w:rsidR="00143DE5">
        <w:rPr>
          <w:rFonts w:ascii="仿宋_GB2312" w:eastAsia="仿宋_GB2312" w:hint="eastAsia"/>
          <w:bCs/>
          <w:sz w:val="32"/>
          <w:szCs w:val="32"/>
        </w:rPr>
        <w:t>及</w:t>
      </w:r>
      <w:r w:rsidRPr="00800E26">
        <w:rPr>
          <w:rFonts w:ascii="仿宋_GB2312" w:eastAsia="仿宋_GB2312" w:hint="eastAsia"/>
          <w:bCs/>
          <w:sz w:val="32"/>
          <w:szCs w:val="32"/>
        </w:rPr>
        <w:t>表达框架。</w:t>
      </w:r>
      <w:r w:rsidR="00143DE5" w:rsidRPr="00143DE5">
        <w:rPr>
          <w:rFonts w:ascii="仿宋_GB2312" w:eastAsia="仿宋_GB2312" w:hint="eastAsia"/>
          <w:bCs/>
          <w:sz w:val="32"/>
          <w:szCs w:val="32"/>
        </w:rPr>
        <w:t>确保组织机构代码地理信息数据及产品的一致性、可靠性和有效性，规范数据生产，方便数据更新、维护和共享</w:t>
      </w:r>
      <w:r w:rsidR="00143DE5">
        <w:rPr>
          <w:rFonts w:ascii="仿宋_GB2312" w:eastAsia="仿宋_GB2312" w:hint="eastAsia"/>
          <w:bCs/>
          <w:sz w:val="32"/>
          <w:szCs w:val="32"/>
        </w:rPr>
        <w:t>。</w:t>
      </w:r>
      <w:r w:rsidR="00143DE5" w:rsidRPr="00143DE5">
        <w:rPr>
          <w:rFonts w:ascii="仿宋_GB2312" w:eastAsia="仿宋_GB2312" w:hint="eastAsia"/>
          <w:bCs/>
          <w:sz w:val="32"/>
          <w:szCs w:val="32"/>
        </w:rPr>
        <w:t>对于更好地推动组织机构代码地理信息的广</w:t>
      </w:r>
      <w:r w:rsidR="00143DE5">
        <w:rPr>
          <w:rFonts w:ascii="仿宋_GB2312" w:eastAsia="仿宋_GB2312" w:hint="eastAsia"/>
          <w:bCs/>
          <w:sz w:val="32"/>
          <w:szCs w:val="32"/>
        </w:rPr>
        <w:t>泛应用，提升</w:t>
      </w:r>
      <w:r w:rsidR="00143DE5" w:rsidRPr="00143DE5">
        <w:rPr>
          <w:rFonts w:ascii="仿宋_GB2312" w:eastAsia="仿宋_GB2312" w:hint="eastAsia"/>
          <w:bCs/>
          <w:sz w:val="32"/>
          <w:szCs w:val="32"/>
        </w:rPr>
        <w:t>机构</w:t>
      </w:r>
      <w:r w:rsidR="00143DE5">
        <w:rPr>
          <w:rFonts w:ascii="仿宋_GB2312" w:eastAsia="仿宋_GB2312" w:hint="eastAsia"/>
          <w:bCs/>
          <w:sz w:val="32"/>
          <w:szCs w:val="32"/>
        </w:rPr>
        <w:t>经济信息</w:t>
      </w:r>
      <w:r w:rsidR="00143DE5" w:rsidRPr="00143DE5">
        <w:rPr>
          <w:rFonts w:ascii="仿宋_GB2312" w:eastAsia="仿宋_GB2312" w:hint="eastAsia"/>
          <w:bCs/>
          <w:sz w:val="32"/>
          <w:szCs w:val="32"/>
        </w:rPr>
        <w:t>大数据产业的</w:t>
      </w:r>
      <w:r w:rsidR="004F466D">
        <w:rPr>
          <w:rFonts w:ascii="仿宋_GB2312" w:eastAsia="仿宋_GB2312" w:hint="eastAsia"/>
          <w:bCs/>
          <w:sz w:val="32"/>
          <w:szCs w:val="32"/>
        </w:rPr>
        <w:t>做大做强</w:t>
      </w:r>
      <w:r w:rsidR="00143DE5" w:rsidRPr="00143DE5">
        <w:rPr>
          <w:rFonts w:ascii="仿宋_GB2312" w:eastAsia="仿宋_GB2312" w:hint="eastAsia"/>
          <w:bCs/>
          <w:sz w:val="32"/>
          <w:szCs w:val="32"/>
        </w:rPr>
        <w:t>，体现科技创新，具有重要意义。</w:t>
      </w:r>
    </w:p>
    <w:p w:rsidR="00A8449C" w:rsidRPr="00B65DD6" w:rsidRDefault="00A8449C" w:rsidP="00A8449C">
      <w:pPr>
        <w:snapToGrid w:val="0"/>
        <w:spacing w:line="560" w:lineRule="exact"/>
        <w:ind w:firstLineChars="200" w:firstLine="640"/>
        <w:outlineLvl w:val="0"/>
        <w:rPr>
          <w:rFonts w:ascii="黑体" w:eastAsia="黑体"/>
          <w:sz w:val="32"/>
          <w:szCs w:val="32"/>
        </w:rPr>
      </w:pPr>
      <w:r w:rsidRPr="00B65DD6">
        <w:rPr>
          <w:rFonts w:ascii="黑体" w:eastAsia="黑体" w:hint="eastAsia"/>
          <w:sz w:val="32"/>
          <w:szCs w:val="32"/>
        </w:rPr>
        <w:t>三、主要工作过程</w:t>
      </w:r>
    </w:p>
    <w:p w:rsidR="00DD5FE5" w:rsidRDefault="00DD5FE5" w:rsidP="00DD5FE5">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本标准起草组在结合国内标准体系最新进展及国际上标准体系研究成果</w:t>
      </w:r>
      <w:r>
        <w:rPr>
          <w:rFonts w:ascii="仿宋_GB2312" w:eastAsia="仿宋_GB2312" w:hAnsi="宋体" w:hint="eastAsia"/>
          <w:sz w:val="32"/>
          <w:szCs w:val="32"/>
        </w:rPr>
        <w:t>及研究开发过程相关</w:t>
      </w:r>
      <w:r w:rsidR="004F466D">
        <w:rPr>
          <w:rFonts w:ascii="仿宋_GB2312" w:eastAsia="仿宋_GB2312" w:hAnsi="宋体" w:hint="eastAsia"/>
          <w:sz w:val="32"/>
          <w:szCs w:val="32"/>
        </w:rPr>
        <w:t>成果</w:t>
      </w:r>
      <w:r w:rsidRPr="00DF74AD">
        <w:rPr>
          <w:rFonts w:ascii="仿宋_GB2312" w:eastAsia="仿宋_GB2312" w:hAnsi="宋体" w:hint="eastAsia"/>
          <w:sz w:val="32"/>
          <w:szCs w:val="32"/>
        </w:rPr>
        <w:t>的基础上，历经预研、立项、起草</w:t>
      </w:r>
      <w:r>
        <w:rPr>
          <w:rFonts w:ascii="仿宋_GB2312" w:eastAsia="仿宋_GB2312" w:hAnsi="宋体" w:hint="eastAsia"/>
          <w:sz w:val="32"/>
          <w:szCs w:val="32"/>
        </w:rPr>
        <w:t>、征求意见</w:t>
      </w:r>
      <w:r w:rsidRPr="00DF74AD">
        <w:rPr>
          <w:rFonts w:ascii="仿宋_GB2312" w:eastAsia="仿宋_GB2312" w:hAnsi="宋体" w:hint="eastAsia"/>
          <w:sz w:val="32"/>
          <w:szCs w:val="32"/>
        </w:rPr>
        <w:t>等阶段后，形成本标准的</w:t>
      </w:r>
      <w:r>
        <w:rPr>
          <w:rFonts w:ascii="仿宋_GB2312" w:eastAsia="仿宋_GB2312" w:hAnsi="宋体" w:hint="eastAsia"/>
          <w:sz w:val="32"/>
          <w:szCs w:val="32"/>
        </w:rPr>
        <w:t>征求意见</w:t>
      </w:r>
      <w:r w:rsidRPr="00DF74AD">
        <w:rPr>
          <w:rFonts w:ascii="仿宋_GB2312" w:eastAsia="仿宋_GB2312" w:hAnsi="宋体" w:hint="eastAsia"/>
          <w:sz w:val="32"/>
          <w:szCs w:val="32"/>
        </w:rPr>
        <w:t>稿。其主要</w:t>
      </w:r>
      <w:r w:rsidR="004F466D">
        <w:rPr>
          <w:rFonts w:ascii="仿宋_GB2312" w:eastAsia="仿宋_GB2312" w:hAnsi="宋体" w:hint="eastAsia"/>
          <w:sz w:val="32"/>
          <w:szCs w:val="32"/>
        </w:rPr>
        <w:t>工作</w:t>
      </w:r>
      <w:r w:rsidRPr="00DF74AD">
        <w:rPr>
          <w:rFonts w:ascii="仿宋_GB2312" w:eastAsia="仿宋_GB2312" w:hAnsi="宋体" w:hint="eastAsia"/>
          <w:sz w:val="32"/>
          <w:szCs w:val="32"/>
        </w:rPr>
        <w:t>过程</w:t>
      </w:r>
      <w:r>
        <w:rPr>
          <w:rFonts w:ascii="仿宋_GB2312" w:eastAsia="仿宋_GB2312" w:hAnsi="宋体" w:hint="eastAsia"/>
          <w:sz w:val="32"/>
          <w:szCs w:val="32"/>
        </w:rPr>
        <w:t>如图所示</w:t>
      </w:r>
      <w:r w:rsidRPr="00DF74AD">
        <w:rPr>
          <w:rFonts w:ascii="仿宋_GB2312" w:eastAsia="仿宋_GB2312" w:hAnsi="宋体" w:hint="eastAsia"/>
          <w:sz w:val="32"/>
          <w:szCs w:val="32"/>
        </w:rPr>
        <w:t>：</w:t>
      </w:r>
    </w:p>
    <w:p w:rsidR="00A8449C" w:rsidRDefault="00DD5FE5" w:rsidP="00A8449C">
      <w:pPr>
        <w:spacing w:line="360" w:lineRule="auto"/>
        <w:rPr>
          <w:rFonts w:ascii="仿宋_GB2312" w:eastAsia="仿宋_GB2312"/>
          <w:bCs/>
          <w:sz w:val="32"/>
          <w:szCs w:val="32"/>
        </w:rPr>
      </w:pPr>
      <w:r w:rsidRPr="00DD5FE5">
        <w:rPr>
          <w:rFonts w:ascii="仿宋_GB2312" w:eastAsia="仿宋_GB2312"/>
          <w:bCs/>
          <w:noProof/>
          <w:sz w:val="32"/>
          <w:szCs w:val="32"/>
        </w:rPr>
        <w:lastRenderedPageBreak/>
        <w:drawing>
          <wp:inline distT="0" distB="0" distL="0" distR="0">
            <wp:extent cx="5274310" cy="2772065"/>
            <wp:effectExtent l="0" t="0" r="2540" b="0"/>
            <wp:docPr id="4"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0511" cy="4824536"/>
                      <a:chOff x="-36511" y="1772816"/>
                      <a:chExt cx="9180511" cy="4824536"/>
                    </a:xfrm>
                  </a:grpSpPr>
                  <a:cxnSp>
                    <a:nvCxnSpPr>
                      <a:cNvPr id="21" name="直接连接符 20"/>
                      <a:cNvCxnSpPr/>
                    </a:nvCxnSpPr>
                    <a:spPr>
                      <a:xfrm flipV="1">
                        <a:off x="0" y="4725144"/>
                        <a:ext cx="9144000" cy="13440"/>
                      </a:xfrm>
                      <a:prstGeom prst="line">
                        <a:avLst/>
                      </a:prstGeom>
                      <a:ln>
                        <a:solidFill>
                          <a:srgbClr val="AA1313"/>
                        </a:solidFill>
                      </a:ln>
                    </a:spPr>
                    <a:style>
                      <a:lnRef idx="1">
                        <a:schemeClr val="accent1"/>
                      </a:lnRef>
                      <a:fillRef idx="0">
                        <a:schemeClr val="accent1"/>
                      </a:fillRef>
                      <a:effectRef idx="0">
                        <a:schemeClr val="accent1"/>
                      </a:effectRef>
                      <a:fontRef idx="minor">
                        <a:schemeClr val="tx1"/>
                      </a:fontRef>
                    </a:style>
                  </a:cxnSp>
                  <a:grpSp>
                    <a:nvGrpSpPr>
                      <a:cNvPr id="22" name="组合 21"/>
                      <a:cNvGrpSpPr/>
                    </a:nvGrpSpPr>
                    <a:grpSpPr>
                      <a:xfrm>
                        <a:off x="-36511" y="2276871"/>
                        <a:ext cx="3528391" cy="2642388"/>
                        <a:chOff x="262834" y="1682544"/>
                        <a:chExt cx="3394367" cy="2397127"/>
                      </a:xfrm>
                    </a:grpSpPr>
                    <a:sp>
                      <a:nvSpPr>
                        <a:cNvPr id="23" name="椭圆 22"/>
                        <a:cNvSpPr/>
                      </a:nvSpPr>
                      <a:spPr>
                        <a:xfrm>
                          <a:off x="1702270" y="3824298"/>
                          <a:ext cx="255373" cy="255373"/>
                        </a:xfrm>
                        <a:prstGeom prst="ellipse">
                          <a:avLst/>
                        </a:prstGeom>
                        <a:solidFill>
                          <a:srgbClr val="D95245"/>
                        </a:solidFill>
                        <a:ln>
                          <a:solidFill>
                            <a:srgbClr val="AA1313"/>
                          </a:solidFill>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defTabSz="914400"/>
                            <a:r>
                              <a:rPr lang="en-US" altLang="zh-CN" sz="1000" dirty="0" smtClean="0">
                                <a:solidFill>
                                  <a:prstClr val="white"/>
                                </a:solidFill>
                              </a:rPr>
                              <a:t>01</a:t>
                            </a:r>
                            <a:endParaRPr lang="zh-CN" altLang="en-US" sz="10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对角圆角矩形 23"/>
                        <a:cNvSpPr/>
                      </a:nvSpPr>
                      <a:spPr>
                        <a:xfrm>
                          <a:off x="331980" y="3250330"/>
                          <a:ext cx="2807964" cy="391946"/>
                        </a:xfrm>
                        <a:prstGeom prst="round2DiagRect">
                          <a:avLst/>
                        </a:prstGeom>
                        <a:solidFill>
                          <a:srgbClr val="D95245"/>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800" dirty="0" smtClean="0">
                                <a:solidFill>
                                  <a:prstClr val="white"/>
                                </a:solidFill>
                              </a:rPr>
                              <a:t>预研</a:t>
                            </a:r>
                            <a:endParaRPr lang="zh-CN" altLang="en-US" sz="18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直接连接符 25"/>
                        <a:cNvCxnSpPr>
                          <a:stCxn id="23" idx="0"/>
                        </a:cNvCxnSpPr>
                      </a:nvCxnSpPr>
                      <a:spPr>
                        <a:xfrm flipH="1" flipV="1">
                          <a:off x="1829956" y="3500710"/>
                          <a:ext cx="1" cy="323587"/>
                        </a:xfrm>
                        <a:prstGeom prst="line">
                          <a:avLst/>
                        </a:prstGeom>
                      </a:spPr>
                      <a:style>
                        <a:lnRef idx="1">
                          <a:schemeClr val="accent1"/>
                        </a:lnRef>
                        <a:fillRef idx="0">
                          <a:schemeClr val="accent1"/>
                        </a:fillRef>
                        <a:effectRef idx="0">
                          <a:schemeClr val="accent1"/>
                        </a:effectRef>
                        <a:fontRef idx="minor">
                          <a:schemeClr val="tx1"/>
                        </a:fontRef>
                      </a:style>
                    </a:cxnSp>
                    <a:sp>
                      <a:nvSpPr>
                        <a:cNvPr id="27" name="矩形 26"/>
                        <a:cNvSpPr/>
                      </a:nvSpPr>
                      <a:spPr>
                        <a:xfrm>
                          <a:off x="262834" y="1682544"/>
                          <a:ext cx="3394367" cy="1390462"/>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30000"/>
                              </a:lnSpc>
                            </a:pPr>
                            <a:r>
                              <a:rPr lang="zh-CN" altLang="zh-CN" sz="1200" b="1" dirty="0" smtClean="0">
                                <a:solidFill>
                                  <a:srgbClr val="E91F11"/>
                                </a:solidFill>
                                <a:latin typeface="微软雅黑" pitchFamily="34" charset="-122"/>
                              </a:rPr>
                              <a:t>理清以下内容</a:t>
                            </a:r>
                            <a:endParaRPr lang="en-US" altLang="zh-CN" sz="1200" b="1" dirty="0" smtClean="0">
                              <a:solidFill>
                                <a:srgbClr val="E91F11"/>
                              </a:solidFill>
                              <a:latin typeface="微软雅黑" pitchFamily="34" charset="-122"/>
                            </a:endParaRPr>
                          </a:p>
                          <a:p>
                            <a:pPr>
                              <a:lnSpc>
                                <a:spcPct val="130000"/>
                              </a:lnSpc>
                              <a:buFont typeface="Wingdings" pitchFamily="2" charset="2"/>
                              <a:buChar char="n"/>
                            </a:pPr>
                            <a:r>
                              <a:rPr lang="zh-CN" altLang="zh-CN" sz="1200" dirty="0" smtClean="0"/>
                              <a:t>标准的目的、意义，和现有标准规范的关系</a:t>
                            </a:r>
                            <a:endParaRPr lang="en-US" altLang="zh-CN" sz="1200" dirty="0" smtClean="0"/>
                          </a:p>
                          <a:p>
                            <a:pPr>
                              <a:lnSpc>
                                <a:spcPct val="130000"/>
                              </a:lnSpc>
                              <a:buFont typeface="Wingdings" pitchFamily="2" charset="2"/>
                              <a:buChar char="n"/>
                            </a:pPr>
                            <a:r>
                              <a:rPr lang="zh-CN" altLang="zh-CN" sz="1200" dirty="0" smtClean="0"/>
                              <a:t>标准的适用范围、适用对象</a:t>
                            </a:r>
                            <a:endParaRPr lang="en-US" altLang="zh-CN" sz="1200" dirty="0" smtClean="0"/>
                          </a:p>
                          <a:p>
                            <a:pPr>
                              <a:lnSpc>
                                <a:spcPct val="130000"/>
                              </a:lnSpc>
                              <a:buFont typeface="Wingdings" pitchFamily="2" charset="2"/>
                              <a:buChar char="n"/>
                            </a:pPr>
                            <a:r>
                              <a:rPr lang="zh-CN" altLang="zh-CN" sz="1200" dirty="0" smtClean="0"/>
                              <a:t>需要引用的标准</a:t>
                            </a:r>
                            <a:endParaRPr lang="en-US" altLang="zh-CN" sz="1200" dirty="0" smtClean="0"/>
                          </a:p>
                          <a:p>
                            <a:pPr>
                              <a:lnSpc>
                                <a:spcPct val="130000"/>
                              </a:lnSpc>
                              <a:buFont typeface="Wingdings" pitchFamily="2" charset="2"/>
                              <a:buChar char="n"/>
                            </a:pPr>
                            <a:r>
                              <a:rPr lang="zh-CN" altLang="zh-CN" sz="1200" dirty="0" smtClean="0"/>
                              <a:t>引用的术语和新增的术语</a:t>
                            </a:r>
                            <a:endParaRPr lang="en-US" altLang="zh-CN" sz="1200" dirty="0" smtClean="0"/>
                          </a:p>
                          <a:p>
                            <a:pPr>
                              <a:lnSpc>
                                <a:spcPct val="130000"/>
                              </a:lnSpc>
                              <a:buFont typeface="Wingdings" pitchFamily="2" charset="2"/>
                              <a:buChar char="n"/>
                            </a:pPr>
                            <a:r>
                              <a:rPr lang="zh-CN" altLang="zh-CN" sz="1200" dirty="0" smtClean="0"/>
                              <a:t>主要技术内容</a:t>
                            </a:r>
                            <a:endParaRPr lang="zh-CN" altLang="en-US" sz="1200" dirty="0">
                              <a:solidFill>
                                <a:prstClr val="black"/>
                              </a:solidFill>
                              <a:latin typeface="微软雅黑" pitchFamily="34" charset="-122"/>
                            </a:endParaRPr>
                          </a:p>
                        </a:txBody>
                        <a:useSpRect/>
                      </a:txSp>
                    </a:sp>
                  </a:grpSp>
                  <a:grpSp>
                    <a:nvGrpSpPr>
                      <a:cNvPr id="28" name="组合 27"/>
                      <a:cNvGrpSpPr/>
                    </a:nvGrpSpPr>
                    <a:grpSpPr>
                      <a:xfrm>
                        <a:off x="4288228" y="4597838"/>
                        <a:ext cx="1939956" cy="1999514"/>
                        <a:chOff x="2201774" y="3788081"/>
                        <a:chExt cx="1990762" cy="1813926"/>
                      </a:xfrm>
                    </a:grpSpPr>
                    <a:sp>
                      <a:nvSpPr>
                        <a:cNvPr id="29" name="椭圆 28"/>
                        <a:cNvSpPr/>
                      </a:nvSpPr>
                      <a:spPr>
                        <a:xfrm>
                          <a:off x="2936341" y="3788081"/>
                          <a:ext cx="255373" cy="255373"/>
                        </a:xfrm>
                        <a:prstGeom prst="ellipse">
                          <a:avLst/>
                        </a:prstGeom>
                        <a:solidFill>
                          <a:srgbClr val="D95245"/>
                        </a:solidFill>
                        <a:ln>
                          <a:solidFill>
                            <a:srgbClr val="AA1313"/>
                          </a:solidFill>
                        </a:ln>
                      </a:spPr>
                      <a:txSp>
                        <a:txBody>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defTabSz="914400"/>
                            <a:r>
                              <a:rPr lang="en-US" altLang="zh-CN" sz="1000" dirty="0" smtClean="0">
                                <a:solidFill>
                                  <a:prstClr val="white"/>
                                </a:solidFill>
                              </a:rPr>
                              <a:t>03</a:t>
                            </a:r>
                            <a:endParaRPr lang="zh-CN" altLang="en-US" sz="10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对角圆角矩形 29"/>
                        <a:cNvSpPr/>
                      </a:nvSpPr>
                      <a:spPr>
                        <a:xfrm>
                          <a:off x="2201774" y="4286563"/>
                          <a:ext cx="1839105" cy="466226"/>
                        </a:xfrm>
                        <a:prstGeom prst="round2DiagRect">
                          <a:avLst/>
                        </a:prstGeom>
                        <a:solidFill>
                          <a:srgbClr val="D95245"/>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prstClr val="white"/>
                                </a:solidFill>
                              </a:rPr>
                              <a:t>起草</a:t>
                            </a:r>
                            <a:endParaRPr lang="zh-CN" altLang="en-US" sz="18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直接连接符 30"/>
                        <a:cNvCxnSpPr/>
                      </a:nvCxnSpPr>
                      <a:spPr>
                        <a:xfrm flipH="1" flipV="1">
                          <a:off x="3084128" y="4034220"/>
                          <a:ext cx="1" cy="323587"/>
                        </a:xfrm>
                        <a:prstGeom prst="line">
                          <a:avLst/>
                        </a:prstGeom>
                      </a:spPr>
                      <a:style>
                        <a:lnRef idx="1">
                          <a:schemeClr val="accent1"/>
                        </a:lnRef>
                        <a:fillRef idx="0">
                          <a:schemeClr val="accent1"/>
                        </a:fillRef>
                        <a:effectRef idx="0">
                          <a:schemeClr val="accent1"/>
                        </a:effectRef>
                        <a:fontRef idx="minor">
                          <a:schemeClr val="tx1"/>
                        </a:fontRef>
                      </a:style>
                    </a:cxnSp>
                    <a:sp>
                      <a:nvSpPr>
                        <a:cNvPr id="32" name="矩形 31"/>
                        <a:cNvSpPr/>
                      </a:nvSpPr>
                      <a:spPr>
                        <a:xfrm>
                          <a:off x="2215250" y="4864893"/>
                          <a:ext cx="1977286" cy="737114"/>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914400">
                              <a:lnSpc>
                                <a:spcPct val="130000"/>
                              </a:lnSpc>
                            </a:pPr>
                            <a:r>
                              <a:rPr lang="zh-CN" altLang="en-US" sz="1200" dirty="0" smtClean="0">
                                <a:solidFill>
                                  <a:prstClr val="black"/>
                                </a:solidFill>
                                <a:latin typeface="微软雅黑" pitchFamily="34" charset="-122"/>
                              </a:rPr>
                              <a:t>按照编制大纲和技术试验结果，起草形成标准（草稿）和标准（征求意见稿）</a:t>
                            </a:r>
                            <a:endParaRPr lang="zh-CN" altLang="en-US" sz="1200" dirty="0">
                              <a:solidFill>
                                <a:prstClr val="black"/>
                              </a:solidFill>
                              <a:latin typeface="微软雅黑" pitchFamily="34" charset="-122"/>
                            </a:endParaRPr>
                          </a:p>
                        </a:txBody>
                        <a:useSpRect/>
                      </a:txSp>
                    </a:sp>
                  </a:grpSp>
                  <a:grpSp>
                    <a:nvGrpSpPr>
                      <a:cNvPr id="33" name="组合 32"/>
                      <a:cNvGrpSpPr/>
                    </a:nvGrpSpPr>
                    <a:grpSpPr>
                      <a:xfrm>
                        <a:off x="4139952" y="1772816"/>
                        <a:ext cx="5004048" cy="3106520"/>
                        <a:chOff x="1443806" y="1225276"/>
                        <a:chExt cx="3811681" cy="2818178"/>
                      </a:xfrm>
                    </a:grpSpPr>
                    <a:sp>
                      <a:nvSpPr>
                        <a:cNvPr id="34" name="椭圆 33"/>
                        <a:cNvSpPr/>
                      </a:nvSpPr>
                      <a:spPr>
                        <a:xfrm>
                          <a:off x="3425704" y="3788081"/>
                          <a:ext cx="255373" cy="255373"/>
                        </a:xfrm>
                        <a:prstGeom prst="ellipse">
                          <a:avLst/>
                        </a:prstGeom>
                        <a:solidFill>
                          <a:srgbClr val="D95245"/>
                        </a:solidFill>
                        <a:ln>
                          <a:solidFill>
                            <a:srgbClr val="AA1313"/>
                          </a:solidFill>
                        </a:ln>
                      </a:spPr>
                      <a:txSp>
                        <a:txBody>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defTabSz="914400"/>
                            <a:r>
                              <a:rPr lang="en-US" altLang="zh-CN" sz="1000" dirty="0" smtClean="0">
                                <a:solidFill>
                                  <a:prstClr val="white"/>
                                </a:solidFill>
                              </a:rPr>
                              <a:t>04</a:t>
                            </a:r>
                            <a:endParaRPr lang="zh-CN" altLang="en-US" sz="10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对角圆角矩形 34"/>
                        <a:cNvSpPr/>
                      </a:nvSpPr>
                      <a:spPr>
                        <a:xfrm>
                          <a:off x="1443806" y="3185006"/>
                          <a:ext cx="3811681" cy="387179"/>
                        </a:xfrm>
                        <a:prstGeom prst="round2DiagRect">
                          <a:avLst/>
                        </a:prstGeom>
                        <a:solidFill>
                          <a:srgbClr val="D95245"/>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prstClr val="white"/>
                                </a:solidFill>
                              </a:rPr>
                              <a:t>征求</a:t>
                            </a:r>
                            <a:r>
                              <a:rPr lang="zh-CN" altLang="en-US" dirty="0" smtClean="0">
                                <a:solidFill>
                                  <a:prstClr val="white"/>
                                </a:solidFill>
                              </a:rPr>
                              <a:t>意见</a:t>
                            </a:r>
                            <a:endParaRPr lang="zh-CN" altLang="en-US" sz="18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直接连接符 35"/>
                        <a:cNvCxnSpPr/>
                      </a:nvCxnSpPr>
                      <a:spPr>
                        <a:xfrm flipH="1" flipV="1">
                          <a:off x="3549590" y="3476991"/>
                          <a:ext cx="1" cy="323587"/>
                        </a:xfrm>
                        <a:prstGeom prst="line">
                          <a:avLst/>
                        </a:prstGeom>
                      </a:spPr>
                      <a:style>
                        <a:lnRef idx="1">
                          <a:schemeClr val="accent1"/>
                        </a:lnRef>
                        <a:fillRef idx="0">
                          <a:schemeClr val="accent1"/>
                        </a:fillRef>
                        <a:effectRef idx="0">
                          <a:schemeClr val="accent1"/>
                        </a:effectRef>
                        <a:fontRef idx="minor">
                          <a:schemeClr val="tx1"/>
                        </a:fontRef>
                      </a:style>
                    </a:cxnSp>
                    <a:sp>
                      <a:nvSpPr>
                        <a:cNvPr id="37" name="矩形 36"/>
                        <a:cNvSpPr/>
                      </a:nvSpPr>
                      <a:spPr>
                        <a:xfrm>
                          <a:off x="1443806" y="1225276"/>
                          <a:ext cx="3811681" cy="1826029"/>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914400">
                              <a:lnSpc>
                                <a:spcPct val="130000"/>
                              </a:lnSpc>
                            </a:pPr>
                            <a:r>
                              <a:rPr lang="zh-CN" altLang="en-US" sz="1200" b="1" dirty="0" smtClean="0">
                                <a:solidFill>
                                  <a:srgbClr val="E91F11"/>
                                </a:solidFill>
                                <a:latin typeface="微软雅黑" pitchFamily="34" charset="-122"/>
                              </a:rPr>
                              <a:t>三个阶段</a:t>
                            </a:r>
                            <a:endParaRPr lang="en-US" altLang="zh-CN" sz="1200" b="1" dirty="0" smtClean="0">
                              <a:solidFill>
                                <a:srgbClr val="E91F11"/>
                              </a:solidFill>
                              <a:latin typeface="微软雅黑" pitchFamily="34" charset="-122"/>
                            </a:endParaRPr>
                          </a:p>
                          <a:p>
                            <a:pPr>
                              <a:lnSpc>
                                <a:spcPct val="130000"/>
                              </a:lnSpc>
                            </a:pPr>
                            <a:r>
                              <a:rPr lang="zh-CN" altLang="en-US" sz="1200" dirty="0" smtClean="0">
                                <a:solidFill>
                                  <a:prstClr val="black"/>
                                </a:solidFill>
                                <a:latin typeface="微软雅黑" pitchFamily="34" charset="-122"/>
                              </a:rPr>
                              <a:t>在组织机构代码管理部门和测绘地理信息单位，征求内部相关专家的意见，并进行修改、补充和完善</a:t>
                            </a:r>
                            <a:endParaRPr lang="en-US" altLang="zh-CN" sz="1200" dirty="0" smtClean="0">
                              <a:solidFill>
                                <a:prstClr val="black"/>
                              </a:solidFill>
                              <a:latin typeface="微软雅黑" pitchFamily="34" charset="-122"/>
                            </a:endParaRPr>
                          </a:p>
                          <a:p>
                            <a:pPr>
                              <a:lnSpc>
                                <a:spcPct val="130000"/>
                              </a:lnSpc>
                            </a:pPr>
                            <a:r>
                              <a:rPr lang="zh-CN" altLang="en-US" sz="1200" dirty="0" smtClean="0">
                                <a:solidFill>
                                  <a:prstClr val="black"/>
                                </a:solidFill>
                                <a:latin typeface="微软雅黑" pitchFamily="34" charset="-122"/>
                              </a:rPr>
                              <a:t>在各级组织机构代码管理部门和测绘生产</a:t>
                            </a:r>
                            <a:r>
                              <a:rPr lang="zh-CN" altLang="en-US" sz="1200" dirty="0" smtClean="0">
                                <a:solidFill>
                                  <a:prstClr val="black"/>
                                </a:solidFill>
                                <a:latin typeface="微软雅黑" pitchFamily="34" charset="-122"/>
                              </a:rPr>
                              <a:t>单位及公司，</a:t>
                            </a:r>
                            <a:r>
                              <a:rPr lang="zh-CN" altLang="en-US" sz="1200" dirty="0" smtClean="0">
                                <a:solidFill>
                                  <a:prstClr val="black"/>
                                </a:solidFill>
                                <a:latin typeface="微软雅黑" pitchFamily="34" charset="-122"/>
                              </a:rPr>
                              <a:t>征求一线技术人员的意见，并进行修改、补充和完善。在全国更大范围内，征求相关部门、专家和用户意见，并进行修改、补充和完善。</a:t>
                            </a:r>
                            <a:endParaRPr lang="en-US" altLang="zh-CN" sz="1200" dirty="0" smtClean="0">
                              <a:solidFill>
                                <a:prstClr val="black"/>
                              </a:solidFill>
                              <a:latin typeface="微软雅黑" pitchFamily="34" charset="-122"/>
                            </a:endParaRPr>
                          </a:p>
                          <a:p>
                            <a:pPr>
                              <a:lnSpc>
                                <a:spcPct val="130000"/>
                              </a:lnSpc>
                            </a:pPr>
                            <a:r>
                              <a:rPr lang="zh-CN" altLang="en-US" sz="1200" b="1" dirty="0" smtClean="0">
                                <a:solidFill>
                                  <a:srgbClr val="E91F11"/>
                                </a:solidFill>
                                <a:latin typeface="微软雅黑" pitchFamily="34" charset="-122"/>
                              </a:rPr>
                              <a:t>最终汇总用户意见表，及标准送审稿</a:t>
                            </a:r>
                            <a:r>
                              <a:rPr lang="zh-CN" altLang="en-US" sz="1200" dirty="0" smtClean="0">
                                <a:solidFill>
                                  <a:prstClr val="black"/>
                                </a:solidFill>
                                <a:latin typeface="微软雅黑" pitchFamily="34" charset="-122"/>
                              </a:rPr>
                              <a:t>。</a:t>
                            </a:r>
                            <a:endParaRPr lang="zh-CN" altLang="en-US" sz="1200" dirty="0">
                              <a:solidFill>
                                <a:prstClr val="black"/>
                              </a:solidFill>
                              <a:latin typeface="微软雅黑" pitchFamily="34" charset="-122"/>
                            </a:endParaRPr>
                          </a:p>
                        </a:txBody>
                        <a:useSpRect/>
                      </a:txSp>
                    </a:sp>
                  </a:grpSp>
                  <a:grpSp>
                    <a:nvGrpSpPr>
                      <a:cNvPr id="38" name="组合 37"/>
                      <a:cNvGrpSpPr/>
                    </a:nvGrpSpPr>
                    <a:grpSpPr>
                      <a:xfrm>
                        <a:off x="2127988" y="4581128"/>
                        <a:ext cx="1939956" cy="1652584"/>
                        <a:chOff x="2201774" y="3788081"/>
                        <a:chExt cx="1990762" cy="1499197"/>
                      </a:xfrm>
                    </a:grpSpPr>
                    <a:sp>
                      <a:nvSpPr>
                        <a:cNvPr id="39" name="椭圆 38"/>
                        <a:cNvSpPr/>
                      </a:nvSpPr>
                      <a:spPr>
                        <a:xfrm>
                          <a:off x="2936341" y="3788081"/>
                          <a:ext cx="255373" cy="255373"/>
                        </a:xfrm>
                        <a:prstGeom prst="ellipse">
                          <a:avLst/>
                        </a:prstGeom>
                        <a:solidFill>
                          <a:srgbClr val="D95245"/>
                        </a:solidFill>
                        <a:ln>
                          <a:solidFill>
                            <a:srgbClr val="AA1313"/>
                          </a:solidFill>
                        </a:ln>
                      </a:spPr>
                      <a:txSp>
                        <a:txBody>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defTabSz="914400"/>
                            <a:r>
                              <a:rPr lang="en-US" altLang="zh-CN" sz="1000" dirty="0" smtClean="0">
                                <a:solidFill>
                                  <a:prstClr val="white"/>
                                </a:solidFill>
                              </a:rPr>
                              <a:t>02</a:t>
                            </a:r>
                            <a:endParaRPr lang="zh-CN" altLang="en-US" sz="10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对角圆角矩形 39"/>
                        <a:cNvSpPr/>
                      </a:nvSpPr>
                      <a:spPr>
                        <a:xfrm>
                          <a:off x="2201774" y="4286563"/>
                          <a:ext cx="1839105" cy="481385"/>
                        </a:xfrm>
                        <a:prstGeom prst="round2DiagRect">
                          <a:avLst/>
                        </a:prstGeom>
                        <a:solidFill>
                          <a:srgbClr val="D95245"/>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prstClr val="white"/>
                                </a:solidFill>
                              </a:rPr>
                              <a:t>立项</a:t>
                            </a:r>
                            <a:endParaRPr lang="zh-CN" altLang="en-US" sz="1800" dirty="0">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直接连接符 40"/>
                        <a:cNvCxnSpPr/>
                      </a:nvCxnSpPr>
                      <a:spPr>
                        <a:xfrm flipH="1" flipV="1">
                          <a:off x="3084128" y="4034220"/>
                          <a:ext cx="1" cy="323587"/>
                        </a:xfrm>
                        <a:prstGeom prst="line">
                          <a:avLst/>
                        </a:prstGeom>
                      </a:spPr>
                      <a:style>
                        <a:lnRef idx="1">
                          <a:schemeClr val="accent1"/>
                        </a:lnRef>
                        <a:fillRef idx="0">
                          <a:schemeClr val="accent1"/>
                        </a:fillRef>
                        <a:effectRef idx="0">
                          <a:schemeClr val="accent1"/>
                        </a:effectRef>
                        <a:fontRef idx="minor">
                          <a:schemeClr val="tx1"/>
                        </a:fontRef>
                      </a:style>
                    </a:cxnSp>
                    <a:sp>
                      <a:nvSpPr>
                        <a:cNvPr id="42" name="矩形 41"/>
                        <a:cNvSpPr/>
                      </a:nvSpPr>
                      <a:spPr>
                        <a:xfrm>
                          <a:off x="2215250" y="4767948"/>
                          <a:ext cx="1977286" cy="519330"/>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914400">
                              <a:lnSpc>
                                <a:spcPct val="130000"/>
                              </a:lnSpc>
                            </a:pPr>
                            <a:r>
                              <a:rPr lang="zh-CN" altLang="en-US" sz="1200" dirty="0" smtClean="0">
                                <a:solidFill>
                                  <a:prstClr val="black"/>
                                </a:solidFill>
                                <a:latin typeface="微软雅黑" pitchFamily="34" charset="-122"/>
                              </a:rPr>
                              <a:t>形成项目建议书，向国家标准委提出立项建议</a:t>
                            </a:r>
                            <a:endParaRPr lang="zh-CN" altLang="en-US" sz="1200" dirty="0">
                              <a:solidFill>
                                <a:prstClr val="black"/>
                              </a:solidFill>
                              <a:latin typeface="微软雅黑" pitchFamily="34" charset="-122"/>
                            </a:endParaRPr>
                          </a:p>
                        </a:txBody>
                        <a:useSpRect/>
                      </a:txSp>
                    </a:sp>
                  </a:grpSp>
                </lc:lockedCanvas>
              </a:graphicData>
            </a:graphic>
          </wp:inline>
        </w:drawing>
      </w:r>
    </w:p>
    <w:p w:rsidR="002126DB" w:rsidRDefault="002126DB" w:rsidP="002126DB">
      <w:pPr>
        <w:spacing w:line="360" w:lineRule="auto"/>
        <w:jc w:val="center"/>
        <w:rPr>
          <w:rFonts w:ascii="仿宋_GB2312" w:eastAsia="仿宋_GB2312"/>
          <w:bCs/>
          <w:sz w:val="28"/>
          <w:szCs w:val="28"/>
        </w:rPr>
      </w:pPr>
      <w:r w:rsidRPr="000A31CE">
        <w:rPr>
          <w:rFonts w:ascii="仿宋_GB2312" w:eastAsia="仿宋_GB2312" w:hint="eastAsia"/>
          <w:bCs/>
          <w:sz w:val="28"/>
          <w:szCs w:val="28"/>
        </w:rPr>
        <w:t>图1 工作过程图</w:t>
      </w:r>
    </w:p>
    <w:p w:rsidR="000A31CE" w:rsidRPr="000A31CE" w:rsidRDefault="000A31CE" w:rsidP="000A31CE">
      <w:pPr>
        <w:rPr>
          <w:rFonts w:ascii="仿宋_GB2312" w:eastAsia="仿宋_GB2312"/>
          <w:bCs/>
          <w:szCs w:val="21"/>
        </w:rPr>
      </w:pPr>
    </w:p>
    <w:p w:rsidR="002126DB" w:rsidRDefault="002126DB" w:rsidP="00283BEC">
      <w:pPr>
        <w:ind w:firstLineChars="196" w:firstLine="630"/>
        <w:rPr>
          <w:rFonts w:ascii="仿宋_GB2312" w:eastAsia="仿宋_GB2312" w:hAnsi="宋体" w:cs="宋体"/>
          <w:sz w:val="32"/>
          <w:szCs w:val="32"/>
        </w:rPr>
      </w:pPr>
      <w:r>
        <w:rPr>
          <w:rFonts w:ascii="仿宋_GB2312" w:eastAsia="仿宋_GB2312" w:hAnsi="宋体" w:cs="宋体" w:hint="eastAsia"/>
          <w:b/>
          <w:sz w:val="32"/>
          <w:szCs w:val="32"/>
        </w:rPr>
        <w:t>预研</w:t>
      </w:r>
      <w:r w:rsidR="00283BEC">
        <w:rPr>
          <w:rFonts w:ascii="仿宋_GB2312" w:eastAsia="仿宋_GB2312" w:hAnsi="宋体" w:cs="宋体" w:hint="eastAsia"/>
          <w:b/>
          <w:sz w:val="32"/>
          <w:szCs w:val="32"/>
        </w:rPr>
        <w:t>：</w:t>
      </w:r>
      <w:r>
        <w:rPr>
          <w:rFonts w:ascii="仿宋_GB2312" w:eastAsia="仿宋_GB2312" w:hAnsi="宋体" w:cs="宋体" w:hint="eastAsia"/>
          <w:sz w:val="32"/>
          <w:szCs w:val="32"/>
        </w:rPr>
        <w:t>广泛调研全国组织机构代码管理部门、测绘管理生产部门、行业应用机构和企业，</w:t>
      </w:r>
      <w:r w:rsidRPr="007804A2">
        <w:rPr>
          <w:rFonts w:ascii="仿宋_GB2312" w:eastAsia="仿宋_GB2312" w:hAnsi="宋体" w:cs="宋体" w:hint="eastAsia"/>
          <w:sz w:val="32"/>
          <w:szCs w:val="32"/>
        </w:rPr>
        <w:t>了解</w:t>
      </w:r>
      <w:r w:rsidR="004F466D">
        <w:rPr>
          <w:rFonts w:ascii="仿宋_GB2312" w:eastAsia="仿宋_GB2312" w:hAnsi="宋体" w:cs="宋体" w:hint="eastAsia"/>
          <w:sz w:val="32"/>
          <w:szCs w:val="32"/>
        </w:rPr>
        <w:t>相关部门</w:t>
      </w:r>
      <w:r w:rsidRPr="007804A2">
        <w:rPr>
          <w:rFonts w:ascii="仿宋_GB2312" w:eastAsia="仿宋_GB2312" w:hAnsi="宋体" w:cs="宋体" w:hint="eastAsia"/>
          <w:sz w:val="32"/>
          <w:szCs w:val="32"/>
        </w:rPr>
        <w:t>在</w:t>
      </w:r>
      <w:r>
        <w:rPr>
          <w:rFonts w:ascii="仿宋_GB2312" w:eastAsia="仿宋_GB2312" w:hAnsi="宋体" w:cs="宋体" w:hint="eastAsia"/>
          <w:sz w:val="32"/>
          <w:szCs w:val="32"/>
        </w:rPr>
        <w:t>组织机构代码地理采集</w:t>
      </w:r>
      <w:r w:rsidRPr="007804A2">
        <w:rPr>
          <w:rFonts w:ascii="仿宋_GB2312" w:eastAsia="仿宋_GB2312" w:hAnsi="宋体" w:cs="宋体" w:hint="eastAsia"/>
          <w:sz w:val="32"/>
          <w:szCs w:val="32"/>
        </w:rPr>
        <w:t>过程中存在的问题、</w:t>
      </w:r>
      <w:r w:rsidR="004F466D">
        <w:rPr>
          <w:rFonts w:ascii="仿宋_GB2312" w:eastAsia="仿宋_GB2312" w:hAnsi="宋体" w:cs="宋体" w:hint="eastAsia"/>
          <w:sz w:val="32"/>
          <w:szCs w:val="32"/>
        </w:rPr>
        <w:t>用户</w:t>
      </w:r>
      <w:r w:rsidRPr="007804A2">
        <w:rPr>
          <w:rFonts w:ascii="仿宋_GB2312" w:eastAsia="仿宋_GB2312" w:hAnsi="宋体" w:cs="宋体" w:hint="eastAsia"/>
          <w:sz w:val="32"/>
          <w:szCs w:val="32"/>
        </w:rPr>
        <w:t>对</w:t>
      </w:r>
      <w:r>
        <w:rPr>
          <w:rFonts w:ascii="仿宋_GB2312" w:eastAsia="仿宋_GB2312" w:hAnsi="宋体" w:cs="宋体" w:hint="eastAsia"/>
          <w:sz w:val="32"/>
          <w:szCs w:val="32"/>
        </w:rPr>
        <w:t>应用</w:t>
      </w:r>
      <w:r w:rsidRPr="007804A2">
        <w:rPr>
          <w:rFonts w:ascii="仿宋_GB2312" w:eastAsia="仿宋_GB2312" w:hAnsi="宋体" w:cs="宋体" w:hint="eastAsia"/>
          <w:sz w:val="32"/>
          <w:szCs w:val="32"/>
        </w:rPr>
        <w:t>服务的需求，听取相关意见和建议</w:t>
      </w:r>
      <w:r>
        <w:rPr>
          <w:rFonts w:ascii="仿宋_GB2312" w:eastAsia="仿宋_GB2312" w:hAnsi="宋体" w:cs="宋体" w:hint="eastAsia"/>
          <w:sz w:val="32"/>
          <w:szCs w:val="32"/>
        </w:rPr>
        <w:t>。收集并查阅了</w:t>
      </w:r>
      <w:r w:rsidRPr="002126DB">
        <w:rPr>
          <w:rFonts w:ascii="仿宋_GB2312" w:eastAsia="仿宋_GB2312" w:hAnsi="宋体" w:cs="宋体" w:hint="eastAsia"/>
          <w:sz w:val="32"/>
          <w:szCs w:val="32"/>
        </w:rPr>
        <w:t>国内外相关法规</w:t>
      </w:r>
      <w:r>
        <w:rPr>
          <w:rFonts w:ascii="仿宋_GB2312" w:eastAsia="仿宋_GB2312" w:hAnsi="宋体" w:cs="宋体" w:hint="eastAsia"/>
          <w:sz w:val="32"/>
          <w:szCs w:val="32"/>
        </w:rPr>
        <w:t>、</w:t>
      </w:r>
      <w:r w:rsidRPr="002126DB">
        <w:rPr>
          <w:rFonts w:ascii="仿宋_GB2312" w:eastAsia="仿宋_GB2312" w:hAnsi="宋体" w:cs="宋体" w:hint="eastAsia"/>
          <w:sz w:val="32"/>
          <w:szCs w:val="32"/>
        </w:rPr>
        <w:t>标准</w:t>
      </w:r>
      <w:r>
        <w:rPr>
          <w:rFonts w:ascii="仿宋_GB2312" w:eastAsia="仿宋_GB2312" w:hAnsi="宋体" w:cs="宋体" w:hint="eastAsia"/>
          <w:sz w:val="32"/>
          <w:szCs w:val="32"/>
        </w:rPr>
        <w:t>、</w:t>
      </w:r>
      <w:r w:rsidRPr="002126DB">
        <w:rPr>
          <w:rFonts w:ascii="仿宋_GB2312" w:eastAsia="仿宋_GB2312" w:hAnsi="宋体" w:cs="宋体" w:hint="eastAsia"/>
          <w:sz w:val="32"/>
          <w:szCs w:val="32"/>
        </w:rPr>
        <w:t>方法</w:t>
      </w:r>
      <w:r>
        <w:rPr>
          <w:rFonts w:ascii="仿宋_GB2312" w:eastAsia="仿宋_GB2312" w:hAnsi="宋体" w:cs="宋体" w:hint="eastAsia"/>
          <w:sz w:val="32"/>
          <w:szCs w:val="32"/>
        </w:rPr>
        <w:t>等</w:t>
      </w:r>
      <w:r>
        <w:rPr>
          <w:rFonts w:ascii="仿宋_GB2312" w:eastAsia="仿宋_GB2312" w:hAnsi="宋体" w:hint="eastAsia"/>
          <w:sz w:val="32"/>
          <w:szCs w:val="32"/>
        </w:rPr>
        <w:t>文献资料</w:t>
      </w:r>
      <w:r w:rsidRPr="002126DB">
        <w:rPr>
          <w:rFonts w:ascii="仿宋_GB2312" w:eastAsia="仿宋_GB2312" w:hAnsi="宋体" w:cs="宋体" w:hint="eastAsia"/>
          <w:sz w:val="32"/>
          <w:szCs w:val="32"/>
        </w:rPr>
        <w:t>，通过前期关键技术试验</w:t>
      </w:r>
      <w:r w:rsidR="000A31CE">
        <w:rPr>
          <w:rFonts w:ascii="仿宋_GB2312" w:eastAsia="仿宋_GB2312" w:hAnsi="宋体" w:cs="宋体" w:hint="eastAsia"/>
          <w:sz w:val="32"/>
          <w:szCs w:val="32"/>
        </w:rPr>
        <w:t>攻关</w:t>
      </w:r>
      <w:r w:rsidRPr="002126DB">
        <w:rPr>
          <w:rFonts w:ascii="仿宋_GB2312" w:eastAsia="仿宋_GB2312" w:hAnsi="宋体" w:cs="宋体" w:hint="eastAsia"/>
          <w:sz w:val="32"/>
          <w:szCs w:val="32"/>
        </w:rPr>
        <w:t>，确立了组织机构代码地理信息采集的</w:t>
      </w:r>
      <w:r w:rsidR="000A31CE">
        <w:rPr>
          <w:rFonts w:ascii="仿宋_GB2312" w:eastAsia="仿宋_GB2312" w:hAnsi="宋体" w:cs="宋体" w:hint="eastAsia"/>
          <w:sz w:val="32"/>
          <w:szCs w:val="32"/>
        </w:rPr>
        <w:t>内容体系和</w:t>
      </w:r>
      <w:r w:rsidRPr="002126DB">
        <w:rPr>
          <w:rFonts w:ascii="仿宋_GB2312" w:eastAsia="仿宋_GB2312" w:hAnsi="宋体" w:cs="宋体" w:hint="eastAsia"/>
          <w:sz w:val="32"/>
          <w:szCs w:val="32"/>
        </w:rPr>
        <w:t>技术路线，开展组织机构代码地理信息采集规范</w:t>
      </w:r>
      <w:r>
        <w:rPr>
          <w:rFonts w:ascii="仿宋_GB2312" w:eastAsia="仿宋_GB2312" w:hAnsi="宋体" w:cs="宋体" w:hint="eastAsia"/>
          <w:sz w:val="32"/>
          <w:szCs w:val="32"/>
        </w:rPr>
        <w:t>标准化研究。</w:t>
      </w:r>
    </w:p>
    <w:p w:rsidR="00767A82" w:rsidRDefault="00767A82" w:rsidP="00283BEC">
      <w:pPr>
        <w:ind w:firstLineChars="196" w:firstLine="630"/>
        <w:rPr>
          <w:rFonts w:ascii="仿宋_GB2312" w:eastAsia="仿宋_GB2312"/>
          <w:b/>
          <w:bCs/>
          <w:sz w:val="32"/>
          <w:szCs w:val="32"/>
        </w:rPr>
      </w:pPr>
      <w:r>
        <w:rPr>
          <w:rFonts w:ascii="仿宋_GB2312" w:eastAsia="仿宋_GB2312" w:hint="eastAsia"/>
          <w:b/>
          <w:bCs/>
          <w:sz w:val="32"/>
          <w:szCs w:val="32"/>
        </w:rPr>
        <w:t>立项</w:t>
      </w:r>
      <w:r w:rsidR="00283BEC">
        <w:rPr>
          <w:rFonts w:ascii="仿宋_GB2312" w:eastAsia="仿宋_GB2312" w:hint="eastAsia"/>
          <w:b/>
          <w:bCs/>
          <w:sz w:val="32"/>
          <w:szCs w:val="32"/>
        </w:rPr>
        <w:t>：</w:t>
      </w:r>
      <w:r w:rsidRPr="00536C20">
        <w:rPr>
          <w:rFonts w:ascii="仿宋_GB2312" w:eastAsia="仿宋_GB2312" w:hint="eastAsia"/>
          <w:bCs/>
          <w:sz w:val="32"/>
          <w:szCs w:val="32"/>
        </w:rPr>
        <w:t>完成</w:t>
      </w:r>
      <w:r w:rsidRPr="002126DB">
        <w:rPr>
          <w:rFonts w:ascii="仿宋_GB2312" w:eastAsia="仿宋_GB2312" w:hAnsi="宋体" w:cs="宋体" w:hint="eastAsia"/>
          <w:sz w:val="32"/>
          <w:szCs w:val="32"/>
        </w:rPr>
        <w:t>组织机构代码地理信息采集</w:t>
      </w:r>
      <w:r>
        <w:rPr>
          <w:rFonts w:ascii="仿宋_GB2312" w:eastAsia="仿宋_GB2312" w:hint="eastAsia"/>
          <w:bCs/>
          <w:sz w:val="32"/>
          <w:szCs w:val="32"/>
        </w:rPr>
        <w:t>推荐性国家标准项目建议书，向国家标准委提出立项建议。</w:t>
      </w:r>
      <w:r w:rsidRPr="0002687D">
        <w:rPr>
          <w:rFonts w:ascii="仿宋_GB2312" w:eastAsia="仿宋_GB2312" w:hint="eastAsia"/>
          <w:bCs/>
          <w:sz w:val="32"/>
          <w:szCs w:val="32"/>
        </w:rPr>
        <w:t>201</w:t>
      </w:r>
      <w:r w:rsidR="0002687D" w:rsidRPr="0002687D">
        <w:rPr>
          <w:rFonts w:ascii="仿宋_GB2312" w:eastAsia="仿宋_GB2312"/>
          <w:bCs/>
          <w:sz w:val="32"/>
          <w:szCs w:val="32"/>
        </w:rPr>
        <w:t>5</w:t>
      </w:r>
      <w:r>
        <w:rPr>
          <w:rFonts w:ascii="仿宋_GB2312" w:eastAsia="仿宋_GB2312" w:hint="eastAsia"/>
          <w:bCs/>
          <w:sz w:val="32"/>
          <w:szCs w:val="32"/>
        </w:rPr>
        <w:t>年，国家标准委批复确定立项，项目编号</w:t>
      </w:r>
      <w:r w:rsidR="0002687D" w:rsidRPr="0002687D">
        <w:rPr>
          <w:rFonts w:ascii="仿宋_GB2312" w:eastAsia="仿宋_GB2312"/>
          <w:bCs/>
          <w:sz w:val="32"/>
          <w:szCs w:val="32"/>
        </w:rPr>
        <w:t>2015041</w:t>
      </w:r>
      <w:r w:rsidR="0002687D">
        <w:rPr>
          <w:rFonts w:ascii="仿宋_GB2312" w:eastAsia="仿宋_GB2312"/>
          <w:bCs/>
          <w:sz w:val="32"/>
          <w:szCs w:val="32"/>
        </w:rPr>
        <w:t>5</w:t>
      </w:r>
      <w:r w:rsidR="0002687D" w:rsidRPr="0002687D">
        <w:rPr>
          <w:rFonts w:ascii="仿宋_GB2312" w:eastAsia="仿宋_GB2312"/>
          <w:bCs/>
          <w:sz w:val="32"/>
          <w:szCs w:val="32"/>
        </w:rPr>
        <w:t>-T-469</w:t>
      </w:r>
      <w:r>
        <w:rPr>
          <w:rFonts w:ascii="仿宋_GB2312" w:eastAsia="仿宋_GB2312" w:hint="eastAsia"/>
          <w:bCs/>
          <w:sz w:val="32"/>
          <w:szCs w:val="32"/>
        </w:rPr>
        <w:t>。</w:t>
      </w:r>
    </w:p>
    <w:p w:rsidR="002126DB" w:rsidRDefault="00754524" w:rsidP="00283BEC">
      <w:pPr>
        <w:ind w:firstLineChars="196" w:firstLine="630"/>
        <w:rPr>
          <w:rFonts w:ascii="仿宋_GB2312" w:eastAsia="仿宋_GB2312" w:hAnsi="宋体"/>
          <w:sz w:val="32"/>
          <w:szCs w:val="32"/>
        </w:rPr>
      </w:pPr>
      <w:r w:rsidRPr="00DF74AD">
        <w:rPr>
          <w:rFonts w:ascii="仿宋_GB2312" w:eastAsia="仿宋_GB2312" w:hAnsi="宋体" w:hint="eastAsia"/>
          <w:b/>
          <w:sz w:val="32"/>
          <w:szCs w:val="32"/>
        </w:rPr>
        <w:t>起草</w:t>
      </w:r>
      <w:r w:rsidRPr="00DF74AD">
        <w:rPr>
          <w:rFonts w:ascii="仿宋_GB2312" w:eastAsia="仿宋_GB2312" w:hAnsi="宋体" w:hint="eastAsia"/>
          <w:sz w:val="32"/>
          <w:szCs w:val="32"/>
        </w:rPr>
        <w:t>：</w:t>
      </w:r>
      <w:r>
        <w:rPr>
          <w:rFonts w:ascii="仿宋_GB2312" w:eastAsia="仿宋_GB2312" w:hAnsi="宋体" w:hint="eastAsia"/>
          <w:sz w:val="32"/>
          <w:szCs w:val="32"/>
        </w:rPr>
        <w:t>由国家组织机构代码管理中心和中国测绘科学研究院初步提出</w:t>
      </w:r>
      <w:r w:rsidRPr="00DF74AD">
        <w:rPr>
          <w:rFonts w:ascii="仿宋_GB2312" w:eastAsia="仿宋_GB2312" w:hAnsi="宋体" w:hint="eastAsia"/>
          <w:sz w:val="32"/>
          <w:szCs w:val="32"/>
        </w:rPr>
        <w:t>文本讨论</w:t>
      </w:r>
      <w:r>
        <w:rPr>
          <w:rFonts w:ascii="仿宋_GB2312" w:eastAsia="仿宋_GB2312" w:hAnsi="宋体" w:hint="eastAsia"/>
          <w:sz w:val="32"/>
          <w:szCs w:val="32"/>
        </w:rPr>
        <w:t>稿，并</w:t>
      </w:r>
      <w:r w:rsidR="005320D5">
        <w:rPr>
          <w:rFonts w:ascii="仿宋_GB2312" w:eastAsia="仿宋_GB2312" w:hAnsi="宋体" w:hint="eastAsia"/>
          <w:sz w:val="32"/>
          <w:szCs w:val="32"/>
        </w:rPr>
        <w:t>先后</w:t>
      </w:r>
      <w:r>
        <w:rPr>
          <w:rFonts w:ascii="仿宋_GB2312" w:eastAsia="仿宋_GB2312" w:hAnsi="宋体" w:hint="eastAsia"/>
          <w:sz w:val="32"/>
          <w:szCs w:val="32"/>
        </w:rPr>
        <w:t>邀请</w:t>
      </w:r>
      <w:r w:rsidRPr="000B3EBE">
        <w:rPr>
          <w:rFonts w:ascii="仿宋_GB2312" w:eastAsia="仿宋_GB2312" w:hAnsi="宋体" w:hint="eastAsia"/>
          <w:sz w:val="32"/>
          <w:szCs w:val="32"/>
        </w:rPr>
        <w:t>中国标准化研究院、</w:t>
      </w:r>
      <w:r w:rsidR="00220077" w:rsidRPr="000B3EBE">
        <w:rPr>
          <w:rFonts w:ascii="仿宋_GB2312" w:eastAsia="仿宋_GB2312" w:hAnsi="宋体" w:hint="eastAsia"/>
          <w:sz w:val="32"/>
          <w:szCs w:val="32"/>
        </w:rPr>
        <w:t>国家基础地理信息中心、</w:t>
      </w:r>
      <w:r w:rsidRPr="000B3EBE">
        <w:rPr>
          <w:rFonts w:ascii="仿宋_GB2312" w:eastAsia="仿宋_GB2312" w:hAnsi="宋体" w:hint="eastAsia"/>
          <w:sz w:val="32"/>
          <w:szCs w:val="32"/>
        </w:rPr>
        <w:t>国家测绘产品质量检验测试中心、四川测绘地理信息局、</w:t>
      </w:r>
      <w:r w:rsidR="005320D5" w:rsidRPr="000B3EBE">
        <w:rPr>
          <w:rFonts w:ascii="仿宋_GB2312" w:eastAsia="仿宋_GB2312" w:hAnsi="宋体" w:hint="eastAsia"/>
          <w:sz w:val="32"/>
          <w:szCs w:val="32"/>
        </w:rPr>
        <w:t>江苏省测绘地理信息局、</w:t>
      </w:r>
      <w:r w:rsidRPr="000B3EBE">
        <w:rPr>
          <w:rFonts w:ascii="仿宋_GB2312" w:eastAsia="仿宋_GB2312" w:hAnsi="宋体" w:hint="eastAsia"/>
          <w:sz w:val="32"/>
          <w:szCs w:val="32"/>
        </w:rPr>
        <w:t>武汉大学、</w:t>
      </w:r>
      <w:r w:rsidR="00220077" w:rsidRPr="000B3EBE">
        <w:rPr>
          <w:rFonts w:ascii="仿宋_GB2312" w:eastAsia="仿宋_GB2312" w:hAnsi="宋体" w:hint="eastAsia"/>
          <w:sz w:val="32"/>
          <w:szCs w:val="32"/>
        </w:rPr>
        <w:lastRenderedPageBreak/>
        <w:t>中国矿业大学、</w:t>
      </w:r>
      <w:r w:rsidRPr="000B3EBE">
        <w:rPr>
          <w:rFonts w:ascii="仿宋_GB2312" w:eastAsia="仿宋_GB2312" w:hAnsi="宋体" w:hint="eastAsia"/>
          <w:sz w:val="32"/>
          <w:szCs w:val="32"/>
        </w:rPr>
        <w:t>武汉市测绘研究院、</w:t>
      </w:r>
      <w:r w:rsidR="00F43363" w:rsidRPr="000B3EBE">
        <w:rPr>
          <w:rFonts w:ascii="仿宋_GB2312" w:eastAsia="仿宋_GB2312" w:hAnsi="宋体"/>
          <w:sz w:val="32"/>
          <w:szCs w:val="32"/>
        </w:rPr>
        <w:t>北京鹏泰博观信息技术有限公司</w:t>
      </w:r>
      <w:bookmarkStart w:id="0" w:name="_GoBack"/>
      <w:bookmarkEnd w:id="0"/>
      <w:r>
        <w:rPr>
          <w:rFonts w:ascii="仿宋_GB2312" w:eastAsia="仿宋_GB2312" w:hAnsi="宋体" w:hint="eastAsia"/>
          <w:sz w:val="32"/>
          <w:szCs w:val="32"/>
        </w:rPr>
        <w:t>等单位、专家</w:t>
      </w:r>
      <w:r w:rsidR="005320D5">
        <w:rPr>
          <w:rFonts w:ascii="仿宋_GB2312" w:eastAsia="仿宋_GB2312" w:hAnsi="宋体" w:hint="eastAsia"/>
          <w:sz w:val="32"/>
          <w:szCs w:val="32"/>
        </w:rPr>
        <w:t>多次召开专家咨询会，</w:t>
      </w:r>
      <w:r w:rsidR="005320D5">
        <w:rPr>
          <w:rFonts w:ascii="仿宋_GB2312" w:eastAsia="仿宋_GB2312" w:hAnsi="宋体" w:cs="宋体" w:hint="eastAsia"/>
          <w:sz w:val="32"/>
          <w:szCs w:val="32"/>
        </w:rPr>
        <w:t>对标准内容充分论证。在上述基础上形成《</w:t>
      </w:r>
      <w:r w:rsidR="005320D5" w:rsidRPr="0003454F">
        <w:rPr>
          <w:rFonts w:ascii="仿宋_GB2312" w:eastAsia="仿宋_GB2312" w:hint="eastAsia"/>
          <w:bCs/>
          <w:sz w:val="32"/>
          <w:szCs w:val="32"/>
        </w:rPr>
        <w:t>组织机构代码地理信息采集规范</w:t>
      </w:r>
      <w:r w:rsidR="005320D5">
        <w:rPr>
          <w:rFonts w:ascii="仿宋_GB2312" w:eastAsia="仿宋_GB2312" w:hAnsi="宋体" w:cs="宋体" w:hint="eastAsia"/>
          <w:sz w:val="32"/>
          <w:szCs w:val="32"/>
        </w:rPr>
        <w:t>（征求意见稿）》。</w:t>
      </w:r>
    </w:p>
    <w:p w:rsidR="005320D5" w:rsidRDefault="005320D5" w:rsidP="00283BEC">
      <w:pPr>
        <w:snapToGrid w:val="0"/>
        <w:spacing w:line="560" w:lineRule="exact"/>
        <w:ind w:firstLineChars="200" w:firstLine="643"/>
        <w:rPr>
          <w:rFonts w:ascii="仿宋_GB2312" w:eastAsia="仿宋_GB2312" w:hAnsi="宋体"/>
          <w:sz w:val="32"/>
          <w:szCs w:val="32"/>
        </w:rPr>
      </w:pPr>
      <w:r w:rsidRPr="00363627">
        <w:rPr>
          <w:rFonts w:ascii="仿宋_GB2312" w:eastAsia="仿宋_GB2312" w:hAnsi="宋体" w:hint="eastAsia"/>
          <w:b/>
          <w:sz w:val="32"/>
          <w:szCs w:val="32"/>
        </w:rPr>
        <w:t>征求意见：</w:t>
      </w:r>
      <w:r>
        <w:rPr>
          <w:rFonts w:ascii="仿宋_GB2312" w:eastAsia="仿宋_GB2312" w:hAnsi="宋体" w:hint="eastAsia"/>
          <w:sz w:val="32"/>
          <w:szCs w:val="32"/>
        </w:rPr>
        <w:t>20</w:t>
      </w:r>
      <w:r>
        <w:rPr>
          <w:rFonts w:ascii="仿宋_GB2312" w:eastAsia="仿宋_GB2312" w:hAnsi="宋体"/>
          <w:sz w:val="32"/>
          <w:szCs w:val="32"/>
        </w:rPr>
        <w:t>1</w:t>
      </w:r>
      <w:r w:rsidR="00F43363">
        <w:rPr>
          <w:rFonts w:ascii="仿宋_GB2312" w:eastAsia="仿宋_GB2312" w:hAnsi="宋体" w:hint="eastAsia"/>
          <w:sz w:val="32"/>
          <w:szCs w:val="32"/>
        </w:rPr>
        <w:t>7</w:t>
      </w:r>
      <w:r>
        <w:rPr>
          <w:rFonts w:ascii="仿宋_GB2312" w:eastAsia="仿宋_GB2312" w:hAnsi="宋体" w:hint="eastAsia"/>
          <w:sz w:val="32"/>
          <w:szCs w:val="32"/>
        </w:rPr>
        <w:t>年</w:t>
      </w:r>
      <w:r w:rsidR="00F43363">
        <w:rPr>
          <w:rFonts w:ascii="仿宋_GB2312" w:eastAsia="仿宋_GB2312" w:hAnsi="宋体" w:hint="eastAsia"/>
          <w:sz w:val="32"/>
          <w:szCs w:val="32"/>
        </w:rPr>
        <w:t>12</w:t>
      </w:r>
      <w:r>
        <w:rPr>
          <w:rFonts w:ascii="仿宋_GB2312" w:eastAsia="仿宋_GB2312" w:hAnsi="宋体" w:hint="eastAsia"/>
          <w:sz w:val="32"/>
          <w:szCs w:val="32"/>
        </w:rPr>
        <w:t>月，</w:t>
      </w:r>
      <w:r w:rsidR="00F43363">
        <w:rPr>
          <w:rFonts w:ascii="仿宋_GB2312" w:eastAsia="仿宋_GB2312" w:hAnsi="宋体" w:hint="eastAsia"/>
          <w:sz w:val="32"/>
          <w:szCs w:val="32"/>
        </w:rPr>
        <w:t>计划</w:t>
      </w:r>
      <w:r>
        <w:rPr>
          <w:rFonts w:ascii="仿宋_GB2312" w:eastAsia="仿宋_GB2312" w:hAnsi="宋体" w:hint="eastAsia"/>
          <w:sz w:val="32"/>
          <w:szCs w:val="32"/>
        </w:rPr>
        <w:t>由</w:t>
      </w:r>
      <w:r w:rsidR="00F43363" w:rsidRPr="00F43363">
        <w:rPr>
          <w:rFonts w:ascii="仿宋_GB2312" w:eastAsia="仿宋_GB2312" w:hAnsi="宋体" w:hint="eastAsia"/>
          <w:sz w:val="32"/>
          <w:szCs w:val="32"/>
        </w:rPr>
        <w:t>全国信息分类与编码标准化委员会</w:t>
      </w:r>
      <w:r>
        <w:rPr>
          <w:rFonts w:ascii="仿宋_GB2312" w:eastAsia="仿宋_GB2312" w:hAnsi="宋体" w:hint="eastAsia"/>
          <w:sz w:val="32"/>
          <w:szCs w:val="32"/>
        </w:rPr>
        <w:t>出征求意见通知，在全国范围征求意见。一方面，在中国标准化研究院官方网站发布征求意见通知；另一方面，通过定向发征求意见函的形式向有关企业、科研院所、高校专门征求个别单位意见。</w:t>
      </w:r>
    </w:p>
    <w:p w:rsidR="005320D5" w:rsidRDefault="005320D5" w:rsidP="00283BEC">
      <w:pPr>
        <w:spacing w:line="360" w:lineRule="auto"/>
        <w:ind w:firstLineChars="200" w:firstLine="643"/>
        <w:rPr>
          <w:rFonts w:ascii="仿宋_GB2312" w:eastAsia="仿宋_GB2312" w:hAnsi="宋体"/>
          <w:sz w:val="32"/>
          <w:szCs w:val="32"/>
        </w:rPr>
      </w:pPr>
      <w:r w:rsidRPr="006B75E3">
        <w:rPr>
          <w:rFonts w:ascii="仿宋_GB2312" w:eastAsia="仿宋_GB2312" w:hAnsi="宋体" w:hint="eastAsia"/>
          <w:b/>
          <w:sz w:val="32"/>
          <w:szCs w:val="32"/>
        </w:rPr>
        <w:t>意见修改：</w:t>
      </w:r>
      <w:r w:rsidR="00F43363">
        <w:rPr>
          <w:rFonts w:ascii="仿宋_GB2312" w:eastAsia="仿宋_GB2312" w:hAnsi="宋体" w:hint="eastAsia"/>
          <w:sz w:val="32"/>
          <w:szCs w:val="32"/>
        </w:rPr>
        <w:t>在完成征求意见之后，标准起草组根据意见反馈情况进行</w:t>
      </w:r>
      <w:r>
        <w:rPr>
          <w:rFonts w:ascii="仿宋_GB2312" w:eastAsia="仿宋_GB2312" w:hAnsi="宋体" w:hint="eastAsia"/>
          <w:sz w:val="32"/>
          <w:szCs w:val="32"/>
        </w:rPr>
        <w:t>研讨和修改</w:t>
      </w:r>
      <w:r w:rsidR="00F43363">
        <w:rPr>
          <w:rFonts w:ascii="仿宋_GB2312" w:eastAsia="仿宋_GB2312" w:hAnsi="宋体" w:hint="eastAsia"/>
          <w:sz w:val="32"/>
          <w:szCs w:val="32"/>
        </w:rPr>
        <w:t>，形成</w:t>
      </w:r>
      <w:r>
        <w:rPr>
          <w:rFonts w:ascii="仿宋_GB2312" w:eastAsia="仿宋_GB2312" w:hAnsi="宋体" w:hint="eastAsia"/>
          <w:sz w:val="32"/>
          <w:szCs w:val="32"/>
        </w:rPr>
        <w:t>标准的送审稿。</w:t>
      </w:r>
    </w:p>
    <w:p w:rsidR="00F43363" w:rsidRPr="00B65DD6" w:rsidRDefault="00F43363" w:rsidP="00F43363">
      <w:pPr>
        <w:snapToGrid w:val="0"/>
        <w:spacing w:line="560" w:lineRule="exact"/>
        <w:ind w:firstLineChars="200" w:firstLine="640"/>
        <w:outlineLvl w:val="0"/>
        <w:rPr>
          <w:rFonts w:ascii="黑体" w:eastAsia="黑体"/>
          <w:sz w:val="32"/>
          <w:szCs w:val="32"/>
        </w:rPr>
      </w:pPr>
      <w:r w:rsidRPr="00B65DD6">
        <w:rPr>
          <w:rFonts w:ascii="黑体" w:eastAsia="黑体" w:hint="eastAsia"/>
          <w:sz w:val="32"/>
          <w:szCs w:val="32"/>
        </w:rPr>
        <w:t>四、编制原则和依据</w:t>
      </w:r>
    </w:p>
    <w:p w:rsidR="00F43363" w:rsidRDefault="00F43363"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（一）编制原则</w:t>
      </w:r>
    </w:p>
    <w:p w:rsidR="00EA1A4C" w:rsidRPr="00EA1A4C" w:rsidRDefault="00EA1A4C" w:rsidP="00283BEC">
      <w:pPr>
        <w:snapToGrid w:val="0"/>
        <w:spacing w:line="560" w:lineRule="exact"/>
        <w:ind w:firstLineChars="200" w:firstLine="643"/>
        <w:rPr>
          <w:rFonts w:ascii="仿宋_GB2312" w:eastAsia="仿宋_GB2312" w:hAnsi="宋体" w:cs="宋体"/>
          <w:sz w:val="32"/>
          <w:szCs w:val="32"/>
        </w:rPr>
      </w:pPr>
      <w:r w:rsidRPr="00B65DD6">
        <w:rPr>
          <w:rFonts w:ascii="仿宋_GB2312" w:eastAsia="仿宋_GB2312" w:hAnsi="宋体" w:cs="宋体" w:hint="eastAsia"/>
          <w:b/>
          <w:sz w:val="32"/>
          <w:szCs w:val="32"/>
        </w:rPr>
        <w:t>目标</w:t>
      </w:r>
      <w:r>
        <w:rPr>
          <w:rFonts w:ascii="仿宋_GB2312" w:eastAsia="仿宋_GB2312" w:hAnsi="宋体" w:cs="宋体" w:hint="eastAsia"/>
          <w:b/>
          <w:sz w:val="32"/>
          <w:szCs w:val="32"/>
        </w:rPr>
        <w:t>明确</w:t>
      </w:r>
      <w:r w:rsidRPr="00B65DD6">
        <w:rPr>
          <w:rFonts w:ascii="仿宋_GB2312" w:eastAsia="仿宋_GB2312" w:hAnsi="宋体" w:cs="宋体" w:hint="eastAsia"/>
          <w:b/>
          <w:sz w:val="32"/>
          <w:szCs w:val="32"/>
        </w:rPr>
        <w:t>。</w:t>
      </w:r>
      <w:r w:rsidRPr="00EA1A4C">
        <w:rPr>
          <w:rFonts w:ascii="仿宋_GB2312" w:eastAsia="仿宋_GB2312" w:hAnsi="宋体" w:cs="宋体" w:hint="eastAsia"/>
          <w:sz w:val="32"/>
          <w:szCs w:val="32"/>
        </w:rPr>
        <w:t>针对组织机构代码地理信息采集标准规范缺失的现状，以及政府、社会及相关行业对组织机构代码地理空间数据的迫切需求等现实问题，开展组织机构代码地理信息采集标准研究</w:t>
      </w:r>
      <w:r>
        <w:rPr>
          <w:rFonts w:ascii="仿宋_GB2312" w:eastAsia="仿宋_GB2312" w:hAnsi="宋体" w:cs="宋体" w:hint="eastAsia"/>
          <w:sz w:val="32"/>
          <w:szCs w:val="32"/>
        </w:rPr>
        <w:t>。</w:t>
      </w:r>
    </w:p>
    <w:p w:rsidR="00EA1A4C" w:rsidRPr="00EA1A4C" w:rsidRDefault="00EA1A4C" w:rsidP="00283BEC">
      <w:pPr>
        <w:snapToGrid w:val="0"/>
        <w:spacing w:line="560" w:lineRule="exact"/>
        <w:ind w:firstLineChars="200" w:firstLine="643"/>
        <w:rPr>
          <w:rFonts w:ascii="仿宋_GB2312" w:eastAsia="仿宋_GB2312" w:hAnsi="宋体" w:cs="宋体"/>
          <w:sz w:val="32"/>
          <w:szCs w:val="32"/>
        </w:rPr>
      </w:pPr>
      <w:r w:rsidRPr="00B65DD6">
        <w:rPr>
          <w:rFonts w:ascii="仿宋_GB2312" w:eastAsia="仿宋_GB2312" w:hAnsi="宋体" w:cs="宋体" w:hint="eastAsia"/>
          <w:b/>
          <w:sz w:val="32"/>
          <w:szCs w:val="32"/>
        </w:rPr>
        <w:t>重点聚焦。</w:t>
      </w:r>
      <w:r>
        <w:rPr>
          <w:rFonts w:ascii="仿宋_GB2312" w:eastAsia="仿宋_GB2312" w:hAnsi="宋体" w:cs="宋体" w:hint="eastAsia"/>
          <w:sz w:val="32"/>
          <w:szCs w:val="32"/>
        </w:rPr>
        <w:t>通过标准引领，集中解决组织机构代码地理信息采集过程中存在的突出问题，如采集内容不明确问题、数据模型不统一问题、采集流程不规范问题，数据格式与编码不规范等问题。</w:t>
      </w:r>
    </w:p>
    <w:p w:rsidR="00EA1A4C" w:rsidRDefault="003B37C9" w:rsidP="00283BEC">
      <w:pPr>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体系完备。</w:t>
      </w:r>
      <w:r w:rsidRPr="00EA1A4C">
        <w:rPr>
          <w:rFonts w:ascii="仿宋_GB2312" w:eastAsia="仿宋_GB2312" w:hAnsi="宋体" w:cs="宋体" w:hint="eastAsia"/>
          <w:sz w:val="32"/>
          <w:szCs w:val="32"/>
        </w:rPr>
        <w:t>建立组织机构代码地理空间数据采集方法、数据结构、</w:t>
      </w:r>
      <w:r>
        <w:rPr>
          <w:rFonts w:ascii="仿宋_GB2312" w:eastAsia="仿宋_GB2312" w:hAnsi="宋体" w:cs="宋体" w:hint="eastAsia"/>
          <w:sz w:val="32"/>
          <w:szCs w:val="32"/>
        </w:rPr>
        <w:t>技术指标、</w:t>
      </w:r>
      <w:r w:rsidRPr="00EA1A4C">
        <w:rPr>
          <w:rFonts w:ascii="仿宋_GB2312" w:eastAsia="仿宋_GB2312" w:hAnsi="宋体" w:cs="宋体" w:hint="eastAsia"/>
          <w:sz w:val="32"/>
          <w:szCs w:val="32"/>
        </w:rPr>
        <w:t>生产流程的全覆盖统一的数据生产与表达框架</w:t>
      </w:r>
      <w:r>
        <w:rPr>
          <w:rFonts w:ascii="仿宋_GB2312" w:eastAsia="仿宋_GB2312" w:hAnsi="宋体" w:cs="宋体" w:hint="eastAsia"/>
          <w:sz w:val="32"/>
          <w:szCs w:val="32"/>
        </w:rPr>
        <w:t>。</w:t>
      </w:r>
    </w:p>
    <w:p w:rsidR="003B37C9" w:rsidRPr="00D911AC" w:rsidRDefault="003B37C9" w:rsidP="003B37C9">
      <w:pPr>
        <w:snapToGrid w:val="0"/>
        <w:spacing w:line="560" w:lineRule="exact"/>
        <w:ind w:left="630"/>
        <w:outlineLvl w:val="0"/>
        <w:rPr>
          <w:rFonts w:ascii="楷体_GB2312" w:eastAsia="楷体_GB2312" w:hAnsi="宋体"/>
          <w:b/>
          <w:bCs/>
          <w:sz w:val="32"/>
          <w:szCs w:val="32"/>
        </w:rPr>
      </w:pPr>
      <w:r w:rsidRPr="002D78E9">
        <w:rPr>
          <w:rFonts w:ascii="楷体_GB2312" w:eastAsia="楷体_GB2312" w:hAnsi="宋体" w:hint="eastAsia"/>
          <w:b/>
          <w:bCs/>
          <w:sz w:val="32"/>
          <w:szCs w:val="32"/>
        </w:rPr>
        <w:lastRenderedPageBreak/>
        <w:t>（二）编制依据</w:t>
      </w:r>
    </w:p>
    <w:p w:rsidR="003B37C9" w:rsidRDefault="003B37C9" w:rsidP="003B37C9">
      <w:pPr>
        <w:snapToGrid w:val="0"/>
        <w:spacing w:line="56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《中华人民共和国测绘法》</w:t>
      </w:r>
    </w:p>
    <w:p w:rsidR="003B37C9" w:rsidRPr="00DF74AD" w:rsidRDefault="003B37C9" w:rsidP="003B37C9">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GB/T1.1-2009《标准化工作导则第1部分：标准的结构和编写规则》</w:t>
      </w:r>
    </w:p>
    <w:p w:rsidR="003B37C9" w:rsidRDefault="003B37C9" w:rsidP="003B37C9">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GB/T1.1-2009《标准化工作导则第2部分：标准中规范性技术要素内容的确定方法》</w:t>
      </w:r>
    </w:p>
    <w:p w:rsidR="003B37C9" w:rsidRPr="00B65DD6" w:rsidRDefault="003B37C9" w:rsidP="003B37C9">
      <w:pPr>
        <w:snapToGrid w:val="0"/>
        <w:spacing w:line="560" w:lineRule="exact"/>
        <w:ind w:firstLineChars="200" w:firstLine="640"/>
        <w:outlineLvl w:val="0"/>
        <w:rPr>
          <w:rFonts w:ascii="黑体" w:eastAsia="黑体"/>
          <w:sz w:val="32"/>
          <w:szCs w:val="32"/>
        </w:rPr>
      </w:pPr>
      <w:r w:rsidRPr="00B65DD6">
        <w:rPr>
          <w:rFonts w:ascii="黑体" w:eastAsia="黑体" w:hint="eastAsia"/>
          <w:sz w:val="32"/>
          <w:szCs w:val="32"/>
        </w:rPr>
        <w:t>五、标准内容的</w:t>
      </w:r>
      <w:r>
        <w:rPr>
          <w:rFonts w:ascii="黑体" w:eastAsia="黑体" w:hint="eastAsia"/>
          <w:sz w:val="32"/>
          <w:szCs w:val="32"/>
        </w:rPr>
        <w:t>具体</w:t>
      </w:r>
      <w:r w:rsidRPr="00B65DD6">
        <w:rPr>
          <w:rFonts w:ascii="黑体" w:eastAsia="黑体" w:hint="eastAsia"/>
          <w:sz w:val="32"/>
          <w:szCs w:val="32"/>
        </w:rPr>
        <w:t>说明</w:t>
      </w:r>
    </w:p>
    <w:p w:rsidR="00735F0F" w:rsidRDefault="00735F0F" w:rsidP="003B37C9">
      <w:pPr>
        <w:ind w:firstLineChars="196" w:firstLine="627"/>
        <w:rPr>
          <w:rFonts w:ascii="仿宋_GB2312" w:eastAsia="仿宋_GB2312"/>
          <w:bCs/>
          <w:sz w:val="32"/>
          <w:szCs w:val="32"/>
        </w:rPr>
      </w:pPr>
      <w:r w:rsidRPr="0003454F">
        <w:rPr>
          <w:rFonts w:ascii="仿宋_GB2312" w:eastAsia="仿宋_GB2312" w:hint="eastAsia"/>
          <w:bCs/>
          <w:sz w:val="32"/>
          <w:szCs w:val="32"/>
        </w:rPr>
        <w:t>组织机构代码地理信息采集规范</w:t>
      </w:r>
      <w:r w:rsidR="000A31CE">
        <w:rPr>
          <w:rFonts w:ascii="仿宋_GB2312" w:eastAsia="仿宋_GB2312" w:hint="eastAsia"/>
          <w:bCs/>
          <w:sz w:val="32"/>
          <w:szCs w:val="32"/>
        </w:rPr>
        <w:t>的整体</w:t>
      </w:r>
      <w:r>
        <w:rPr>
          <w:rFonts w:ascii="仿宋_GB2312" w:eastAsia="仿宋_GB2312" w:hint="eastAsia"/>
          <w:bCs/>
          <w:sz w:val="32"/>
          <w:szCs w:val="32"/>
        </w:rPr>
        <w:t>框架结构</w:t>
      </w:r>
      <w:r w:rsidR="000A31CE">
        <w:rPr>
          <w:rFonts w:ascii="仿宋_GB2312" w:eastAsia="仿宋_GB2312" w:hint="eastAsia"/>
          <w:bCs/>
          <w:sz w:val="32"/>
          <w:szCs w:val="32"/>
        </w:rPr>
        <w:t>如图2所示，逻辑上</w:t>
      </w:r>
      <w:r>
        <w:rPr>
          <w:rFonts w:ascii="仿宋_GB2312" w:eastAsia="仿宋_GB2312" w:hint="eastAsia"/>
          <w:bCs/>
          <w:sz w:val="32"/>
          <w:szCs w:val="32"/>
        </w:rPr>
        <w:t>包括概念层、约束层、结构规范层和实施层。</w:t>
      </w:r>
    </w:p>
    <w:p w:rsidR="00735F0F" w:rsidRDefault="00735F0F" w:rsidP="00735F0F">
      <w:pPr>
        <w:rPr>
          <w:rFonts w:ascii="仿宋_GB2312" w:eastAsia="仿宋_GB2312"/>
          <w:sz w:val="32"/>
          <w:szCs w:val="32"/>
        </w:rPr>
      </w:pPr>
      <w:r w:rsidRPr="00735F0F">
        <w:rPr>
          <w:rFonts w:ascii="仿宋_GB2312" w:eastAsia="仿宋_GB2312"/>
          <w:noProof/>
          <w:sz w:val="32"/>
          <w:szCs w:val="32"/>
        </w:rPr>
        <w:drawing>
          <wp:inline distT="0" distB="0" distL="0" distR="0">
            <wp:extent cx="5274310" cy="2765350"/>
            <wp:effectExtent l="19050" t="0" r="0" b="0"/>
            <wp:docPr id="5"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04656" cy="3095392"/>
                      <a:chOff x="3347864" y="2763496"/>
                      <a:chExt cx="5904656" cy="3095392"/>
                    </a:xfrm>
                  </a:grpSpPr>
                  <a:sp>
                    <a:nvSpPr>
                      <a:cNvPr id="73750" name="AutoShape 22"/>
                      <a:cNvSpPr>
                        <a:spLocks noChangeArrowheads="1"/>
                      </a:cNvSpPr>
                    </a:nvSpPr>
                    <a:spPr bwMode="auto">
                      <a:xfrm>
                        <a:off x="8117534" y="5429922"/>
                        <a:ext cx="963840" cy="356080"/>
                      </a:xfrm>
                      <a:prstGeom prst="roundRect">
                        <a:avLst>
                          <a:gd name="adj" fmla="val 16667"/>
                        </a:avLst>
                      </a:prstGeom>
                      <a:noFill/>
                      <a:ln w="9525">
                        <a:no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base">
                            <a:spcBef>
                              <a:spcPct val="0"/>
                            </a:spcBef>
                            <a:spcAft>
                              <a:spcPct val="0"/>
                            </a:spcAft>
                          </a:pPr>
                          <a:r>
                            <a:rPr lang="zh-CN" altLang="en-US" sz="1200" i="1" dirty="0" smtClean="0">
                              <a:latin typeface="Calibri" pitchFamily="34" charset="0"/>
                              <a:ea typeface="宋体" pitchFamily="2" charset="-122"/>
                              <a:cs typeface="Calibri" pitchFamily="34" charset="0"/>
                            </a:rPr>
                            <a:t>概念层</a:t>
                          </a:r>
                        </a:p>
                      </a:txBody>
                      <a:useSpRect/>
                    </a:txSp>
                  </a:sp>
                  <a:sp>
                    <a:nvSpPr>
                      <a:cNvPr id="73749" name="AutoShape 21"/>
                      <a:cNvSpPr>
                        <a:spLocks noChangeArrowheads="1"/>
                      </a:cNvSpPr>
                    </a:nvSpPr>
                    <a:spPr bwMode="auto">
                      <a:xfrm>
                        <a:off x="8138155" y="4768630"/>
                        <a:ext cx="943219" cy="356080"/>
                      </a:xfrm>
                      <a:prstGeom prst="roundRect">
                        <a:avLst>
                          <a:gd name="adj" fmla="val 16667"/>
                        </a:avLst>
                      </a:prstGeom>
                      <a:noFill/>
                      <a:ln w="9525">
                        <a:no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base">
                            <a:spcBef>
                              <a:spcPct val="0"/>
                            </a:spcBef>
                            <a:spcAft>
                              <a:spcPct val="0"/>
                            </a:spcAft>
                          </a:pPr>
                          <a:r>
                            <a:rPr lang="zh-CN" altLang="en-US" sz="1200" i="1" dirty="0" smtClean="0">
                              <a:latin typeface="Calibri" pitchFamily="34" charset="0"/>
                              <a:ea typeface="宋体" pitchFamily="2" charset="-122"/>
                              <a:cs typeface="Calibri" pitchFamily="34" charset="0"/>
                            </a:rPr>
                            <a:t>约束层</a:t>
                          </a:r>
                        </a:p>
                      </a:txBody>
                      <a:useSpRect/>
                    </a:txSp>
                  </a:sp>
                  <a:sp>
                    <a:nvSpPr>
                      <a:cNvPr id="73748" name="AutoShape 20"/>
                      <a:cNvSpPr>
                        <a:spLocks noChangeArrowheads="1"/>
                      </a:cNvSpPr>
                    </a:nvSpPr>
                    <a:spPr bwMode="auto">
                      <a:xfrm>
                        <a:off x="7956385" y="4108857"/>
                        <a:ext cx="1187615" cy="353803"/>
                      </a:xfrm>
                      <a:prstGeom prst="roundRect">
                        <a:avLst>
                          <a:gd name="adj" fmla="val 16667"/>
                        </a:avLst>
                      </a:prstGeom>
                      <a:noFill/>
                      <a:ln w="9525">
                        <a:no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base">
                            <a:spcBef>
                              <a:spcPct val="0"/>
                            </a:spcBef>
                            <a:spcAft>
                              <a:spcPct val="0"/>
                            </a:spcAft>
                          </a:pPr>
                          <a:r>
                            <a:rPr lang="zh-CN" altLang="en-US" sz="1200" i="1" dirty="0" smtClean="0">
                              <a:latin typeface="Calibri" pitchFamily="34" charset="0"/>
                              <a:ea typeface="宋体" pitchFamily="2" charset="-122"/>
                              <a:cs typeface="Calibri" pitchFamily="34" charset="0"/>
                            </a:rPr>
                            <a:t>结构规范层</a:t>
                          </a:r>
                        </a:p>
                      </a:txBody>
                      <a:useSpRect/>
                    </a:txSp>
                  </a:sp>
                  <a:sp>
                    <a:nvSpPr>
                      <a:cNvPr id="73745" name="AutoShape 17"/>
                      <a:cNvSpPr>
                        <a:spLocks noChangeArrowheads="1"/>
                      </a:cNvSpPr>
                    </a:nvSpPr>
                    <a:spPr bwMode="auto">
                      <a:xfrm>
                        <a:off x="5514708" y="5161154"/>
                        <a:ext cx="400963" cy="236881"/>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73741" name="AutoShape 13"/>
                      <a:cNvSpPr>
                        <a:spLocks noChangeArrowheads="1"/>
                      </a:cNvSpPr>
                    </a:nvSpPr>
                    <a:spPr bwMode="auto">
                      <a:xfrm>
                        <a:off x="3356380" y="3401252"/>
                        <a:ext cx="4671796" cy="355321"/>
                      </a:xfrm>
                      <a:prstGeom prst="roundRect">
                        <a:avLst>
                          <a:gd name="adj" fmla="val 16667"/>
                        </a:avLst>
                      </a:prstGeom>
                      <a:gradFill rotWithShape="0">
                        <a:gsLst>
                          <a:gs pos="0">
                            <a:srgbClr val="D8D8D8"/>
                          </a:gs>
                          <a:gs pos="100000">
                            <a:srgbClr val="D8D8D8">
                              <a:gamma/>
                              <a:tint val="0"/>
                              <a:invGamma/>
                            </a:srgbClr>
                          </a:gs>
                        </a:gsLst>
                        <a:lin ang="5400000" scaled="1"/>
                      </a:gradFill>
                      <a:ln w="9525">
                        <a:solidFill>
                          <a:srgbClr val="000000"/>
                        </a:solid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zh-CN" altLang="en-US" sz="1400" b="1" dirty="0" smtClean="0">
                              <a:latin typeface="Calibri" pitchFamily="34" charset="0"/>
                              <a:ea typeface="宋体" pitchFamily="2" charset="-122"/>
                              <a:cs typeface="Calibri" pitchFamily="34" charset="0"/>
                            </a:rPr>
                            <a:t>组织机构代码地理信息采集与更新</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73739" name="AutoShape 11"/>
                      <a:cNvSpPr>
                        <a:spLocks noChangeArrowheads="1"/>
                      </a:cNvSpPr>
                    </a:nvSpPr>
                    <a:spPr bwMode="auto">
                      <a:xfrm>
                        <a:off x="3363253" y="5421570"/>
                        <a:ext cx="4671796" cy="437318"/>
                      </a:xfrm>
                      <a:prstGeom prst="roundRect">
                        <a:avLst>
                          <a:gd name="adj" fmla="val 16667"/>
                        </a:avLst>
                      </a:prstGeom>
                      <a:gradFill rotWithShape="0">
                        <a:gsLst>
                          <a:gs pos="0">
                            <a:srgbClr val="D8D8D8">
                              <a:gamma/>
                              <a:tint val="0"/>
                              <a:invGamma/>
                            </a:srgbClr>
                          </a:gs>
                          <a:gs pos="50000">
                            <a:srgbClr val="D8D8D8"/>
                          </a:gs>
                          <a:gs pos="100000">
                            <a:srgbClr val="D8D8D8">
                              <a:gamma/>
                              <a:tint val="0"/>
                              <a:invGamma/>
                            </a:srgbClr>
                          </a:gs>
                        </a:gsLst>
                        <a:lin ang="5400000" scaled="1"/>
                      </a:gradFill>
                      <a:ln w="9525">
                        <a:solidFill>
                          <a:srgbClr val="000000"/>
                        </a:solidFill>
                        <a:round/>
                        <a:headEnd/>
                        <a:tailEnd/>
                      </a:ln>
                    </a:spPr>
                    <a:txSp>
                      <a:txBody>
                        <a:bodyPr vert="horz" wrap="square" lIns="0" tIns="5400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kumimoji="0" lang="zh-CN"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基本</a:t>
                          </a:r>
                          <a:r>
                            <a:rPr kumimoji="0" lang="zh-CN"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概念与定义</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73738" name="AutoShape 10"/>
                      <a:cNvSpPr>
                        <a:spLocks noChangeArrowheads="1"/>
                      </a:cNvSpPr>
                    </a:nvSpPr>
                    <a:spPr bwMode="auto">
                      <a:xfrm>
                        <a:off x="3356380" y="4735224"/>
                        <a:ext cx="4678670" cy="416060"/>
                      </a:xfrm>
                      <a:prstGeom prst="roundRect">
                        <a:avLst>
                          <a:gd name="adj" fmla="val 16667"/>
                        </a:avLst>
                      </a:prstGeom>
                      <a:gradFill rotWithShape="0">
                        <a:gsLst>
                          <a:gs pos="0">
                            <a:srgbClr val="D8D8D8">
                              <a:gamma/>
                              <a:tint val="0"/>
                              <a:invGamma/>
                            </a:srgbClr>
                          </a:gs>
                          <a:gs pos="50000">
                            <a:srgbClr val="D8D8D8"/>
                          </a:gs>
                          <a:gs pos="100000">
                            <a:srgbClr val="D8D8D8">
                              <a:gamma/>
                              <a:tint val="0"/>
                              <a:invGamma/>
                            </a:srgbClr>
                          </a:gs>
                        </a:gsLst>
                        <a:lin ang="5400000" scaled="1"/>
                      </a:gradFill>
                      <a:ln w="9525">
                        <a:solidFill>
                          <a:srgbClr val="000000"/>
                        </a:solidFill>
                        <a:round/>
                        <a:headEnd/>
                        <a:tailEnd/>
                      </a:ln>
                    </a:spPr>
                    <a:txSp>
                      <a:txBody>
                        <a:bodyPr vert="horz" wrap="square" lIns="0" tIns="5400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zh-CN" altLang="en-US" sz="1400" b="1" dirty="0" smtClean="0">
                              <a:latin typeface="Calibri" pitchFamily="34" charset="0"/>
                              <a:ea typeface="宋体" pitchFamily="2" charset="-122"/>
                              <a:cs typeface="Calibri" pitchFamily="34" charset="0"/>
                            </a:rPr>
                            <a:t>采集</a:t>
                          </a:r>
                          <a:r>
                            <a:rPr kumimoji="0" lang="zh-CN"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基本规定</a:t>
                          </a:r>
                          <a:r>
                            <a:rPr lang="zh-CN" altLang="en-US" sz="1400" b="1" dirty="0" smtClean="0">
                              <a:latin typeface="Calibri" pitchFamily="34" charset="0"/>
                              <a:ea typeface="宋体" pitchFamily="2" charset="-122"/>
                              <a:cs typeface="Calibri" pitchFamily="34" charset="0"/>
                            </a:rPr>
                            <a:t>、标识方法、技术指标</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zh-CN" sz="18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73737" name="AutoShape 9"/>
                      <a:cNvSpPr>
                        <a:spLocks noChangeArrowheads="1"/>
                      </a:cNvSpPr>
                    </a:nvSpPr>
                    <a:spPr bwMode="auto">
                      <a:xfrm>
                        <a:off x="3367072" y="2763496"/>
                        <a:ext cx="2213318" cy="355321"/>
                      </a:xfrm>
                      <a:prstGeom prst="roundRect">
                        <a:avLst>
                          <a:gd name="adj" fmla="val 16667"/>
                        </a:avLst>
                      </a:prstGeom>
                      <a:gradFill rotWithShape="0">
                        <a:gsLst>
                          <a:gs pos="0">
                            <a:srgbClr val="D8D8D8"/>
                          </a:gs>
                          <a:gs pos="100000">
                            <a:srgbClr val="D8D8D8">
                              <a:gamma/>
                              <a:tint val="0"/>
                              <a:invGamma/>
                            </a:srgbClr>
                          </a:gs>
                        </a:gsLst>
                        <a:lin ang="5400000" scaled="1"/>
                      </a:gradFill>
                      <a:ln w="9525">
                        <a:solidFill>
                          <a:srgbClr val="000000"/>
                        </a:solid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质量检查</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73736" name="AutoShape 8"/>
                      <a:cNvSpPr>
                        <a:spLocks noChangeArrowheads="1"/>
                      </a:cNvSpPr>
                    </a:nvSpPr>
                    <a:spPr bwMode="auto">
                      <a:xfrm>
                        <a:off x="5795765" y="2763496"/>
                        <a:ext cx="2199571" cy="355321"/>
                      </a:xfrm>
                      <a:prstGeom prst="roundRect">
                        <a:avLst>
                          <a:gd name="adj" fmla="val 16667"/>
                        </a:avLst>
                      </a:prstGeom>
                      <a:gradFill rotWithShape="0">
                        <a:gsLst>
                          <a:gs pos="0">
                            <a:srgbClr val="D8D8D8"/>
                          </a:gs>
                          <a:gs pos="100000">
                            <a:srgbClr val="D8D8D8">
                              <a:gamma/>
                              <a:tint val="0"/>
                              <a:invGamma/>
                            </a:srgbClr>
                          </a:gs>
                        </a:gsLst>
                        <a:lin ang="5400000" scaled="1"/>
                      </a:gradFill>
                      <a:ln w="9525">
                        <a:solidFill>
                          <a:srgbClr val="000000"/>
                        </a:solid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lang="zh-CN" altLang="en-US" sz="1400" b="1" dirty="0" smtClean="0">
                              <a:latin typeface="Calibri" pitchFamily="34" charset="0"/>
                              <a:ea typeface="宋体" pitchFamily="2" charset="-122"/>
                              <a:cs typeface="Calibri" pitchFamily="34" charset="0"/>
                            </a:rPr>
                            <a:t>成果验收</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73735" name="AutoShape 7"/>
                      <a:cNvSpPr>
                        <a:spLocks noChangeArrowheads="1"/>
                      </a:cNvSpPr>
                    </a:nvSpPr>
                    <a:spPr bwMode="auto">
                      <a:xfrm>
                        <a:off x="4333203" y="3176519"/>
                        <a:ext cx="263490" cy="154124"/>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73734" name="AutoShape 6"/>
                      <a:cNvSpPr>
                        <a:spLocks noChangeArrowheads="1"/>
                      </a:cNvSpPr>
                    </a:nvSpPr>
                    <a:spPr bwMode="auto">
                      <a:xfrm>
                        <a:off x="6802374" y="3176519"/>
                        <a:ext cx="263490" cy="154124"/>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73733" name="AutoShape 5"/>
                      <a:cNvSpPr>
                        <a:spLocks/>
                      </a:cNvSpPr>
                    </a:nvSpPr>
                    <a:spPr bwMode="auto">
                      <a:xfrm>
                        <a:off x="8149611" y="2835623"/>
                        <a:ext cx="213083" cy="969540"/>
                      </a:xfrm>
                      <a:prstGeom prst="rightBrace">
                        <a:avLst>
                          <a:gd name="adj1" fmla="val 38142"/>
                          <a:gd name="adj2" fmla="val 50000"/>
                        </a:avLst>
                      </a:prstGeom>
                      <a:solidFill>
                        <a:srgbClr val="FFFFFF"/>
                      </a:solidFill>
                      <a:ln w="12700">
                        <a:solidFill>
                          <a:srgbClr val="9BBB59"/>
                        </a:solidFill>
                        <a:prstDash val="dash"/>
                        <a:round/>
                        <a:headEnd/>
                        <a:tailEnd/>
                      </a:ln>
                      <a:effectLst/>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42" name="AutoShape 9"/>
                      <a:cNvSpPr>
                        <a:spLocks noChangeArrowheads="1"/>
                      </a:cNvSpPr>
                    </a:nvSpPr>
                    <a:spPr bwMode="auto">
                      <a:xfrm>
                        <a:off x="3347864" y="4075516"/>
                        <a:ext cx="2213318" cy="361596"/>
                      </a:xfrm>
                      <a:prstGeom prst="roundRect">
                        <a:avLst>
                          <a:gd name="adj" fmla="val 16667"/>
                        </a:avLst>
                      </a:prstGeom>
                      <a:gradFill rotWithShape="0">
                        <a:gsLst>
                          <a:gs pos="0">
                            <a:srgbClr val="D8D8D8"/>
                          </a:gs>
                          <a:gs pos="100000">
                            <a:srgbClr val="D8D8D8">
                              <a:gamma/>
                              <a:tint val="0"/>
                              <a:invGamma/>
                            </a:srgbClr>
                          </a:gs>
                        </a:gsLst>
                        <a:lin ang="5400000" scaled="1"/>
                      </a:gradFill>
                      <a:ln w="9525">
                        <a:solidFill>
                          <a:srgbClr val="000000"/>
                        </a:solid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数据</a:t>
                          </a:r>
                          <a:r>
                            <a:rPr kumimoji="0" lang="zh-CN" altLang="en-US" sz="1400" b="1" i="0" u="none" strike="noStrike" cap="none" normalizeH="0" baseline="0" dirty="0" smtClean="0">
                              <a:ln>
                                <a:noFill/>
                              </a:ln>
                              <a:solidFill>
                                <a:schemeClr val="tx1"/>
                              </a:solidFill>
                              <a:effectLst/>
                              <a:latin typeface="Calibri" pitchFamily="34" charset="0"/>
                              <a:ea typeface="宋体" pitchFamily="2" charset="-122"/>
                              <a:cs typeface="Calibri" pitchFamily="34" charset="0"/>
                            </a:rPr>
                            <a:t>结构</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43" name="AutoShape 9"/>
                      <a:cNvSpPr>
                        <a:spLocks noChangeArrowheads="1"/>
                      </a:cNvSpPr>
                    </a:nvSpPr>
                    <a:spPr bwMode="auto">
                      <a:xfrm>
                        <a:off x="5796136" y="4077072"/>
                        <a:ext cx="2213318" cy="361596"/>
                      </a:xfrm>
                      <a:prstGeom prst="roundRect">
                        <a:avLst>
                          <a:gd name="adj" fmla="val 16667"/>
                        </a:avLst>
                      </a:prstGeom>
                      <a:gradFill rotWithShape="0">
                        <a:gsLst>
                          <a:gs pos="0">
                            <a:srgbClr val="D8D8D8"/>
                          </a:gs>
                          <a:gs pos="100000">
                            <a:srgbClr val="D8D8D8">
                              <a:gamma/>
                              <a:tint val="0"/>
                              <a:invGamma/>
                            </a:srgbClr>
                          </a:gs>
                        </a:gsLst>
                        <a:lin ang="5400000" scaled="1"/>
                      </a:gradFill>
                      <a:ln w="9525">
                        <a:solidFill>
                          <a:srgbClr val="000000"/>
                        </a:solid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lang="zh-CN" altLang="en-US" sz="1400" b="1" dirty="0" smtClean="0">
                              <a:latin typeface="Calibri" pitchFamily="34" charset="0"/>
                              <a:ea typeface="宋体" pitchFamily="2" charset="-122"/>
                              <a:cs typeface="Calibri" pitchFamily="34" charset="0"/>
                            </a:rPr>
                            <a:t>采集内容与要求</a:t>
                          </a:r>
                          <a:endParaRPr kumimoji="0" lang="zh-CN" sz="14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44" name="AutoShape 7"/>
                      <a:cNvSpPr>
                        <a:spLocks noChangeArrowheads="1"/>
                      </a:cNvSpPr>
                    </a:nvSpPr>
                    <a:spPr bwMode="auto">
                      <a:xfrm>
                        <a:off x="4211960" y="4496290"/>
                        <a:ext cx="263490" cy="156846"/>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45" name="AutoShape 7"/>
                      <a:cNvSpPr>
                        <a:spLocks noChangeArrowheads="1"/>
                      </a:cNvSpPr>
                    </a:nvSpPr>
                    <a:spPr bwMode="auto">
                      <a:xfrm>
                        <a:off x="6756782" y="4496290"/>
                        <a:ext cx="263490" cy="156846"/>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47" name="AutoShape 20"/>
                      <a:cNvSpPr>
                        <a:spLocks noChangeArrowheads="1"/>
                      </a:cNvSpPr>
                    </a:nvSpPr>
                    <a:spPr bwMode="auto">
                      <a:xfrm>
                        <a:off x="8064895" y="3068960"/>
                        <a:ext cx="1187625" cy="360040"/>
                      </a:xfrm>
                      <a:prstGeom prst="roundRect">
                        <a:avLst>
                          <a:gd name="adj" fmla="val 16667"/>
                        </a:avLst>
                      </a:prstGeom>
                      <a:noFill/>
                      <a:ln w="9525">
                        <a:noFill/>
                        <a:round/>
                        <a:headEnd/>
                        <a:tailEnd/>
                      </a:ln>
                    </a:spPr>
                    <a:txSp>
                      <a:txBody>
                        <a:bodyPr vert="horz" wrap="square" lIns="0" tIns="45720" rIns="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0" i="1" u="none" strike="noStrike" cap="none" normalizeH="0" baseline="0" dirty="0" smtClean="0">
                              <a:ln>
                                <a:noFill/>
                              </a:ln>
                              <a:solidFill>
                                <a:schemeClr val="tx1"/>
                              </a:solidFill>
                              <a:effectLst/>
                              <a:latin typeface="Calibri" pitchFamily="34" charset="0"/>
                              <a:ea typeface="宋体" pitchFamily="2" charset="-122"/>
                              <a:cs typeface="Calibri" pitchFamily="34" charset="0"/>
                            </a:rPr>
                            <a:t>实施</a:t>
                          </a:r>
                          <a:r>
                            <a:rPr kumimoji="0" lang="zh-CN" sz="1200" b="0" i="1" u="none" strike="noStrike" cap="none" normalizeH="0" baseline="0" dirty="0" smtClean="0">
                              <a:ln>
                                <a:noFill/>
                              </a:ln>
                              <a:solidFill>
                                <a:schemeClr val="tx1"/>
                              </a:solidFill>
                              <a:effectLst/>
                              <a:latin typeface="Calibri" pitchFamily="34" charset="0"/>
                              <a:ea typeface="宋体" pitchFamily="2" charset="-122"/>
                              <a:cs typeface="Calibri" pitchFamily="34" charset="0"/>
                            </a:rPr>
                            <a:t>层</a:t>
                          </a:r>
                          <a:endParaRPr kumimoji="0" lang="zh-CN" sz="12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a:sp>
                    <a:nvSpPr>
                      <a:cNvPr id="48" name="AutoShape 7"/>
                      <a:cNvSpPr>
                        <a:spLocks noChangeArrowheads="1"/>
                      </a:cNvSpPr>
                    </a:nvSpPr>
                    <a:spPr bwMode="auto">
                      <a:xfrm>
                        <a:off x="4359619" y="3848218"/>
                        <a:ext cx="263490" cy="156846"/>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0" name="AutoShape 6"/>
                      <a:cNvSpPr>
                        <a:spLocks noChangeArrowheads="1"/>
                      </a:cNvSpPr>
                    </a:nvSpPr>
                    <a:spPr bwMode="auto">
                      <a:xfrm>
                        <a:off x="6828790" y="3848218"/>
                        <a:ext cx="263490" cy="156846"/>
                      </a:xfrm>
                      <a:prstGeom prst="upArrow">
                        <a:avLst>
                          <a:gd name="adj1" fmla="val 50000"/>
                          <a:gd name="adj2" fmla="val 25000"/>
                        </a:avLst>
                      </a:prstGeom>
                      <a:solidFill>
                        <a:srgbClr val="FFFFFF"/>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lc:lockedCanvas>
              </a:graphicData>
            </a:graphic>
          </wp:inline>
        </w:drawing>
      </w:r>
    </w:p>
    <w:p w:rsidR="00735F0F" w:rsidRDefault="00735F0F" w:rsidP="00735F0F">
      <w:pPr>
        <w:spacing w:line="360" w:lineRule="auto"/>
        <w:jc w:val="center"/>
        <w:rPr>
          <w:rFonts w:ascii="仿宋_GB2312" w:eastAsia="仿宋_GB2312"/>
          <w:bCs/>
          <w:sz w:val="28"/>
          <w:szCs w:val="28"/>
        </w:rPr>
      </w:pPr>
      <w:r w:rsidRPr="000A31CE">
        <w:rPr>
          <w:rFonts w:ascii="仿宋_GB2312" w:eastAsia="仿宋_GB2312" w:hint="eastAsia"/>
          <w:bCs/>
          <w:sz w:val="28"/>
          <w:szCs w:val="28"/>
        </w:rPr>
        <w:t>图2 内容框架图</w:t>
      </w:r>
    </w:p>
    <w:p w:rsidR="000A31CE" w:rsidRPr="000A31CE" w:rsidRDefault="000A31CE" w:rsidP="000A31CE">
      <w:pPr>
        <w:rPr>
          <w:rFonts w:ascii="仿宋_GB2312" w:eastAsia="仿宋_GB2312"/>
          <w:bCs/>
          <w:szCs w:val="21"/>
        </w:rPr>
      </w:pPr>
    </w:p>
    <w:p w:rsidR="00735F0F" w:rsidRDefault="00735F0F" w:rsidP="00EB6934">
      <w:pPr>
        <w:ind w:firstLineChars="196" w:firstLine="627"/>
        <w:rPr>
          <w:rFonts w:ascii="仿宋_GB2312" w:eastAsia="仿宋_GB2312"/>
          <w:sz w:val="32"/>
          <w:szCs w:val="32"/>
        </w:rPr>
      </w:pPr>
      <w:r>
        <w:rPr>
          <w:rFonts w:ascii="仿宋_GB2312" w:eastAsia="仿宋_GB2312" w:hint="eastAsia"/>
          <w:sz w:val="32"/>
          <w:szCs w:val="32"/>
        </w:rPr>
        <w:t>内容主要包括9个章节及4个规范性附录，主要内容为：</w:t>
      </w:r>
    </w:p>
    <w:p w:rsidR="0035736D" w:rsidRPr="00256604" w:rsidRDefault="0035736D" w:rsidP="00283BEC">
      <w:pPr>
        <w:ind w:firstLineChars="147" w:firstLine="472"/>
        <w:outlineLvl w:val="0"/>
        <w:rPr>
          <w:rFonts w:ascii="仿宋_GB2312" w:eastAsia="仿宋_GB2312" w:hAnsi="宋体" w:cs="宋体"/>
          <w:b/>
          <w:sz w:val="32"/>
          <w:szCs w:val="32"/>
        </w:rPr>
      </w:pPr>
      <w:r w:rsidRPr="00256604">
        <w:rPr>
          <w:rFonts w:ascii="仿宋_GB2312" w:eastAsia="仿宋_GB2312" w:hAnsi="宋体" w:cs="宋体" w:hint="eastAsia"/>
          <w:b/>
          <w:sz w:val="32"/>
          <w:szCs w:val="32"/>
        </w:rPr>
        <w:t xml:space="preserve">（一）范围  </w:t>
      </w:r>
    </w:p>
    <w:p w:rsidR="0035736D" w:rsidRDefault="0035736D" w:rsidP="0035736D">
      <w:pPr>
        <w:ind w:firstLineChars="195" w:firstLine="624"/>
        <w:rPr>
          <w:rFonts w:ascii="仿宋_GB2312" w:eastAsia="仿宋_GB2312"/>
          <w:sz w:val="32"/>
          <w:szCs w:val="32"/>
        </w:rPr>
      </w:pPr>
      <w:r>
        <w:rPr>
          <w:rFonts w:ascii="仿宋_GB2312" w:eastAsia="仿宋_GB2312" w:hint="eastAsia"/>
          <w:sz w:val="32"/>
          <w:szCs w:val="32"/>
        </w:rPr>
        <w:t>范围部分</w:t>
      </w:r>
      <w:r w:rsidRPr="006B151B">
        <w:rPr>
          <w:rFonts w:ascii="仿宋_GB2312" w:eastAsia="仿宋_GB2312" w:hint="eastAsia"/>
          <w:sz w:val="32"/>
          <w:szCs w:val="32"/>
        </w:rPr>
        <w:t>规定</w:t>
      </w:r>
      <w:r>
        <w:rPr>
          <w:rFonts w:ascii="仿宋_GB2312" w:eastAsia="仿宋_GB2312" w:hint="eastAsia"/>
          <w:sz w:val="32"/>
          <w:szCs w:val="32"/>
        </w:rPr>
        <w:t>标准的主要内容和适用范围。</w:t>
      </w:r>
    </w:p>
    <w:p w:rsidR="0035736D" w:rsidRPr="00256604" w:rsidRDefault="0035736D" w:rsidP="00283BEC">
      <w:pPr>
        <w:ind w:firstLineChars="147" w:firstLine="472"/>
        <w:outlineLvl w:val="0"/>
        <w:rPr>
          <w:rFonts w:ascii="仿宋_GB2312" w:eastAsia="仿宋_GB2312" w:hAnsi="宋体" w:cs="宋体"/>
          <w:b/>
          <w:sz w:val="32"/>
          <w:szCs w:val="32"/>
        </w:rPr>
      </w:pPr>
      <w:r w:rsidRPr="00256604">
        <w:rPr>
          <w:rFonts w:ascii="仿宋_GB2312" w:eastAsia="仿宋_GB2312" w:hAnsi="宋体" w:cs="宋体" w:hint="eastAsia"/>
          <w:b/>
          <w:sz w:val="32"/>
          <w:szCs w:val="32"/>
        </w:rPr>
        <w:t xml:space="preserve">（二）规范性引用文件 </w:t>
      </w:r>
    </w:p>
    <w:p w:rsidR="0035736D" w:rsidRPr="006B151B" w:rsidRDefault="0035736D" w:rsidP="0035736D">
      <w:pPr>
        <w:ind w:firstLineChars="196" w:firstLine="627"/>
        <w:rPr>
          <w:rFonts w:ascii="仿宋_GB2312" w:eastAsia="仿宋_GB2312"/>
          <w:sz w:val="32"/>
          <w:szCs w:val="32"/>
        </w:rPr>
      </w:pPr>
      <w:r>
        <w:rPr>
          <w:rFonts w:ascii="仿宋_GB2312" w:eastAsia="仿宋_GB2312" w:hint="eastAsia"/>
          <w:sz w:val="32"/>
          <w:szCs w:val="32"/>
        </w:rPr>
        <w:t>规范性引用文件部分说明本标准引用其他标准的相关</w:t>
      </w:r>
      <w:r>
        <w:rPr>
          <w:rFonts w:ascii="仿宋_GB2312" w:eastAsia="仿宋_GB2312" w:hint="eastAsia"/>
          <w:sz w:val="32"/>
          <w:szCs w:val="32"/>
        </w:rPr>
        <w:lastRenderedPageBreak/>
        <w:t>内容。</w:t>
      </w:r>
    </w:p>
    <w:p w:rsidR="0035736D" w:rsidRPr="00291ADB" w:rsidRDefault="0035736D"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（三）术语、</w:t>
      </w:r>
      <w:r w:rsidRPr="00291ADB">
        <w:rPr>
          <w:rFonts w:ascii="仿宋_GB2312" w:eastAsia="仿宋_GB2312" w:hAnsi="宋体" w:cs="宋体" w:hint="eastAsia"/>
          <w:b/>
          <w:sz w:val="32"/>
          <w:szCs w:val="32"/>
        </w:rPr>
        <w:t>定义</w:t>
      </w:r>
      <w:r>
        <w:rPr>
          <w:rFonts w:ascii="仿宋_GB2312" w:eastAsia="仿宋_GB2312" w:hAnsi="宋体" w:cs="宋体" w:hint="eastAsia"/>
          <w:b/>
          <w:sz w:val="32"/>
          <w:szCs w:val="32"/>
        </w:rPr>
        <w:t>和缩略语</w:t>
      </w:r>
      <w:r w:rsidRPr="00291ADB">
        <w:rPr>
          <w:rFonts w:ascii="仿宋_GB2312" w:eastAsia="仿宋_GB2312" w:hAnsi="宋体" w:cs="宋体" w:hint="eastAsia"/>
          <w:b/>
          <w:sz w:val="32"/>
          <w:szCs w:val="32"/>
        </w:rPr>
        <w:t xml:space="preserve">  </w:t>
      </w:r>
    </w:p>
    <w:p w:rsidR="003B37C9" w:rsidRPr="003B37C9" w:rsidRDefault="0035736D" w:rsidP="0035736D">
      <w:pPr>
        <w:snapToGrid w:val="0"/>
        <w:spacing w:line="560" w:lineRule="exact"/>
        <w:ind w:firstLineChars="200" w:firstLine="640"/>
        <w:rPr>
          <w:rFonts w:ascii="仿宋_GB2312" w:eastAsia="仿宋_GB2312" w:hAnsi="宋体"/>
          <w:b/>
          <w:sz w:val="32"/>
          <w:szCs w:val="32"/>
        </w:rPr>
      </w:pPr>
      <w:r>
        <w:rPr>
          <w:rFonts w:ascii="仿宋_GB2312" w:eastAsia="仿宋_GB2312" w:hint="eastAsia"/>
          <w:sz w:val="32"/>
          <w:szCs w:val="32"/>
        </w:rPr>
        <w:t>术语、定义和缩略语部分界定本标准用到的</w:t>
      </w:r>
      <w:r w:rsidR="000A31CE">
        <w:rPr>
          <w:rFonts w:ascii="仿宋_GB2312" w:eastAsia="仿宋_GB2312" w:hint="eastAsia"/>
          <w:sz w:val="32"/>
          <w:szCs w:val="32"/>
        </w:rPr>
        <w:t>统一社会</w:t>
      </w:r>
      <w:r>
        <w:rPr>
          <w:rFonts w:ascii="仿宋_GB2312" w:eastAsia="仿宋_GB2312" w:hint="eastAsia"/>
          <w:sz w:val="32"/>
          <w:szCs w:val="32"/>
        </w:rPr>
        <w:t>信用代码、组织机构代码、组织机构代码地理实体、组织机构代码地理空间信息的概念定义，以及标准中出现的缩略语的定义，是理解标准的基础。</w:t>
      </w:r>
    </w:p>
    <w:p w:rsidR="00735F0F"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（四）参考系统及标识方法</w:t>
      </w:r>
      <w:r w:rsidRPr="00291ADB">
        <w:rPr>
          <w:rFonts w:ascii="仿宋_GB2312" w:eastAsia="仿宋_GB2312" w:hAnsi="宋体" w:cs="宋体" w:hint="eastAsia"/>
          <w:b/>
          <w:sz w:val="32"/>
          <w:szCs w:val="32"/>
        </w:rPr>
        <w:t xml:space="preserve">  </w:t>
      </w:r>
    </w:p>
    <w:p w:rsidR="00735F0F" w:rsidRPr="00735F0F" w:rsidRDefault="00EB6934" w:rsidP="0081686E">
      <w:pPr>
        <w:snapToGrid w:val="0"/>
        <w:spacing w:line="560" w:lineRule="exact"/>
        <w:ind w:firstLineChars="200" w:firstLine="640"/>
        <w:rPr>
          <w:rFonts w:ascii="仿宋_GB2312" w:eastAsia="仿宋_GB2312" w:hAnsi="宋体" w:cs="宋体"/>
          <w:b/>
          <w:sz w:val="32"/>
          <w:szCs w:val="32"/>
        </w:rPr>
      </w:pPr>
      <w:r w:rsidRPr="0081686E">
        <w:rPr>
          <w:rFonts w:ascii="仿宋_GB2312" w:eastAsia="仿宋_GB2312" w:hAnsi="宋体" w:hint="eastAsia"/>
          <w:sz w:val="32"/>
          <w:szCs w:val="32"/>
        </w:rPr>
        <w:t>组织机构代码地理信息</w:t>
      </w:r>
      <w:r w:rsidR="0081686E">
        <w:rPr>
          <w:rFonts w:ascii="仿宋_GB2312" w:eastAsia="仿宋_GB2312" w:hAnsi="宋体" w:hint="eastAsia"/>
          <w:sz w:val="32"/>
          <w:szCs w:val="32"/>
        </w:rPr>
        <w:t>数据</w:t>
      </w:r>
      <w:r w:rsidRPr="0081686E">
        <w:rPr>
          <w:rFonts w:ascii="仿宋_GB2312" w:eastAsia="仿宋_GB2312" w:hAnsi="宋体" w:hint="eastAsia"/>
          <w:sz w:val="32"/>
          <w:szCs w:val="32"/>
        </w:rPr>
        <w:t>采集</w:t>
      </w:r>
      <w:r w:rsidR="0081686E">
        <w:rPr>
          <w:rFonts w:ascii="仿宋_GB2312" w:eastAsia="仿宋_GB2312" w:hAnsi="宋体" w:hint="eastAsia"/>
          <w:sz w:val="32"/>
          <w:szCs w:val="32"/>
        </w:rPr>
        <w:t>与</w:t>
      </w:r>
      <w:r w:rsidRPr="0081686E">
        <w:rPr>
          <w:rFonts w:ascii="仿宋_GB2312" w:eastAsia="仿宋_GB2312" w:hAnsi="宋体" w:hint="eastAsia"/>
          <w:sz w:val="32"/>
          <w:szCs w:val="32"/>
        </w:rPr>
        <w:t>存储的基本</w:t>
      </w:r>
      <w:r w:rsidR="0081686E">
        <w:rPr>
          <w:rFonts w:ascii="仿宋_GB2312" w:eastAsia="仿宋_GB2312" w:hAnsi="宋体" w:hint="eastAsia"/>
          <w:sz w:val="32"/>
          <w:szCs w:val="32"/>
        </w:rPr>
        <w:t>空间参考系</w:t>
      </w:r>
      <w:r w:rsidRPr="0081686E">
        <w:rPr>
          <w:rFonts w:ascii="仿宋_GB2312" w:eastAsia="仿宋_GB2312" w:hAnsi="宋体" w:hint="eastAsia"/>
          <w:sz w:val="32"/>
          <w:szCs w:val="32"/>
        </w:rPr>
        <w:t>，包括坐标系统、时间系统</w:t>
      </w:r>
      <w:r w:rsidR="00735F0F">
        <w:rPr>
          <w:rFonts w:ascii="仿宋_GB2312" w:eastAsia="仿宋_GB2312" w:hAnsi="宋体" w:hint="eastAsia"/>
          <w:sz w:val="32"/>
          <w:szCs w:val="32"/>
        </w:rPr>
        <w:t>，以及</w:t>
      </w:r>
      <w:r>
        <w:rPr>
          <w:rFonts w:ascii="仿宋_GB2312" w:eastAsia="仿宋_GB2312" w:hAnsi="宋体" w:hint="eastAsia"/>
          <w:sz w:val="32"/>
          <w:szCs w:val="32"/>
        </w:rPr>
        <w:t>空间参考系统的标识方法</w:t>
      </w:r>
      <w:r w:rsidR="0081686E">
        <w:rPr>
          <w:rFonts w:ascii="仿宋_GB2312" w:eastAsia="仿宋_GB2312" w:hAnsi="宋体" w:hint="eastAsia"/>
          <w:sz w:val="32"/>
          <w:szCs w:val="32"/>
        </w:rPr>
        <w:t>等相关内容。</w:t>
      </w:r>
    </w:p>
    <w:p w:rsidR="00735F0F"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（五）技术指标</w:t>
      </w:r>
      <w:r w:rsidRPr="00291ADB">
        <w:rPr>
          <w:rFonts w:ascii="仿宋_GB2312" w:eastAsia="仿宋_GB2312" w:hAnsi="宋体" w:cs="宋体" w:hint="eastAsia"/>
          <w:b/>
          <w:sz w:val="32"/>
          <w:szCs w:val="32"/>
        </w:rPr>
        <w:t xml:space="preserve">  </w:t>
      </w:r>
    </w:p>
    <w:p w:rsidR="0081686E" w:rsidRPr="0081686E" w:rsidRDefault="0081686E" w:rsidP="0081686E">
      <w:pPr>
        <w:snapToGrid w:val="0"/>
        <w:spacing w:line="560" w:lineRule="exact"/>
        <w:ind w:firstLineChars="200" w:firstLine="640"/>
        <w:rPr>
          <w:rFonts w:ascii="仿宋_GB2312" w:eastAsia="仿宋_GB2312" w:hAnsi="宋体" w:cs="宋体"/>
          <w:b/>
          <w:sz w:val="32"/>
          <w:szCs w:val="32"/>
        </w:rPr>
      </w:pPr>
      <w:r w:rsidRPr="0081686E">
        <w:rPr>
          <w:rFonts w:ascii="仿宋_GB2312" w:eastAsia="仿宋_GB2312" w:hAnsi="宋体" w:hint="eastAsia"/>
          <w:sz w:val="32"/>
          <w:szCs w:val="32"/>
        </w:rPr>
        <w:t>组织机构代码地理信息采集的</w:t>
      </w:r>
      <w:r>
        <w:rPr>
          <w:rFonts w:ascii="仿宋_GB2312" w:eastAsia="仿宋_GB2312" w:hAnsi="宋体" w:hint="eastAsia"/>
          <w:sz w:val="32"/>
          <w:szCs w:val="32"/>
        </w:rPr>
        <w:t>精度约束</w:t>
      </w:r>
      <w:r w:rsidRPr="0081686E">
        <w:rPr>
          <w:rFonts w:ascii="仿宋_GB2312" w:eastAsia="仿宋_GB2312" w:hAnsi="宋体" w:hint="eastAsia"/>
          <w:sz w:val="32"/>
          <w:szCs w:val="32"/>
        </w:rPr>
        <w:t>，包括</w:t>
      </w:r>
      <w:r>
        <w:rPr>
          <w:rFonts w:ascii="仿宋_GB2312" w:eastAsia="仿宋_GB2312" w:hAnsi="宋体" w:hint="eastAsia"/>
          <w:sz w:val="32"/>
          <w:szCs w:val="32"/>
        </w:rPr>
        <w:t>几何数据精度和属性精度等内容。</w:t>
      </w:r>
    </w:p>
    <w:p w:rsidR="0081686E"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（六）组织机构代码地理信息数据及格式</w:t>
      </w:r>
      <w:r w:rsidRPr="00291ADB">
        <w:rPr>
          <w:rFonts w:ascii="仿宋_GB2312" w:eastAsia="仿宋_GB2312" w:hAnsi="宋体" w:cs="宋体" w:hint="eastAsia"/>
          <w:b/>
          <w:sz w:val="32"/>
          <w:szCs w:val="32"/>
        </w:rPr>
        <w:t xml:space="preserve"> </w:t>
      </w:r>
    </w:p>
    <w:p w:rsidR="00735F0F" w:rsidRPr="00291ADB" w:rsidRDefault="0081686E" w:rsidP="0012600F">
      <w:pPr>
        <w:pStyle w:val="a9"/>
        <w:ind w:firstLine="640"/>
        <w:rPr>
          <w:rFonts w:ascii="仿宋_GB2312" w:eastAsia="仿宋_GB2312" w:hAnsi="宋体" w:cs="宋体"/>
          <w:b/>
          <w:sz w:val="32"/>
          <w:szCs w:val="32"/>
        </w:rPr>
      </w:pPr>
      <w:r w:rsidRPr="0012600F">
        <w:rPr>
          <w:rFonts w:ascii="仿宋_GB2312" w:eastAsia="仿宋_GB2312" w:hAnsi="宋体" w:hint="eastAsia"/>
          <w:noProof w:val="0"/>
          <w:kern w:val="2"/>
          <w:sz w:val="32"/>
          <w:szCs w:val="32"/>
        </w:rPr>
        <w:t>组织机构代码地理信息数据基本组成、采集区域尺度以及</w:t>
      </w:r>
      <w:r w:rsidR="0012600F">
        <w:rPr>
          <w:rFonts w:ascii="仿宋_GB2312" w:eastAsia="仿宋_GB2312" w:hAnsi="宋体" w:hint="eastAsia"/>
          <w:noProof w:val="0"/>
          <w:kern w:val="2"/>
          <w:sz w:val="32"/>
          <w:szCs w:val="32"/>
        </w:rPr>
        <w:t>数据</w:t>
      </w:r>
      <w:r w:rsidRPr="0012600F">
        <w:rPr>
          <w:rFonts w:ascii="仿宋_GB2312" w:eastAsia="仿宋_GB2312" w:hAnsi="宋体" w:hint="eastAsia"/>
          <w:noProof w:val="0"/>
          <w:kern w:val="2"/>
          <w:sz w:val="32"/>
          <w:szCs w:val="32"/>
        </w:rPr>
        <w:t>格式、</w:t>
      </w:r>
      <w:r w:rsidR="0012600F">
        <w:rPr>
          <w:rFonts w:ascii="仿宋_GB2312" w:eastAsia="仿宋_GB2312" w:hAnsi="宋体" w:hint="eastAsia"/>
          <w:noProof w:val="0"/>
          <w:kern w:val="2"/>
          <w:sz w:val="32"/>
          <w:szCs w:val="32"/>
        </w:rPr>
        <w:t>数据</w:t>
      </w:r>
      <w:r w:rsidRPr="0012600F">
        <w:rPr>
          <w:rFonts w:ascii="仿宋_GB2312" w:eastAsia="仿宋_GB2312" w:hAnsi="宋体" w:hint="eastAsia"/>
          <w:noProof w:val="0"/>
          <w:kern w:val="2"/>
          <w:sz w:val="32"/>
          <w:szCs w:val="32"/>
        </w:rPr>
        <w:t>组织</w:t>
      </w:r>
      <w:r w:rsidR="0012600F">
        <w:rPr>
          <w:rFonts w:ascii="仿宋_GB2312" w:eastAsia="仿宋_GB2312" w:hAnsi="宋体" w:hint="eastAsia"/>
          <w:noProof w:val="0"/>
          <w:kern w:val="2"/>
          <w:sz w:val="32"/>
          <w:szCs w:val="32"/>
        </w:rPr>
        <w:t>结构</w:t>
      </w:r>
      <w:r w:rsidRPr="0012600F">
        <w:rPr>
          <w:rFonts w:ascii="仿宋_GB2312" w:eastAsia="仿宋_GB2312" w:hAnsi="宋体" w:hint="eastAsia"/>
          <w:noProof w:val="0"/>
          <w:kern w:val="2"/>
          <w:sz w:val="32"/>
          <w:szCs w:val="32"/>
        </w:rPr>
        <w:t>等内容。</w:t>
      </w:r>
      <w:r w:rsidR="00735F0F" w:rsidRPr="00291ADB">
        <w:rPr>
          <w:rFonts w:ascii="仿宋_GB2312" w:eastAsia="仿宋_GB2312" w:hAnsi="宋体" w:cs="宋体" w:hint="eastAsia"/>
          <w:b/>
          <w:sz w:val="32"/>
          <w:szCs w:val="32"/>
        </w:rPr>
        <w:t xml:space="preserve"> </w:t>
      </w:r>
    </w:p>
    <w:p w:rsidR="0012600F"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（七）采集内容和要求</w:t>
      </w:r>
      <w:r w:rsidRPr="00291ADB">
        <w:rPr>
          <w:rFonts w:ascii="仿宋_GB2312" w:eastAsia="仿宋_GB2312" w:hAnsi="宋体" w:cs="宋体" w:hint="eastAsia"/>
          <w:b/>
          <w:sz w:val="32"/>
          <w:szCs w:val="32"/>
        </w:rPr>
        <w:t xml:space="preserve"> </w:t>
      </w:r>
    </w:p>
    <w:p w:rsidR="00735F0F" w:rsidRPr="00291ADB" w:rsidRDefault="0012600F" w:rsidP="0012600F">
      <w:pPr>
        <w:snapToGrid w:val="0"/>
        <w:spacing w:line="560" w:lineRule="exact"/>
        <w:ind w:firstLineChars="200" w:firstLine="640"/>
        <w:rPr>
          <w:rFonts w:ascii="仿宋_GB2312" w:eastAsia="仿宋_GB2312" w:hAnsi="宋体" w:cs="宋体"/>
          <w:b/>
          <w:sz w:val="32"/>
          <w:szCs w:val="32"/>
        </w:rPr>
      </w:pPr>
      <w:r>
        <w:rPr>
          <w:rFonts w:ascii="仿宋_GB2312" w:eastAsia="仿宋_GB2312" w:hAnsi="宋体" w:hint="eastAsia"/>
          <w:sz w:val="32"/>
          <w:szCs w:val="32"/>
        </w:rPr>
        <w:t>组织机构代码基础地理空间数据</w:t>
      </w:r>
      <w:r w:rsidRPr="0081686E">
        <w:rPr>
          <w:rFonts w:ascii="仿宋_GB2312" w:eastAsia="仿宋_GB2312" w:hAnsi="宋体" w:hint="eastAsia"/>
          <w:sz w:val="32"/>
          <w:szCs w:val="32"/>
        </w:rPr>
        <w:t>、</w:t>
      </w:r>
      <w:r>
        <w:rPr>
          <w:rFonts w:ascii="仿宋_GB2312" w:eastAsia="仿宋_GB2312" w:hAnsi="宋体" w:hint="eastAsia"/>
          <w:sz w:val="32"/>
          <w:szCs w:val="32"/>
        </w:rPr>
        <w:t>组织机构代码扩展地理空间数据，以及组织机构代码地理属性信息的采集内容和要求等相关内容。</w:t>
      </w:r>
      <w:r w:rsidR="00735F0F" w:rsidRPr="00291ADB">
        <w:rPr>
          <w:rFonts w:ascii="仿宋_GB2312" w:eastAsia="仿宋_GB2312" w:hAnsi="宋体" w:cs="宋体" w:hint="eastAsia"/>
          <w:b/>
          <w:sz w:val="32"/>
          <w:szCs w:val="32"/>
        </w:rPr>
        <w:t xml:space="preserve"> </w:t>
      </w:r>
    </w:p>
    <w:p w:rsidR="00735F0F"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（八）组织机构代码地理信息采集与更新技术</w:t>
      </w:r>
    </w:p>
    <w:p w:rsidR="0012600F" w:rsidRPr="0012600F" w:rsidRDefault="0012600F" w:rsidP="0012600F">
      <w:pPr>
        <w:snapToGrid w:val="0"/>
        <w:spacing w:line="560" w:lineRule="exact"/>
        <w:ind w:firstLineChars="200" w:firstLine="640"/>
        <w:rPr>
          <w:rFonts w:ascii="仿宋_GB2312" w:eastAsia="仿宋_GB2312" w:hAnsi="宋体" w:cs="宋体"/>
          <w:b/>
          <w:sz w:val="32"/>
          <w:szCs w:val="32"/>
        </w:rPr>
      </w:pPr>
      <w:r>
        <w:rPr>
          <w:rFonts w:ascii="仿宋_GB2312" w:eastAsia="仿宋_GB2312" w:hint="eastAsia"/>
          <w:sz w:val="32"/>
          <w:szCs w:val="32"/>
        </w:rPr>
        <w:t>规定了</w:t>
      </w:r>
      <w:r w:rsidRPr="0081686E">
        <w:rPr>
          <w:rFonts w:ascii="仿宋_GB2312" w:eastAsia="仿宋_GB2312" w:hAnsi="宋体" w:hint="eastAsia"/>
          <w:sz w:val="32"/>
          <w:szCs w:val="32"/>
        </w:rPr>
        <w:t>组织机构代码地理信息</w:t>
      </w:r>
      <w:r>
        <w:rPr>
          <w:rFonts w:ascii="仿宋_GB2312" w:eastAsia="仿宋_GB2312" w:hAnsi="宋体" w:hint="eastAsia"/>
          <w:sz w:val="32"/>
          <w:szCs w:val="32"/>
        </w:rPr>
        <w:t>数据</w:t>
      </w:r>
      <w:r w:rsidRPr="0081686E">
        <w:rPr>
          <w:rFonts w:ascii="仿宋_GB2312" w:eastAsia="仿宋_GB2312" w:hAnsi="宋体" w:hint="eastAsia"/>
          <w:sz w:val="32"/>
          <w:szCs w:val="32"/>
        </w:rPr>
        <w:t>采集</w:t>
      </w:r>
      <w:r>
        <w:rPr>
          <w:rFonts w:ascii="仿宋_GB2312" w:eastAsia="仿宋_GB2312" w:hAnsi="宋体" w:hint="eastAsia"/>
          <w:sz w:val="32"/>
          <w:szCs w:val="32"/>
        </w:rPr>
        <w:t>与更新</w:t>
      </w:r>
      <w:r w:rsidRPr="0081686E">
        <w:rPr>
          <w:rFonts w:ascii="仿宋_GB2312" w:eastAsia="仿宋_GB2312" w:hAnsi="宋体" w:hint="eastAsia"/>
          <w:sz w:val="32"/>
          <w:szCs w:val="32"/>
        </w:rPr>
        <w:t>的</w:t>
      </w:r>
      <w:r>
        <w:rPr>
          <w:rFonts w:ascii="仿宋_GB2312" w:eastAsia="仿宋_GB2312" w:hAnsi="宋体" w:hint="eastAsia"/>
          <w:sz w:val="32"/>
          <w:szCs w:val="32"/>
        </w:rPr>
        <w:t>技术要求</w:t>
      </w:r>
      <w:r w:rsidRPr="0081686E">
        <w:rPr>
          <w:rFonts w:ascii="仿宋_GB2312" w:eastAsia="仿宋_GB2312" w:hAnsi="宋体" w:hint="eastAsia"/>
          <w:sz w:val="32"/>
          <w:szCs w:val="32"/>
        </w:rPr>
        <w:t>，</w:t>
      </w:r>
      <w:r>
        <w:rPr>
          <w:rFonts w:ascii="仿宋_GB2312" w:eastAsia="仿宋_GB2312" w:hAnsi="宋体" w:hint="eastAsia"/>
          <w:sz w:val="32"/>
          <w:szCs w:val="32"/>
        </w:rPr>
        <w:t>明确技术流程以及各个流程节点的业务处理内容、方</w:t>
      </w:r>
      <w:r>
        <w:rPr>
          <w:rFonts w:ascii="仿宋_GB2312" w:eastAsia="仿宋_GB2312" w:hAnsi="宋体" w:hint="eastAsia"/>
          <w:sz w:val="32"/>
          <w:szCs w:val="32"/>
        </w:rPr>
        <w:lastRenderedPageBreak/>
        <w:t>法及技术细节等相关内容。</w:t>
      </w:r>
    </w:p>
    <w:p w:rsidR="00735F0F" w:rsidRDefault="00735F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（九）质量要求与符合性检查</w:t>
      </w:r>
      <w:r w:rsidRPr="00291ADB">
        <w:rPr>
          <w:rFonts w:ascii="仿宋_GB2312" w:eastAsia="仿宋_GB2312" w:hAnsi="宋体" w:cs="宋体" w:hint="eastAsia"/>
          <w:b/>
          <w:sz w:val="32"/>
          <w:szCs w:val="32"/>
        </w:rPr>
        <w:t xml:space="preserve">  </w:t>
      </w:r>
    </w:p>
    <w:p w:rsidR="0012600F" w:rsidRDefault="0012600F" w:rsidP="0012600F">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w:t>
      </w:r>
      <w:r w:rsidR="000A31CE">
        <w:rPr>
          <w:rFonts w:ascii="仿宋_GB2312" w:eastAsia="仿宋_GB2312" w:hAnsi="宋体" w:hint="eastAsia"/>
          <w:sz w:val="32"/>
          <w:szCs w:val="32"/>
        </w:rPr>
        <w:t>数据质检</w:t>
      </w:r>
      <w:r>
        <w:rPr>
          <w:rFonts w:ascii="仿宋_GB2312" w:eastAsia="仿宋_GB2312" w:hAnsi="宋体" w:hint="eastAsia"/>
          <w:sz w:val="32"/>
          <w:szCs w:val="32"/>
        </w:rPr>
        <w:t>的内容要求。</w:t>
      </w:r>
    </w:p>
    <w:p w:rsidR="0012600F" w:rsidRPr="0012600F" w:rsidRDefault="0012600F" w:rsidP="00283BEC">
      <w:pPr>
        <w:ind w:firstLineChars="147" w:firstLine="472"/>
        <w:outlineLvl w:val="0"/>
        <w:rPr>
          <w:rFonts w:ascii="仿宋_GB2312" w:eastAsia="仿宋_GB2312" w:hAnsi="宋体" w:cs="宋体"/>
          <w:b/>
          <w:sz w:val="32"/>
          <w:szCs w:val="32"/>
        </w:rPr>
      </w:pPr>
      <w:r>
        <w:rPr>
          <w:rFonts w:ascii="仿宋_GB2312" w:eastAsia="仿宋_GB2312" w:hAnsi="宋体" w:cs="宋体" w:hint="eastAsia"/>
          <w:b/>
          <w:sz w:val="32"/>
          <w:szCs w:val="32"/>
        </w:rPr>
        <w:t>规范性附录：</w:t>
      </w:r>
    </w:p>
    <w:p w:rsidR="00735F0F" w:rsidRPr="0012600F" w:rsidRDefault="00735F0F" w:rsidP="0012600F">
      <w:pPr>
        <w:ind w:firstLineChars="147" w:firstLine="470"/>
        <w:outlineLvl w:val="0"/>
        <w:rPr>
          <w:rFonts w:ascii="仿宋_GB2312" w:eastAsia="仿宋_GB2312" w:hAnsi="宋体"/>
          <w:sz w:val="32"/>
          <w:szCs w:val="32"/>
        </w:rPr>
      </w:pP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A</w:t>
      </w: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组织机构所处地貌代码</w:t>
      </w:r>
      <w:r w:rsidRPr="0012600F">
        <w:rPr>
          <w:rFonts w:ascii="仿宋_GB2312" w:eastAsia="仿宋_GB2312" w:hAnsi="宋体" w:hint="eastAsia"/>
          <w:sz w:val="32"/>
          <w:szCs w:val="32"/>
        </w:rPr>
        <w:t xml:space="preserve">  </w:t>
      </w:r>
    </w:p>
    <w:p w:rsidR="00735F0F" w:rsidRPr="0012600F" w:rsidRDefault="00735F0F" w:rsidP="0012600F">
      <w:pPr>
        <w:ind w:firstLineChars="147" w:firstLine="470"/>
        <w:outlineLvl w:val="0"/>
        <w:rPr>
          <w:rFonts w:ascii="仿宋_GB2312" w:eastAsia="仿宋_GB2312" w:hAnsi="宋体"/>
          <w:sz w:val="32"/>
          <w:szCs w:val="32"/>
        </w:rPr>
      </w:pP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B</w:t>
      </w: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基本地点名称优先级</w:t>
      </w:r>
      <w:r w:rsidRPr="0012600F">
        <w:rPr>
          <w:rFonts w:ascii="仿宋_GB2312" w:eastAsia="仿宋_GB2312" w:hAnsi="宋体" w:hint="eastAsia"/>
          <w:sz w:val="32"/>
          <w:szCs w:val="32"/>
        </w:rPr>
        <w:t xml:space="preserve">  </w:t>
      </w:r>
    </w:p>
    <w:p w:rsidR="00735F0F" w:rsidRPr="0012600F" w:rsidRDefault="00735F0F" w:rsidP="0012600F">
      <w:pPr>
        <w:ind w:firstLineChars="147" w:firstLine="470"/>
        <w:outlineLvl w:val="0"/>
        <w:rPr>
          <w:rFonts w:ascii="仿宋_GB2312" w:eastAsia="仿宋_GB2312" w:hAnsi="宋体"/>
          <w:sz w:val="32"/>
          <w:szCs w:val="32"/>
        </w:rPr>
      </w:pP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C</w:t>
      </w:r>
      <w:r w:rsidRPr="0012600F">
        <w:rPr>
          <w:rFonts w:ascii="仿宋_GB2312" w:eastAsia="仿宋_GB2312" w:hAnsi="宋体" w:hint="eastAsia"/>
          <w:sz w:val="32"/>
          <w:szCs w:val="32"/>
        </w:rPr>
        <w:t>）</w:t>
      </w:r>
      <w:r w:rsidR="0012600F" w:rsidRPr="0012600F">
        <w:rPr>
          <w:rFonts w:ascii="仿宋_GB2312" w:eastAsia="仿宋_GB2312" w:hAnsi="宋体" w:hint="eastAsia"/>
          <w:sz w:val="32"/>
          <w:szCs w:val="32"/>
        </w:rPr>
        <w:t>组织机构院落分类及代码</w:t>
      </w:r>
      <w:r w:rsidRPr="0012600F">
        <w:rPr>
          <w:rFonts w:ascii="仿宋_GB2312" w:eastAsia="仿宋_GB2312" w:hAnsi="宋体" w:hint="eastAsia"/>
          <w:sz w:val="32"/>
          <w:szCs w:val="32"/>
        </w:rPr>
        <w:t xml:space="preserve">  </w:t>
      </w:r>
    </w:p>
    <w:p w:rsidR="0012600F" w:rsidRPr="00291ADB" w:rsidRDefault="0012600F" w:rsidP="0012600F">
      <w:pPr>
        <w:ind w:firstLineChars="147" w:firstLine="470"/>
        <w:outlineLvl w:val="0"/>
        <w:rPr>
          <w:rFonts w:ascii="仿宋_GB2312" w:eastAsia="仿宋_GB2312" w:hAnsi="宋体" w:cs="宋体"/>
          <w:b/>
          <w:sz w:val="32"/>
          <w:szCs w:val="32"/>
        </w:rPr>
      </w:pPr>
      <w:r w:rsidRPr="0012600F">
        <w:rPr>
          <w:rFonts w:ascii="仿宋_GB2312" w:eastAsia="仿宋_GB2312" w:hAnsi="宋体" w:hint="eastAsia"/>
          <w:sz w:val="32"/>
          <w:szCs w:val="32"/>
        </w:rPr>
        <w:t xml:space="preserve">（D）地面照片属性定义及采集要求 </w:t>
      </w:r>
      <w:r w:rsidRPr="00291ADB">
        <w:rPr>
          <w:rFonts w:ascii="仿宋_GB2312" w:eastAsia="仿宋_GB2312" w:hAnsi="宋体" w:cs="宋体" w:hint="eastAsia"/>
          <w:b/>
          <w:sz w:val="32"/>
          <w:szCs w:val="32"/>
        </w:rPr>
        <w:t xml:space="preserve"> </w:t>
      </w:r>
    </w:p>
    <w:p w:rsidR="00F43363" w:rsidRPr="0012600F" w:rsidRDefault="00F43363" w:rsidP="00EA1A4C">
      <w:pPr>
        <w:snapToGrid w:val="0"/>
        <w:spacing w:line="560" w:lineRule="exact"/>
        <w:ind w:firstLineChars="200" w:firstLine="640"/>
        <w:rPr>
          <w:rFonts w:ascii="仿宋_GB2312" w:eastAsia="仿宋_GB2312" w:hAnsi="宋体"/>
          <w:sz w:val="32"/>
          <w:szCs w:val="32"/>
        </w:rPr>
      </w:pPr>
    </w:p>
    <w:p w:rsidR="0012600F" w:rsidRPr="00DF74AD" w:rsidRDefault="0012600F" w:rsidP="0012600F">
      <w:pPr>
        <w:snapToGrid w:val="0"/>
        <w:spacing w:line="560" w:lineRule="exact"/>
        <w:ind w:firstLine="415"/>
        <w:jc w:val="right"/>
        <w:rPr>
          <w:rFonts w:ascii="仿宋_GB2312" w:eastAsia="仿宋_GB2312" w:hAnsi="宋体"/>
          <w:sz w:val="32"/>
          <w:szCs w:val="32"/>
        </w:rPr>
      </w:pPr>
      <w:r w:rsidRPr="00DF74AD">
        <w:rPr>
          <w:rFonts w:ascii="仿宋_GB2312" w:eastAsia="仿宋_GB2312" w:hAnsi="宋体" w:hint="eastAsia"/>
          <w:sz w:val="32"/>
          <w:szCs w:val="32"/>
        </w:rPr>
        <w:t>《</w:t>
      </w:r>
      <w:r w:rsidRPr="0003454F">
        <w:rPr>
          <w:rFonts w:ascii="仿宋_GB2312" w:eastAsia="仿宋_GB2312" w:hint="eastAsia"/>
          <w:bCs/>
          <w:sz w:val="32"/>
          <w:szCs w:val="32"/>
        </w:rPr>
        <w:t>组织机构代码地理信息采集规范</w:t>
      </w:r>
      <w:r w:rsidRPr="00DF74AD">
        <w:rPr>
          <w:rFonts w:ascii="仿宋_GB2312" w:eastAsia="仿宋_GB2312" w:hAnsi="宋体" w:hint="eastAsia"/>
          <w:sz w:val="32"/>
          <w:szCs w:val="32"/>
        </w:rPr>
        <w:t>》起草组</w:t>
      </w:r>
    </w:p>
    <w:p w:rsidR="005320D5" w:rsidRPr="00F43363" w:rsidRDefault="0012600F" w:rsidP="0012600F">
      <w:pPr>
        <w:spacing w:line="360" w:lineRule="auto"/>
        <w:ind w:firstLineChars="1400" w:firstLine="4480"/>
        <w:rPr>
          <w:rFonts w:ascii="仿宋_GB2312" w:eastAsia="仿宋_GB2312" w:hAnsi="宋体"/>
          <w:sz w:val="32"/>
          <w:szCs w:val="32"/>
        </w:rPr>
      </w:pPr>
      <w:r w:rsidRPr="00DF74AD">
        <w:rPr>
          <w:rFonts w:ascii="仿宋_GB2312" w:eastAsia="仿宋_GB2312" w:hAnsi="宋体" w:hint="eastAsia"/>
          <w:sz w:val="32"/>
          <w:szCs w:val="32"/>
        </w:rPr>
        <w:t>201</w:t>
      </w:r>
      <w:r>
        <w:rPr>
          <w:rFonts w:ascii="仿宋_GB2312" w:eastAsia="仿宋_GB2312" w:hAnsi="宋体" w:hint="eastAsia"/>
          <w:sz w:val="32"/>
          <w:szCs w:val="32"/>
        </w:rPr>
        <w:t>7</w:t>
      </w:r>
      <w:r w:rsidRPr="00DF74AD">
        <w:rPr>
          <w:rFonts w:ascii="仿宋_GB2312" w:eastAsia="仿宋_GB2312" w:hAnsi="宋体" w:hint="eastAsia"/>
          <w:sz w:val="32"/>
          <w:szCs w:val="32"/>
        </w:rPr>
        <w:t>年</w:t>
      </w:r>
      <w:r>
        <w:rPr>
          <w:rFonts w:ascii="仿宋_GB2312" w:eastAsia="仿宋_GB2312" w:hAnsi="宋体"/>
          <w:sz w:val="32"/>
          <w:szCs w:val="32"/>
        </w:rPr>
        <w:t>11</w:t>
      </w:r>
      <w:r w:rsidRPr="00DF74AD">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8</w:t>
      </w:r>
      <w:r w:rsidRPr="00DF74AD">
        <w:rPr>
          <w:rFonts w:ascii="仿宋_GB2312" w:eastAsia="仿宋_GB2312" w:hAnsi="宋体" w:hint="eastAsia"/>
          <w:sz w:val="32"/>
          <w:szCs w:val="32"/>
        </w:rPr>
        <w:t>日</w:t>
      </w:r>
    </w:p>
    <w:p w:rsidR="005320D5" w:rsidRPr="005320D5" w:rsidRDefault="005320D5" w:rsidP="005320D5">
      <w:pPr>
        <w:spacing w:line="360" w:lineRule="auto"/>
        <w:ind w:firstLineChars="200" w:firstLine="420"/>
        <w:rPr>
          <w:rFonts w:ascii="仿宋_GB2312" w:eastAsia="仿宋_GB2312"/>
          <w:bCs/>
          <w:szCs w:val="21"/>
        </w:rPr>
      </w:pPr>
    </w:p>
    <w:sectPr w:rsidR="005320D5" w:rsidRPr="005320D5" w:rsidSect="008A4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52" w:rsidRDefault="00AF0B52" w:rsidP="00702C7D">
      <w:r>
        <w:separator/>
      </w:r>
    </w:p>
  </w:endnote>
  <w:endnote w:type="continuationSeparator" w:id="0">
    <w:p w:rsidR="00AF0B52" w:rsidRDefault="00AF0B52" w:rsidP="007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52" w:rsidRDefault="00AF0B52" w:rsidP="00702C7D">
      <w:r>
        <w:separator/>
      </w:r>
    </w:p>
  </w:footnote>
  <w:footnote w:type="continuationSeparator" w:id="0">
    <w:p w:rsidR="00AF0B52" w:rsidRDefault="00AF0B52" w:rsidP="0070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4224"/>
    <w:rsid w:val="0001672E"/>
    <w:rsid w:val="0002687D"/>
    <w:rsid w:val="0003454F"/>
    <w:rsid w:val="000A31CE"/>
    <w:rsid w:val="000B3EBE"/>
    <w:rsid w:val="0012600F"/>
    <w:rsid w:val="001338F5"/>
    <w:rsid w:val="00143DE5"/>
    <w:rsid w:val="00166D73"/>
    <w:rsid w:val="001B4224"/>
    <w:rsid w:val="002126DB"/>
    <w:rsid w:val="00220077"/>
    <w:rsid w:val="00283BEC"/>
    <w:rsid w:val="002A074A"/>
    <w:rsid w:val="0035736D"/>
    <w:rsid w:val="003B37C9"/>
    <w:rsid w:val="00450FCB"/>
    <w:rsid w:val="004C586C"/>
    <w:rsid w:val="004F466D"/>
    <w:rsid w:val="005160AB"/>
    <w:rsid w:val="005320D5"/>
    <w:rsid w:val="00702C7D"/>
    <w:rsid w:val="00735F0F"/>
    <w:rsid w:val="00754524"/>
    <w:rsid w:val="00767A82"/>
    <w:rsid w:val="007D4512"/>
    <w:rsid w:val="00800E26"/>
    <w:rsid w:val="0081686E"/>
    <w:rsid w:val="00825187"/>
    <w:rsid w:val="008A495F"/>
    <w:rsid w:val="00A8449C"/>
    <w:rsid w:val="00AF0B52"/>
    <w:rsid w:val="00C0569E"/>
    <w:rsid w:val="00C5675D"/>
    <w:rsid w:val="00CC0EF9"/>
    <w:rsid w:val="00DD5FE5"/>
    <w:rsid w:val="00EA1A4C"/>
    <w:rsid w:val="00EB6934"/>
    <w:rsid w:val="00F43363"/>
    <w:rsid w:val="00F7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92AF4-C2B1-47F5-A4A0-9E5DD38D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2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B4224"/>
    <w:rPr>
      <w:rFonts w:ascii="宋体"/>
      <w:sz w:val="18"/>
      <w:szCs w:val="18"/>
    </w:rPr>
  </w:style>
  <w:style w:type="character" w:customStyle="1" w:styleId="Char">
    <w:name w:val="文档结构图 Char"/>
    <w:basedOn w:val="a0"/>
    <w:link w:val="a3"/>
    <w:uiPriority w:val="99"/>
    <w:semiHidden/>
    <w:rsid w:val="001B4224"/>
    <w:rPr>
      <w:rFonts w:ascii="宋体" w:eastAsia="宋体" w:hAnsi="Times New Roman" w:cs="Times New Roman"/>
      <w:sz w:val="18"/>
      <w:szCs w:val="18"/>
    </w:rPr>
  </w:style>
  <w:style w:type="paragraph" w:styleId="a4">
    <w:name w:val="footnote text"/>
    <w:basedOn w:val="a"/>
    <w:link w:val="Char0"/>
    <w:uiPriority w:val="99"/>
    <w:unhideWhenUsed/>
    <w:rsid w:val="00702C7D"/>
    <w:pPr>
      <w:snapToGrid w:val="0"/>
      <w:jc w:val="left"/>
    </w:pPr>
    <w:rPr>
      <w:rFonts w:ascii="Calibri" w:hAnsi="Calibri"/>
      <w:sz w:val="18"/>
      <w:szCs w:val="18"/>
    </w:rPr>
  </w:style>
  <w:style w:type="character" w:customStyle="1" w:styleId="Char0">
    <w:name w:val="脚注文本 Char"/>
    <w:basedOn w:val="a0"/>
    <w:link w:val="a4"/>
    <w:uiPriority w:val="99"/>
    <w:rsid w:val="00702C7D"/>
    <w:rPr>
      <w:rFonts w:ascii="Calibri" w:eastAsia="宋体" w:hAnsi="Calibri" w:cs="Times New Roman"/>
      <w:sz w:val="18"/>
      <w:szCs w:val="18"/>
    </w:rPr>
  </w:style>
  <w:style w:type="character" w:styleId="a5">
    <w:name w:val="footnote reference"/>
    <w:basedOn w:val="a0"/>
    <w:uiPriority w:val="99"/>
    <w:unhideWhenUsed/>
    <w:rsid w:val="00702C7D"/>
    <w:rPr>
      <w:vertAlign w:val="superscript"/>
    </w:rPr>
  </w:style>
  <w:style w:type="paragraph" w:styleId="a6">
    <w:name w:val="Balloon Text"/>
    <w:basedOn w:val="a"/>
    <w:link w:val="Char1"/>
    <w:uiPriority w:val="99"/>
    <w:semiHidden/>
    <w:unhideWhenUsed/>
    <w:rsid w:val="00DD5FE5"/>
    <w:rPr>
      <w:sz w:val="18"/>
      <w:szCs w:val="18"/>
    </w:rPr>
  </w:style>
  <w:style w:type="character" w:customStyle="1" w:styleId="Char1">
    <w:name w:val="批注框文本 Char"/>
    <w:basedOn w:val="a0"/>
    <w:link w:val="a6"/>
    <w:uiPriority w:val="99"/>
    <w:semiHidden/>
    <w:rsid w:val="00DD5FE5"/>
    <w:rPr>
      <w:rFonts w:ascii="Times New Roman" w:eastAsia="宋体" w:hAnsi="Times New Roman" w:cs="Times New Roman"/>
      <w:sz w:val="18"/>
      <w:szCs w:val="18"/>
    </w:rPr>
  </w:style>
  <w:style w:type="paragraph" w:styleId="a7">
    <w:name w:val="header"/>
    <w:basedOn w:val="a"/>
    <w:link w:val="Char2"/>
    <w:uiPriority w:val="99"/>
    <w:semiHidden/>
    <w:unhideWhenUsed/>
    <w:rsid w:val="00CC0EF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CC0EF9"/>
    <w:rPr>
      <w:rFonts w:ascii="Times New Roman" w:eastAsia="宋体" w:hAnsi="Times New Roman" w:cs="Times New Roman"/>
      <w:sz w:val="18"/>
      <w:szCs w:val="18"/>
    </w:rPr>
  </w:style>
  <w:style w:type="paragraph" w:styleId="a8">
    <w:name w:val="footer"/>
    <w:basedOn w:val="a"/>
    <w:link w:val="Char3"/>
    <w:uiPriority w:val="99"/>
    <w:semiHidden/>
    <w:unhideWhenUsed/>
    <w:rsid w:val="00CC0EF9"/>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CC0EF9"/>
    <w:rPr>
      <w:rFonts w:ascii="Times New Roman" w:eastAsia="宋体" w:hAnsi="Times New Roman" w:cs="Times New Roman"/>
      <w:sz w:val="18"/>
      <w:szCs w:val="18"/>
    </w:rPr>
  </w:style>
  <w:style w:type="paragraph" w:customStyle="1" w:styleId="a9">
    <w:name w:val="段"/>
    <w:link w:val="Char4"/>
    <w:rsid w:val="00F4336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basedOn w:val="a0"/>
    <w:link w:val="a9"/>
    <w:rsid w:val="00F43363"/>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4AA60-CC88-4293-B28E-377852B1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 S</cp:lastModifiedBy>
  <cp:revision>17</cp:revision>
  <dcterms:created xsi:type="dcterms:W3CDTF">2017-11-29T02:08:00Z</dcterms:created>
  <dcterms:modified xsi:type="dcterms:W3CDTF">2017-12-01T07:17:00Z</dcterms:modified>
</cp:coreProperties>
</file>