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7A" w:rsidRDefault="009C137A" w:rsidP="009C137A">
      <w:pPr>
        <w:pStyle w:val="afffffe"/>
        <w:framePr w:wrap="around"/>
      </w:pPr>
      <w:bookmarkStart w:id="0" w:name="_GoBack"/>
      <w:bookmarkEnd w:id="0"/>
      <w:r w:rsidRPr="009C137A">
        <w:rPr>
          <w:rFonts w:ascii="Times New Roman"/>
        </w:rPr>
        <w:t>ICS</w:t>
      </w:r>
      <w:r>
        <w:rPr>
          <w:rFonts w:hAnsi="黑体"/>
        </w:rPr>
        <w:t> </w:t>
      </w:r>
      <w:r w:rsidR="00436E68">
        <w:fldChar w:fldCharType="begin">
          <w:ffData>
            <w:name w:val="ICS"/>
            <w:enabled/>
            <w:calcOnExit w:val="0"/>
            <w:helpText w:type="autoText" w:val="请输入正确的ICS号："/>
            <w:textInput>
              <w:default w:val="13.020.20"/>
            </w:textInput>
          </w:ffData>
        </w:fldChar>
      </w:r>
      <w:bookmarkStart w:id="1" w:name="ICS"/>
      <w:r w:rsidR="00436E68">
        <w:instrText xml:space="preserve"> FORMTEXT </w:instrText>
      </w:r>
      <w:r w:rsidR="00436E68">
        <w:fldChar w:fldCharType="separate"/>
      </w:r>
      <w:r w:rsidR="00436E68">
        <w:rPr>
          <w:noProof/>
        </w:rPr>
        <w:t>13.020.20</w:t>
      </w:r>
      <w:r w:rsidR="00436E68">
        <w:fldChar w:fldCharType="end"/>
      </w:r>
      <w:bookmarkEnd w:id="1"/>
    </w:p>
    <w:p w:rsidR="009C137A" w:rsidRDefault="00436E68" w:rsidP="009C137A">
      <w:pPr>
        <w:pStyle w:val="afffffe"/>
        <w:framePr w:wrap="around"/>
      </w:pPr>
      <w:r>
        <w:fldChar w:fldCharType="begin">
          <w:ffData>
            <w:name w:val="WXFLH"/>
            <w:enabled/>
            <w:calcOnExit w:val="0"/>
            <w:helpText w:type="autoText" w:val="请输入中国标准文献分类号："/>
            <w:textInput>
              <w:default w:val="Z 00"/>
            </w:textInput>
          </w:ffData>
        </w:fldChar>
      </w:r>
      <w:bookmarkStart w:id="2" w:name="WXFLH"/>
      <w:r>
        <w:instrText xml:space="preserve"> FORMTEXT </w:instrText>
      </w:r>
      <w:r>
        <w:fldChar w:fldCharType="separate"/>
      </w:r>
      <w:r>
        <w:rPr>
          <w:noProof/>
        </w:rPr>
        <w:t>Z 00</w:t>
      </w:r>
      <w:r>
        <w:fldChar w:fldCharType="end"/>
      </w:r>
      <w:bookmarkEnd w:id="2"/>
    </w:p>
    <w:p w:rsidR="009C137A" w:rsidRDefault="00594A57" w:rsidP="009C137A">
      <w:pPr>
        <w:pStyle w:val="afff"/>
        <w:framePr w:wrap="around"/>
      </w:pPr>
      <w:r w:rsidRPr="00C207E3">
        <w:rPr>
          <w:noProof/>
        </w:rPr>
        <w:drawing>
          <wp:inline distT="0" distB="0" distL="0" distR="0" wp14:anchorId="6FFFE3E9" wp14:editId="46D75077">
            <wp:extent cx="1438275" cy="723900"/>
            <wp:effectExtent l="0" t="0" r="0" b="0"/>
            <wp:docPr id="23"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a:ln>
                      <a:noFill/>
                    </a:ln>
                  </pic:spPr>
                </pic:pic>
              </a:graphicData>
            </a:graphic>
          </wp:inline>
        </w:drawing>
      </w:r>
    </w:p>
    <w:p w:rsidR="009C137A" w:rsidRDefault="009C137A" w:rsidP="00A32E28">
      <w:pPr>
        <w:pStyle w:val="afff0"/>
        <w:framePr w:wrap="around" w:x="1391" w:y="3448"/>
      </w:pPr>
      <w:r>
        <w:rPr>
          <w:rFonts w:hint="eastAsia"/>
        </w:rPr>
        <w:t>中华人民共和国国家标准</w:t>
      </w:r>
    </w:p>
    <w:p w:rsidR="009C137A" w:rsidRDefault="009C137A" w:rsidP="00A32E28">
      <w:pPr>
        <w:pStyle w:val="2"/>
        <w:framePr w:wrap="around" w:x="1681" w:y="3899"/>
      </w:pPr>
      <w:r w:rsidRPr="009C137A">
        <w:rPr>
          <w:rFonts w:ascii="Times New Roman"/>
        </w:rPr>
        <w:t>GB/T</w:t>
      </w:r>
      <w:r>
        <w:rPr>
          <w:rFonts w:ascii="Times New Roman"/>
        </w:rPr>
        <w:t xml:space="preserve"> </w:t>
      </w:r>
      <w:r>
        <w:fldChar w:fldCharType="begin">
          <w:ffData>
            <w:name w:val="StdNo1"/>
            <w:enabled/>
            <w:calcOnExit w:val="0"/>
            <w:textInput>
              <w:default w:val="XXXXX"/>
            </w:textInput>
          </w:ffData>
        </w:fldChar>
      </w:r>
      <w:bookmarkStart w:id="3" w:name="StdNo1"/>
      <w:r>
        <w:instrText xml:space="preserve"> FORMTEXT </w:instrText>
      </w:r>
      <w:r>
        <w:fldChar w:fldCharType="separate"/>
      </w:r>
      <w:r>
        <w:rPr>
          <w:noProof/>
        </w:rPr>
        <w:t>XXXXX</w:t>
      </w:r>
      <w:r>
        <w:fldChar w:fldCharType="end"/>
      </w:r>
      <w:bookmarkEnd w:id="3"/>
      <w:r>
        <w:t>—</w:t>
      </w:r>
      <w:r>
        <w:fldChar w:fldCharType="begin">
          <w:ffData>
            <w:name w:val="StdNo2"/>
            <w:enabled/>
            <w:calcOnExit w:val="0"/>
            <w:textInput>
              <w:default w:val="XXXX"/>
              <w:maxLength w:val="4"/>
            </w:textInput>
          </w:ffData>
        </w:fldChar>
      </w:r>
      <w:bookmarkStart w:id="4" w:name="StdNo2"/>
      <w:r>
        <w:instrText xml:space="preserve"> FORMTEXT </w:instrText>
      </w:r>
      <w:r>
        <w:fldChar w:fldCharType="separate"/>
      </w:r>
      <w:r>
        <w:rPr>
          <w:noProof/>
        </w:rPr>
        <w:t>XXXX</w:t>
      </w:r>
      <w: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C137A" w:rsidTr="004C2C50">
        <w:tc>
          <w:tcPr>
            <w:tcW w:w="9356" w:type="dxa"/>
            <w:tcBorders>
              <w:top w:val="nil"/>
              <w:left w:val="nil"/>
              <w:bottom w:val="nil"/>
              <w:right w:val="nil"/>
            </w:tcBorders>
            <w:shd w:val="clear" w:color="auto" w:fill="auto"/>
          </w:tcPr>
          <w:p w:rsidR="009C137A" w:rsidRDefault="009C4C58" w:rsidP="00A32E28">
            <w:pPr>
              <w:pStyle w:val="afffa"/>
              <w:framePr w:wrap="around" w:x="1681" w:y="3899"/>
            </w:pPr>
            <w:r>
              <w:rPr>
                <w:noProof/>
              </w:rPr>
              <mc:AlternateContent>
                <mc:Choice Requires="wps">
                  <w:drawing>
                    <wp:anchor distT="0" distB="0" distL="114300" distR="114300" simplePos="0" relativeHeight="251657728" behindDoc="1" locked="0" layoutInCell="1" allowOverlap="1">
                      <wp:simplePos x="0" y="0"/>
                      <wp:positionH relativeFrom="column">
                        <wp:posOffset>4734560</wp:posOffset>
                      </wp:positionH>
                      <wp:positionV relativeFrom="paragraph">
                        <wp:posOffset>34290</wp:posOffset>
                      </wp:positionV>
                      <wp:extent cx="731520" cy="146050"/>
                      <wp:effectExtent l="0" t="0" r="0"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BF4C1" id="DT" o:spid="_x0000_s1026" style="position:absolute;left:0;text-align:left;margin-left:372.8pt;margin-top:2.7pt;width:57.6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" stroked="f"/>
                  </w:pict>
                </mc:Fallback>
              </mc:AlternateContent>
            </w:r>
            <w:r w:rsidR="009C137A">
              <w:fldChar w:fldCharType="begin">
                <w:ffData>
                  <w:name w:val="DT"/>
                  <w:enabled/>
                  <w:calcOnExit w:val="0"/>
                  <w:textInput/>
                </w:ffData>
              </w:fldChar>
            </w:r>
            <w:bookmarkStart w:id="5" w:name="DT"/>
            <w:r w:rsidR="009C137A">
              <w:instrText xml:space="preserve"> FORMTEXT </w:instrText>
            </w:r>
            <w:r w:rsidR="009C137A">
              <w:fldChar w:fldCharType="separate"/>
            </w:r>
            <w:r w:rsidR="009C137A">
              <w:rPr>
                <w:noProof/>
              </w:rPr>
              <w:t> </w:t>
            </w:r>
            <w:r w:rsidR="009C137A">
              <w:rPr>
                <w:noProof/>
              </w:rPr>
              <w:t> </w:t>
            </w:r>
            <w:r w:rsidR="009C137A">
              <w:rPr>
                <w:noProof/>
              </w:rPr>
              <w:t> </w:t>
            </w:r>
            <w:r w:rsidR="009C137A">
              <w:rPr>
                <w:noProof/>
              </w:rPr>
              <w:t> </w:t>
            </w:r>
            <w:r w:rsidR="009C137A">
              <w:rPr>
                <w:noProof/>
              </w:rPr>
              <w:t> </w:t>
            </w:r>
            <w:r w:rsidR="009C137A">
              <w:fldChar w:fldCharType="end"/>
            </w:r>
            <w:bookmarkEnd w:id="5"/>
          </w:p>
        </w:tc>
      </w:tr>
    </w:tbl>
    <w:p w:rsidR="009C137A" w:rsidRDefault="009C137A" w:rsidP="00A32E28">
      <w:pPr>
        <w:pStyle w:val="2"/>
        <w:framePr w:wrap="around" w:x="1681" w:y="3899"/>
      </w:pPr>
    </w:p>
    <w:p w:rsidR="009C137A" w:rsidRDefault="009C137A" w:rsidP="00A32E28">
      <w:pPr>
        <w:pStyle w:val="2"/>
        <w:framePr w:wrap="around" w:x="1681" w:y="3899"/>
      </w:pPr>
    </w:p>
    <w:p w:rsidR="009C137A" w:rsidRDefault="009C137A" w:rsidP="009C137A">
      <w:pPr>
        <w:pStyle w:val="afffb"/>
        <w:framePr w:wrap="around"/>
      </w:pPr>
      <w:r>
        <w:fldChar w:fldCharType="begin">
          <w:ffData>
            <w:name w:val="StdName"/>
            <w:enabled/>
            <w:calcOnExit w:val="0"/>
            <w:textInput>
              <w:default w:val="点击此处添加标准名称"/>
            </w:textInput>
          </w:ffData>
        </w:fldChar>
      </w:r>
      <w:bookmarkStart w:id="6" w:name="StdName"/>
      <w:r>
        <w:instrText xml:space="preserve"> FORMTEXT </w:instrText>
      </w:r>
      <w:r>
        <w:fldChar w:fldCharType="separate"/>
      </w:r>
      <w:r w:rsidRPr="009C137A">
        <w:rPr>
          <w:rFonts w:hint="eastAsia"/>
          <w:noProof/>
        </w:rPr>
        <w:t>绿色城市评价指标</w:t>
      </w:r>
      <w:r>
        <w:fldChar w:fldCharType="end"/>
      </w:r>
      <w:bookmarkEnd w:id="6"/>
    </w:p>
    <w:p w:rsidR="009C137A" w:rsidRDefault="009C137A" w:rsidP="009C137A">
      <w:pPr>
        <w:pStyle w:val="afffc"/>
        <w:framePr w:wrap="around"/>
      </w:pPr>
      <w:r>
        <w:fldChar w:fldCharType="begin">
          <w:ffData>
            <w:name w:val="StdEnglishName"/>
            <w:enabled/>
            <w:calcOnExit w:val="0"/>
            <w:textInput>
              <w:default w:val="点击此处添加标准英文译名"/>
            </w:textInput>
          </w:ffData>
        </w:fldChar>
      </w:r>
      <w:bookmarkStart w:id="7" w:name="StdEnglishName"/>
      <w:r>
        <w:instrText xml:space="preserve"> FORMTEXT </w:instrText>
      </w:r>
      <w:r>
        <w:fldChar w:fldCharType="separate"/>
      </w:r>
      <w:r w:rsidR="004B23B6">
        <w:t xml:space="preserve">Indicators for </w:t>
      </w:r>
      <w:r w:rsidR="004B23B6">
        <w:rPr>
          <w:rFonts w:hint="eastAsia"/>
        </w:rPr>
        <w:t>G</w:t>
      </w:r>
      <w:r w:rsidR="004B23B6">
        <w:t xml:space="preserve">reen </w:t>
      </w:r>
      <w:r w:rsidR="004B23B6">
        <w:rPr>
          <w:rFonts w:hint="eastAsia"/>
        </w:rPr>
        <w:t>C</w:t>
      </w:r>
      <w:r w:rsidRPr="009C137A">
        <w:t>ity</w:t>
      </w:r>
      <w:r>
        <w:fldChar w:fldCharType="end"/>
      </w:r>
      <w:bookmarkEnd w:id="7"/>
    </w:p>
    <w:p w:rsidR="009C137A" w:rsidRPr="009C137A" w:rsidRDefault="009C137A" w:rsidP="009C137A">
      <w:pPr>
        <w:pStyle w:val="afffd"/>
        <w:framePr w:wrap="around"/>
      </w:pPr>
      <w:r>
        <w:fldChar w:fldCharType="begin">
          <w:ffData>
            <w:name w:val="YZBS"/>
            <w:enabled/>
            <w:calcOnExit w:val="0"/>
            <w:textInput>
              <w:default w:val="点击此处添加与国际标准一致性程度的标识"/>
            </w:textInput>
          </w:ffData>
        </w:fldChar>
      </w:r>
      <w:bookmarkStart w:id="8" w:name="YZBS"/>
      <w:r>
        <w:instrText xml:space="preserve"> FORMTEXT </w:instrText>
      </w:r>
      <w:r>
        <w:fldChar w:fldCharType="separate"/>
      </w:r>
      <w:r>
        <w:rPr>
          <w:rFonts w:hint="eastAsia"/>
        </w:rPr>
        <w:t>点击此处添加与国际标准一致性程度的标识</w:t>
      </w:r>
      <w: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C137A" w:rsidTr="004C2C50">
        <w:tc>
          <w:tcPr>
            <w:tcW w:w="9855" w:type="dxa"/>
            <w:tcBorders>
              <w:top w:val="nil"/>
              <w:left w:val="nil"/>
              <w:bottom w:val="nil"/>
              <w:right w:val="nil"/>
            </w:tcBorders>
            <w:shd w:val="clear" w:color="auto" w:fill="auto"/>
          </w:tcPr>
          <w:p w:rsidR="009C137A" w:rsidRDefault="009C4C58" w:rsidP="002672D9">
            <w:pPr>
              <w:pStyle w:val="afffe"/>
              <w:framePr w:wrap="around"/>
            </w:pPr>
            <w:r>
              <w:rPr>
                <w:noProof/>
              </w:rPr>
              <mc:AlternateContent>
                <mc:Choice Requires="wps">
                  <w:drawing>
                    <wp:anchor distT="0" distB="0" distL="114300" distR="114300" simplePos="0" relativeHeight="251659776" behindDoc="1" locked="1" layoutInCell="1" allowOverlap="1">
                      <wp:simplePos x="0" y="0"/>
                      <wp:positionH relativeFrom="column">
                        <wp:posOffset>2200910</wp:posOffset>
                      </wp:positionH>
                      <wp:positionV relativeFrom="paragraph">
                        <wp:posOffset>573405</wp:posOffset>
                      </wp:positionV>
                      <wp:extent cx="1219200" cy="162560"/>
                      <wp:effectExtent l="0" t="0" r="0"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CFC838" id="RQ" o:spid="_x0000_s1026" style="position:absolute;left:0;text-align:left;margin-left:173.3pt;margin-top:45.15pt;width:96pt;height:1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" stroked="f">
                      <w10:anchorlock/>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2454910</wp:posOffset>
                      </wp:positionH>
                      <wp:positionV relativeFrom="paragraph">
                        <wp:posOffset>255905</wp:posOffset>
                      </wp:positionV>
                      <wp:extent cx="812800" cy="194945"/>
                      <wp:effectExtent l="0" t="0" r="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F08A8" id="LB" o:spid="_x0000_s1026" style="position:absolute;left:0;text-align:left;margin-left:193.3pt;margin-top:20.15pt;width:64pt;height:1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" stroked="f"/>
                  </w:pict>
                </mc:Fallback>
              </mc:AlternateContent>
            </w:r>
            <w:r w:rsidR="00AA35F2">
              <w:rPr>
                <w:rFonts w:hint="eastAsia"/>
              </w:rPr>
              <w:t>（</w:t>
            </w:r>
            <w:r w:rsidR="002672D9">
              <w:rPr>
                <w:rFonts w:hint="eastAsia"/>
              </w:rPr>
              <w:t>征求意见</w:t>
            </w:r>
            <w:r w:rsidR="00AA35F2">
              <w:t>稿</w:t>
            </w:r>
            <w:r w:rsidR="00AA35F2">
              <w:rPr>
                <w:rFonts w:hint="eastAsia"/>
              </w:rPr>
              <w:t>）</w:t>
            </w:r>
          </w:p>
        </w:tc>
      </w:tr>
      <w:tr w:rsidR="009C137A" w:rsidTr="004C2C50">
        <w:tc>
          <w:tcPr>
            <w:tcW w:w="9855" w:type="dxa"/>
            <w:tcBorders>
              <w:top w:val="nil"/>
              <w:left w:val="nil"/>
              <w:bottom w:val="nil"/>
              <w:right w:val="nil"/>
            </w:tcBorders>
            <w:shd w:val="clear" w:color="auto" w:fill="auto"/>
          </w:tcPr>
          <w:p w:rsidR="009C137A" w:rsidRDefault="009C137A" w:rsidP="009C137A">
            <w:pPr>
              <w:pStyle w:val="affff"/>
              <w:framePr w:wrap="around"/>
            </w:pPr>
            <w:r>
              <w:fldChar w:fldCharType="begin">
                <w:ffData>
                  <w:name w:val="WCRQ"/>
                  <w:enabled/>
                  <w:calcOnExit w:val="0"/>
                  <w:textInput/>
                </w:ffData>
              </w:fldChar>
            </w:r>
            <w:bookmarkStart w:id="9" w:name="WCRQ"/>
            <w:r>
              <w:instrText xml:space="preserve"> FORMTEXT </w:instrText>
            </w:r>
            <w:r>
              <w:fldChar w:fldCharType="separate"/>
            </w:r>
            <w:r>
              <w:rPr>
                <w:rFonts w:hint="eastAsia"/>
              </w:rPr>
              <w:t>（本稿完成日期：）</w:t>
            </w:r>
            <w:r>
              <w:fldChar w:fldCharType="end"/>
            </w:r>
            <w:bookmarkEnd w:id="9"/>
          </w:p>
        </w:tc>
      </w:tr>
    </w:tbl>
    <w:p w:rsidR="009C137A" w:rsidRDefault="009C137A" w:rsidP="008A656A">
      <w:pPr>
        <w:pStyle w:val="affffff5"/>
        <w:framePr w:wrap="around" w:hAnchor="page" w:x="1442" w:y="14133"/>
      </w:pPr>
      <w:r w:rsidRPr="009C137A">
        <w:rPr>
          <w:rFonts w:ascii="黑体"/>
        </w:rPr>
        <w:fldChar w:fldCharType="begin">
          <w:ffData>
            <w:name w:val="FY"/>
            <w:enabled/>
            <w:calcOnExit w:val="0"/>
            <w:textInput>
              <w:default w:val="XXXX"/>
              <w:maxLength w:val="4"/>
            </w:textInput>
          </w:ffData>
        </w:fldChar>
      </w:r>
      <w:bookmarkStart w:id="10" w:name="FY"/>
      <w:r w:rsidRPr="009C137A">
        <w:rPr>
          <w:rFonts w:ascii="黑体"/>
        </w:rPr>
        <w:instrText xml:space="preserve"> FORMTEXT </w:instrText>
      </w:r>
      <w:r w:rsidRPr="009C137A">
        <w:rPr>
          <w:rFonts w:ascii="黑体"/>
        </w:rPr>
      </w:r>
      <w:r w:rsidRPr="009C137A">
        <w:rPr>
          <w:rFonts w:ascii="黑体"/>
        </w:rPr>
        <w:fldChar w:fldCharType="separate"/>
      </w:r>
      <w:r>
        <w:rPr>
          <w:rFonts w:ascii="黑体"/>
        </w:rPr>
        <w:t>201X</w:t>
      </w:r>
      <w:r w:rsidRPr="009C137A">
        <w:rPr>
          <w:rFonts w:ascii="黑体"/>
        </w:rPr>
        <w:fldChar w:fldCharType="end"/>
      </w:r>
      <w:bookmarkEnd w:id="10"/>
      <w:r>
        <w:t xml:space="preserve"> </w:t>
      </w:r>
      <w:r w:rsidRPr="009C137A">
        <w:rPr>
          <w:rFonts w:ascii="黑体"/>
        </w:rPr>
        <w:t>-</w:t>
      </w:r>
      <w:r>
        <w:t xml:space="preserve"> </w:t>
      </w:r>
      <w:r w:rsidRPr="009C137A">
        <w:rPr>
          <w:rFonts w:ascii="黑体"/>
        </w:rPr>
        <w:fldChar w:fldCharType="begin">
          <w:ffData>
            <w:name w:val="FM"/>
            <w:enabled/>
            <w:calcOnExit w:val="0"/>
            <w:textInput>
              <w:default w:val="XX"/>
              <w:maxLength w:val="2"/>
            </w:textInput>
          </w:ffData>
        </w:fldChar>
      </w:r>
      <w:bookmarkStart w:id="11" w:name="FM"/>
      <w:r w:rsidRPr="009C137A">
        <w:rPr>
          <w:rFonts w:ascii="黑体"/>
        </w:rPr>
        <w:instrText xml:space="preserve"> FORMTEXT </w:instrText>
      </w:r>
      <w:r w:rsidRPr="009C137A">
        <w:rPr>
          <w:rFonts w:ascii="黑体"/>
        </w:rPr>
      </w:r>
      <w:r w:rsidRPr="009C137A">
        <w:rPr>
          <w:rFonts w:ascii="黑体"/>
        </w:rPr>
        <w:fldChar w:fldCharType="separate"/>
      </w:r>
      <w:r>
        <w:rPr>
          <w:rFonts w:ascii="黑体"/>
          <w:noProof/>
        </w:rPr>
        <w:t>XX</w:t>
      </w:r>
      <w:r w:rsidRPr="009C137A">
        <w:rPr>
          <w:rFonts w:ascii="黑体"/>
        </w:rPr>
        <w:fldChar w:fldCharType="end"/>
      </w:r>
      <w:bookmarkEnd w:id="11"/>
      <w:r>
        <w:t xml:space="preserve"> </w:t>
      </w:r>
      <w:r w:rsidRPr="009C137A">
        <w:rPr>
          <w:rFonts w:ascii="黑体"/>
        </w:rPr>
        <w:t>-</w:t>
      </w:r>
      <w:r>
        <w:t xml:space="preserve"> </w:t>
      </w:r>
      <w:r w:rsidRPr="009C137A">
        <w:rPr>
          <w:rFonts w:ascii="黑体"/>
        </w:rPr>
        <w:fldChar w:fldCharType="begin">
          <w:ffData>
            <w:name w:val="FD"/>
            <w:enabled/>
            <w:calcOnExit w:val="0"/>
            <w:textInput>
              <w:default w:val="XX"/>
              <w:maxLength w:val="2"/>
            </w:textInput>
          </w:ffData>
        </w:fldChar>
      </w:r>
      <w:bookmarkStart w:id="12" w:name="FD"/>
      <w:r w:rsidRPr="009C137A">
        <w:rPr>
          <w:rFonts w:ascii="黑体"/>
        </w:rPr>
        <w:instrText xml:space="preserve"> FORMTEXT </w:instrText>
      </w:r>
      <w:r w:rsidRPr="009C137A">
        <w:rPr>
          <w:rFonts w:ascii="黑体"/>
        </w:rPr>
      </w:r>
      <w:r w:rsidRPr="009C137A">
        <w:rPr>
          <w:rFonts w:ascii="黑体"/>
        </w:rPr>
        <w:fldChar w:fldCharType="separate"/>
      </w:r>
      <w:r>
        <w:rPr>
          <w:rFonts w:ascii="黑体"/>
          <w:noProof/>
        </w:rPr>
        <w:t>XX</w:t>
      </w:r>
      <w:r w:rsidRPr="009C137A">
        <w:rPr>
          <w:rFonts w:ascii="黑体"/>
        </w:rPr>
        <w:fldChar w:fldCharType="end"/>
      </w:r>
      <w:bookmarkEnd w:id="12"/>
      <w:r>
        <w:rPr>
          <w:rFonts w:hint="eastAsia"/>
        </w:rPr>
        <w:t>发布</w:t>
      </w:r>
      <w:r w:rsidR="009C4C58">
        <w:rPr>
          <w:noProof/>
        </w:rPr>
        <mc:AlternateContent>
          <mc:Choice Requires="wps">
            <w:drawing>
              <wp:anchor distT="4294967295" distB="4294967295" distL="114300" distR="114300" simplePos="0" relativeHeight="251655680" behindDoc="0" locked="1" layoutInCell="1" allowOverlap="1">
                <wp:simplePos x="0" y="0"/>
                <wp:positionH relativeFrom="column">
                  <wp:posOffset>-635</wp:posOffset>
                </wp:positionH>
                <wp:positionV relativeFrom="page">
                  <wp:posOffset>9251949</wp:posOffset>
                </wp:positionV>
                <wp:extent cx="6156325" cy="0"/>
                <wp:effectExtent l="0" t="0" r="15875"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9594B8" id="Line 1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4.7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cKEQIAACk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">
                <w10:wrap anchory="page"/>
                <w10:anchorlock/>
              </v:line>
            </w:pict>
          </mc:Fallback>
        </mc:AlternateContent>
      </w:r>
    </w:p>
    <w:p w:rsidR="009C137A" w:rsidRDefault="009C137A" w:rsidP="008A656A">
      <w:pPr>
        <w:pStyle w:val="affffff6"/>
        <w:framePr w:wrap="around" w:hAnchor="page" w:x="6933" w:y="14166"/>
      </w:pPr>
      <w:r w:rsidRPr="009C137A">
        <w:rPr>
          <w:rFonts w:ascii="黑体"/>
        </w:rPr>
        <w:fldChar w:fldCharType="begin">
          <w:ffData>
            <w:name w:val="SY"/>
            <w:enabled/>
            <w:calcOnExit w:val="0"/>
            <w:textInput>
              <w:default w:val="XXXX"/>
              <w:maxLength w:val="4"/>
            </w:textInput>
          </w:ffData>
        </w:fldChar>
      </w:r>
      <w:bookmarkStart w:id="13" w:name="SY"/>
      <w:r w:rsidRPr="009C137A">
        <w:rPr>
          <w:rFonts w:ascii="黑体"/>
        </w:rPr>
        <w:instrText xml:space="preserve"> FORMTEXT </w:instrText>
      </w:r>
      <w:r w:rsidRPr="009C137A">
        <w:rPr>
          <w:rFonts w:ascii="黑体"/>
        </w:rPr>
      </w:r>
      <w:r w:rsidRPr="009C137A">
        <w:rPr>
          <w:rFonts w:ascii="黑体"/>
        </w:rPr>
        <w:fldChar w:fldCharType="separate"/>
      </w:r>
      <w:r>
        <w:rPr>
          <w:rFonts w:ascii="黑体"/>
        </w:rPr>
        <w:t>201X</w:t>
      </w:r>
      <w:r w:rsidRPr="009C137A">
        <w:rPr>
          <w:rFonts w:ascii="黑体"/>
        </w:rPr>
        <w:fldChar w:fldCharType="end"/>
      </w:r>
      <w:bookmarkEnd w:id="13"/>
      <w:r>
        <w:t xml:space="preserve"> </w:t>
      </w:r>
      <w:r w:rsidRPr="009C137A">
        <w:rPr>
          <w:rFonts w:ascii="黑体"/>
        </w:rPr>
        <w:t>-</w:t>
      </w:r>
      <w:r>
        <w:t xml:space="preserve"> </w:t>
      </w:r>
      <w:r w:rsidRPr="009C137A">
        <w:rPr>
          <w:rFonts w:ascii="黑体"/>
        </w:rPr>
        <w:fldChar w:fldCharType="begin">
          <w:ffData>
            <w:name w:val="SM"/>
            <w:enabled/>
            <w:calcOnExit w:val="0"/>
            <w:textInput>
              <w:default w:val="XX"/>
              <w:maxLength w:val="2"/>
            </w:textInput>
          </w:ffData>
        </w:fldChar>
      </w:r>
      <w:bookmarkStart w:id="14" w:name="SM"/>
      <w:r w:rsidRPr="009C137A">
        <w:rPr>
          <w:rFonts w:ascii="黑体"/>
        </w:rPr>
        <w:instrText xml:space="preserve"> FORMTEXT </w:instrText>
      </w:r>
      <w:r w:rsidRPr="009C137A">
        <w:rPr>
          <w:rFonts w:ascii="黑体"/>
        </w:rPr>
      </w:r>
      <w:r w:rsidRPr="009C137A">
        <w:rPr>
          <w:rFonts w:ascii="黑体"/>
        </w:rPr>
        <w:fldChar w:fldCharType="separate"/>
      </w:r>
      <w:r>
        <w:rPr>
          <w:rFonts w:ascii="黑体"/>
          <w:noProof/>
        </w:rPr>
        <w:t>XX</w:t>
      </w:r>
      <w:r w:rsidRPr="009C137A">
        <w:rPr>
          <w:rFonts w:ascii="黑体"/>
        </w:rPr>
        <w:fldChar w:fldCharType="end"/>
      </w:r>
      <w:bookmarkEnd w:id="14"/>
      <w:r>
        <w:t xml:space="preserve"> </w:t>
      </w:r>
      <w:r w:rsidRPr="009C137A">
        <w:rPr>
          <w:rFonts w:ascii="黑体"/>
        </w:rPr>
        <w:t>-</w:t>
      </w:r>
      <w:r>
        <w:t xml:space="preserve"> </w:t>
      </w:r>
      <w:r w:rsidRPr="009C137A">
        <w:rPr>
          <w:rFonts w:ascii="黑体"/>
        </w:rPr>
        <w:fldChar w:fldCharType="begin">
          <w:ffData>
            <w:name w:val="SD"/>
            <w:enabled/>
            <w:calcOnExit w:val="0"/>
            <w:textInput>
              <w:default w:val="XX"/>
              <w:maxLength w:val="2"/>
            </w:textInput>
          </w:ffData>
        </w:fldChar>
      </w:r>
      <w:bookmarkStart w:id="15" w:name="SD"/>
      <w:r w:rsidRPr="009C137A">
        <w:rPr>
          <w:rFonts w:ascii="黑体"/>
        </w:rPr>
        <w:instrText xml:space="preserve"> FORMTEXT </w:instrText>
      </w:r>
      <w:r w:rsidRPr="009C137A">
        <w:rPr>
          <w:rFonts w:ascii="黑体"/>
        </w:rPr>
      </w:r>
      <w:r w:rsidRPr="009C137A">
        <w:rPr>
          <w:rFonts w:ascii="黑体"/>
        </w:rPr>
        <w:fldChar w:fldCharType="separate"/>
      </w:r>
      <w:r>
        <w:rPr>
          <w:rFonts w:ascii="黑体"/>
          <w:noProof/>
        </w:rPr>
        <w:t>XX</w:t>
      </w:r>
      <w:r w:rsidRPr="009C137A">
        <w:rPr>
          <w:rFonts w:ascii="黑体"/>
        </w:rPr>
        <w:fldChar w:fldCharType="end"/>
      </w:r>
      <w:bookmarkEnd w:id="15"/>
      <w:r>
        <w:rPr>
          <w:rFonts w:hint="eastAsia"/>
        </w:rPr>
        <w:t>实施</w:t>
      </w:r>
    </w:p>
    <w:p w:rsidR="009C137A" w:rsidRDefault="009C4C58" w:rsidP="009C137A">
      <w:pPr>
        <w:pStyle w:val="afff8"/>
        <w:framePr w:wrap="around"/>
      </w:pPr>
      <w:r w:rsidRPr="00C207E3">
        <w:rPr>
          <w:noProof/>
        </w:rPr>
        <w:drawing>
          <wp:inline distT="0" distB="0" distL="0" distR="0">
            <wp:extent cx="5029200" cy="714375"/>
            <wp:effectExtent l="0" t="0" r="0" b="0"/>
            <wp:docPr id="2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714375"/>
                    </a:xfrm>
                    <a:prstGeom prst="rect">
                      <a:avLst/>
                    </a:prstGeom>
                    <a:noFill/>
                    <a:ln>
                      <a:noFill/>
                    </a:ln>
                  </pic:spPr>
                </pic:pic>
              </a:graphicData>
            </a:graphic>
          </wp:inline>
        </w:drawing>
      </w:r>
    </w:p>
    <w:p w:rsidR="009C137A" w:rsidRPr="009C137A" w:rsidRDefault="008A656A" w:rsidP="009C137A">
      <w:pPr>
        <w:pStyle w:val="aff5"/>
        <w:sectPr w:rsidR="009C137A" w:rsidRPr="009C137A" w:rsidSect="006042CB">
          <w:headerReference w:type="even" r:id="rId12"/>
          <w:footerReference w:type="even" r:id="rId13"/>
          <w:pgSz w:w="11906" w:h="16838" w:code="9"/>
          <w:pgMar w:top="1418" w:right="1134" w:bottom="1134" w:left="1418" w:header="0" w:footer="0" w:gutter="0"/>
          <w:pgNumType w:start="1"/>
          <w:cols w:space="425"/>
          <w:docGrid w:type="lines" w:linePitch="312"/>
        </w:sectPr>
      </w:pPr>
      <w:r>
        <mc:AlternateContent>
          <mc:Choice Requires="wps">
            <w:drawing>
              <wp:anchor distT="4294967295" distB="4294967295" distL="114300" distR="114300" simplePos="0" relativeHeight="251661824" behindDoc="0" locked="0" layoutInCell="1" allowOverlap="1" wp14:anchorId="68B76F50" wp14:editId="60365189">
                <wp:simplePos x="0" y="0"/>
                <wp:positionH relativeFrom="column">
                  <wp:posOffset>0</wp:posOffset>
                </wp:positionH>
                <wp:positionV relativeFrom="paragraph">
                  <wp:posOffset>8423334</wp:posOffset>
                </wp:positionV>
                <wp:extent cx="6032500" cy="0"/>
                <wp:effectExtent l="0" t="0" r="635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2495BA" id="Line 11"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63.25pt" to="475pt,6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lv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Vn6NJmm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"/>
            </w:pict>
          </mc:Fallback>
        </mc:AlternateContent>
      </w:r>
      <w:r w:rsidR="009C4C58">
        <mc:AlternateContent>
          <mc:Choice Requires="wps">
            <w:drawing>
              <wp:anchor distT="4294967295" distB="4294967295" distL="114300" distR="114300" simplePos="0" relativeHeight="251656704" behindDoc="0" locked="0" layoutInCell="1" allowOverlap="1">
                <wp:simplePos x="0" y="0"/>
                <wp:positionH relativeFrom="column">
                  <wp:posOffset>-635</wp:posOffset>
                </wp:positionH>
                <wp:positionV relativeFrom="paragraph">
                  <wp:posOffset>2339974</wp:posOffset>
                </wp:positionV>
                <wp:extent cx="6032500" cy="0"/>
                <wp:effectExtent l="0" t="0" r="635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E78EC" id="Line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74.9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M4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"/>
            </w:pict>
          </mc:Fallback>
        </mc:AlternateContent>
      </w:r>
    </w:p>
    <w:p w:rsidR="00A5272D" w:rsidRPr="00A5272D" w:rsidRDefault="00A5272D" w:rsidP="00A5272D">
      <w:pPr>
        <w:pStyle w:val="aff8"/>
      </w:pPr>
      <w:bookmarkStart w:id="16" w:name="_Toc495508033"/>
      <w:bookmarkStart w:id="17" w:name="_Toc480449166"/>
      <w:bookmarkStart w:id="18" w:name="_Toc485388066"/>
      <w:bookmarkStart w:id="19" w:name="_Toc485388810"/>
      <w:bookmarkStart w:id="20" w:name="_Toc485388968"/>
      <w:r w:rsidRPr="00A5272D">
        <w:rPr>
          <w:rFonts w:hint="eastAsia"/>
        </w:rPr>
        <w:lastRenderedPageBreak/>
        <w:t>目</w:t>
      </w:r>
      <w:bookmarkStart w:id="21" w:name="BKML"/>
      <w:r w:rsidRPr="00A5272D">
        <w:rPr>
          <w:rFonts w:hAnsi="黑体"/>
        </w:rPr>
        <w:t> </w:t>
      </w:r>
      <w:r w:rsidRPr="00A5272D">
        <w:rPr>
          <w:rFonts w:hAnsi="黑体"/>
        </w:rPr>
        <w:t> </w:t>
      </w:r>
      <w:r w:rsidRPr="00A5272D">
        <w:rPr>
          <w:rFonts w:hint="eastAsia"/>
        </w:rPr>
        <w:t>次</w:t>
      </w:r>
      <w:bookmarkEnd w:id="16"/>
      <w:bookmarkEnd w:id="21"/>
    </w:p>
    <w:p w:rsidR="00543F24" w:rsidRDefault="00A5272D" w:rsidP="00A37C57">
      <w:pPr>
        <w:spacing w:line="0" w:lineRule="atLeast"/>
        <w:rPr>
          <w:szCs w:val="21"/>
        </w:rPr>
      </w:pPr>
      <w:r w:rsidRPr="00A5272D">
        <w:rPr>
          <w:szCs w:val="21"/>
        </w:rPr>
        <w:fldChar w:fldCharType="begin" w:fldLock="1"/>
      </w:r>
      <w:r w:rsidRPr="00A5272D">
        <w:instrText xml:space="preserve"> </w:instrText>
      </w:r>
      <w:r w:rsidRPr="00A5272D">
        <w:rPr>
          <w:rFonts w:hint="eastAsia"/>
        </w:rPr>
        <w:instrText>TOC \h \z \t"</w:instrText>
      </w:r>
      <w:r w:rsidRPr="00A5272D">
        <w:rPr>
          <w:rFonts w:hint="eastAsia"/>
        </w:rPr>
        <w:instrText>前言、引言标题</w:instrText>
      </w:r>
      <w:r w:rsidRPr="00A5272D">
        <w:rPr>
          <w:rFonts w:hint="eastAsia"/>
        </w:rPr>
        <w:instrText>,1,</w:instrText>
      </w:r>
      <w:r w:rsidRPr="00A5272D">
        <w:rPr>
          <w:rFonts w:hint="eastAsia"/>
        </w:rPr>
        <w:instrText>参考文献、索引标题</w:instrText>
      </w:r>
      <w:r w:rsidRPr="00A5272D">
        <w:rPr>
          <w:rFonts w:hint="eastAsia"/>
        </w:rPr>
        <w:instrText>,1,</w:instrText>
      </w:r>
      <w:r w:rsidRPr="00A5272D">
        <w:rPr>
          <w:rFonts w:hint="eastAsia"/>
        </w:rPr>
        <w:instrText>章标题</w:instrText>
      </w:r>
      <w:r w:rsidRPr="00A5272D">
        <w:rPr>
          <w:rFonts w:hint="eastAsia"/>
        </w:rPr>
        <w:instrText>,1,</w:instrText>
      </w:r>
      <w:r w:rsidRPr="00A5272D">
        <w:rPr>
          <w:rFonts w:hint="eastAsia"/>
        </w:rPr>
        <w:instrText>参考文献</w:instrText>
      </w:r>
      <w:r w:rsidRPr="00A5272D">
        <w:rPr>
          <w:rFonts w:hint="eastAsia"/>
        </w:rPr>
        <w:instrText>,1,</w:instrText>
      </w:r>
      <w:r w:rsidRPr="00A5272D">
        <w:rPr>
          <w:rFonts w:hint="eastAsia"/>
        </w:rPr>
        <w:instrText>附录标识</w:instrText>
      </w:r>
      <w:r w:rsidRPr="00A5272D">
        <w:rPr>
          <w:rFonts w:hint="eastAsia"/>
        </w:rPr>
        <w:instrText>,1,</w:instrText>
      </w:r>
      <w:r w:rsidRPr="00A5272D">
        <w:rPr>
          <w:rFonts w:hint="eastAsia"/>
        </w:rPr>
        <w:instrText>一级条标题</w:instrText>
      </w:r>
      <w:r w:rsidRPr="00A5272D">
        <w:rPr>
          <w:rFonts w:hint="eastAsia"/>
        </w:rPr>
        <w:instrText>, 3,</w:instrText>
      </w:r>
      <w:r w:rsidRPr="00A5272D">
        <w:rPr>
          <w:rFonts w:hint="eastAsia"/>
        </w:rPr>
        <w:instrText>二级条标题</w:instrText>
      </w:r>
      <w:r w:rsidRPr="00A5272D">
        <w:rPr>
          <w:rFonts w:hint="eastAsia"/>
        </w:rPr>
        <w:instrText>, 4,</w:instrText>
      </w:r>
      <w:r w:rsidRPr="00A5272D">
        <w:rPr>
          <w:rFonts w:hint="eastAsia"/>
        </w:rPr>
        <w:instrText>三级条标题</w:instrText>
      </w:r>
      <w:r w:rsidRPr="00A5272D">
        <w:rPr>
          <w:rFonts w:hint="eastAsia"/>
        </w:rPr>
        <w:instrText>, 5" \* MERGEFORMAT</w:instrText>
      </w:r>
      <w:r w:rsidRPr="00A5272D">
        <w:instrText xml:space="preserve"> </w:instrText>
      </w:r>
      <w:r w:rsidRPr="00A5272D">
        <w:rPr>
          <w:szCs w:val="21"/>
        </w:rPr>
        <w:fldChar w:fldCharType="separate"/>
      </w:r>
      <w:bookmarkStart w:id="22" w:name="MCMW"/>
      <w:bookmarkEnd w:id="22"/>
    </w:p>
    <w:sdt>
      <w:sdtPr>
        <w:rPr>
          <w:lang w:val="zh-CN"/>
        </w:rPr>
        <w:id w:val="1100984981"/>
        <w:docPartObj>
          <w:docPartGallery w:val="Table of Contents"/>
          <w:docPartUnique/>
        </w:docPartObj>
      </w:sdtPr>
      <w:sdtEndPr>
        <w:rPr>
          <w:b/>
          <w:bCs/>
        </w:rPr>
      </w:sdtEndPr>
      <w:sdtContent>
        <w:p w:rsidR="00685CF3" w:rsidRDefault="00685CF3">
          <w:pPr>
            <w:pStyle w:val="12"/>
            <w:spacing w:before="78" w:after="78"/>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5508034" w:history="1">
            <w:r w:rsidRPr="00731421">
              <w:rPr>
                <w:rStyle w:val="afff6"/>
                <w:rFonts w:hint="eastAsia"/>
              </w:rPr>
              <w:t>前言</w:t>
            </w:r>
            <w:r>
              <w:rPr>
                <w:noProof/>
                <w:webHidden/>
              </w:rPr>
              <w:tab/>
            </w:r>
            <w:r>
              <w:rPr>
                <w:noProof/>
                <w:webHidden/>
              </w:rPr>
              <w:fldChar w:fldCharType="begin"/>
            </w:r>
            <w:r>
              <w:rPr>
                <w:noProof/>
                <w:webHidden/>
              </w:rPr>
              <w:instrText xml:space="preserve"> PAGEREF _Toc495508034 \h </w:instrText>
            </w:r>
            <w:r>
              <w:rPr>
                <w:noProof/>
                <w:webHidden/>
              </w:rPr>
            </w:r>
            <w:r>
              <w:rPr>
                <w:noProof/>
                <w:webHidden/>
              </w:rPr>
              <w:fldChar w:fldCharType="separate"/>
            </w:r>
            <w:r w:rsidR="00BE7EEB">
              <w:rPr>
                <w:noProof/>
                <w:webHidden/>
              </w:rPr>
              <w:t>II</w:t>
            </w:r>
            <w:r>
              <w:rPr>
                <w:noProof/>
                <w:webHidden/>
              </w:rPr>
              <w:fldChar w:fldCharType="end"/>
            </w:r>
          </w:hyperlink>
        </w:p>
        <w:p w:rsidR="00685CF3" w:rsidRDefault="00766386">
          <w:pPr>
            <w:pStyle w:val="12"/>
            <w:spacing w:before="78" w:after="78"/>
            <w:rPr>
              <w:rFonts w:asciiTheme="minorHAnsi" w:eastAsiaTheme="minorEastAsia" w:hAnsiTheme="minorHAnsi" w:cstheme="minorBidi"/>
              <w:noProof/>
              <w:szCs w:val="22"/>
            </w:rPr>
          </w:pPr>
          <w:hyperlink w:anchor="_Toc495508035" w:history="1">
            <w:r w:rsidR="00685CF3" w:rsidRPr="00731421">
              <w:rPr>
                <w:rStyle w:val="afff6"/>
                <w:rFonts w:hint="eastAsia"/>
              </w:rPr>
              <w:t>引言</w:t>
            </w:r>
            <w:r w:rsidR="00685CF3">
              <w:rPr>
                <w:noProof/>
                <w:webHidden/>
              </w:rPr>
              <w:tab/>
            </w:r>
            <w:r w:rsidR="00685CF3">
              <w:rPr>
                <w:noProof/>
                <w:webHidden/>
              </w:rPr>
              <w:fldChar w:fldCharType="begin"/>
            </w:r>
            <w:r w:rsidR="00685CF3">
              <w:rPr>
                <w:noProof/>
                <w:webHidden/>
              </w:rPr>
              <w:instrText xml:space="preserve"> PAGEREF _Toc495508035 \h </w:instrText>
            </w:r>
            <w:r w:rsidR="00685CF3">
              <w:rPr>
                <w:noProof/>
                <w:webHidden/>
              </w:rPr>
            </w:r>
            <w:r w:rsidR="00685CF3">
              <w:rPr>
                <w:noProof/>
                <w:webHidden/>
              </w:rPr>
              <w:fldChar w:fldCharType="separate"/>
            </w:r>
            <w:r w:rsidR="00BE7EEB">
              <w:rPr>
                <w:noProof/>
                <w:webHidden/>
              </w:rPr>
              <w:t>III</w:t>
            </w:r>
            <w:r w:rsidR="00685CF3">
              <w:rPr>
                <w:noProof/>
                <w:webHidden/>
              </w:rPr>
              <w:fldChar w:fldCharType="end"/>
            </w:r>
          </w:hyperlink>
        </w:p>
        <w:p w:rsidR="00685CF3" w:rsidRDefault="00766386">
          <w:pPr>
            <w:pStyle w:val="26"/>
            <w:rPr>
              <w:rFonts w:asciiTheme="minorHAnsi" w:eastAsiaTheme="minorEastAsia" w:hAnsiTheme="minorHAnsi" w:cstheme="minorBidi"/>
              <w:noProof/>
              <w:szCs w:val="22"/>
            </w:rPr>
          </w:pPr>
          <w:hyperlink w:anchor="_Toc495508037" w:history="1">
            <w:r w:rsidR="00685CF3" w:rsidRPr="00731421">
              <w:rPr>
                <w:rStyle w:val="afff6"/>
              </w:rPr>
              <w:t>1</w:t>
            </w:r>
            <w:r w:rsidR="00685CF3" w:rsidRPr="00731421">
              <w:rPr>
                <w:rStyle w:val="afff6"/>
                <w:rFonts w:hint="eastAsia"/>
              </w:rPr>
              <w:t xml:space="preserve"> 范围</w:t>
            </w:r>
            <w:r w:rsidR="00685CF3">
              <w:rPr>
                <w:noProof/>
                <w:webHidden/>
              </w:rPr>
              <w:tab/>
            </w:r>
            <w:r w:rsidR="00685CF3">
              <w:rPr>
                <w:noProof/>
                <w:webHidden/>
              </w:rPr>
              <w:fldChar w:fldCharType="begin"/>
            </w:r>
            <w:r w:rsidR="00685CF3">
              <w:rPr>
                <w:noProof/>
                <w:webHidden/>
              </w:rPr>
              <w:instrText xml:space="preserve"> PAGEREF _Toc495508037 \h </w:instrText>
            </w:r>
            <w:r w:rsidR="00685CF3">
              <w:rPr>
                <w:noProof/>
                <w:webHidden/>
              </w:rPr>
            </w:r>
            <w:r w:rsidR="00685CF3">
              <w:rPr>
                <w:noProof/>
                <w:webHidden/>
              </w:rPr>
              <w:fldChar w:fldCharType="separate"/>
            </w:r>
            <w:r w:rsidR="00BE7EEB">
              <w:rPr>
                <w:noProof/>
                <w:webHidden/>
              </w:rPr>
              <w:t>1</w:t>
            </w:r>
            <w:r w:rsidR="00685CF3">
              <w:rPr>
                <w:noProof/>
                <w:webHidden/>
              </w:rPr>
              <w:fldChar w:fldCharType="end"/>
            </w:r>
          </w:hyperlink>
        </w:p>
        <w:p w:rsidR="00685CF3" w:rsidRDefault="00766386">
          <w:pPr>
            <w:pStyle w:val="26"/>
            <w:rPr>
              <w:rFonts w:asciiTheme="minorHAnsi" w:eastAsiaTheme="minorEastAsia" w:hAnsiTheme="minorHAnsi" w:cstheme="minorBidi"/>
              <w:noProof/>
              <w:szCs w:val="22"/>
            </w:rPr>
          </w:pPr>
          <w:hyperlink w:anchor="_Toc495508038" w:history="1">
            <w:r w:rsidR="00685CF3" w:rsidRPr="00731421">
              <w:rPr>
                <w:rStyle w:val="afff6"/>
              </w:rPr>
              <w:t>2</w:t>
            </w:r>
            <w:r w:rsidR="00685CF3" w:rsidRPr="00731421">
              <w:rPr>
                <w:rStyle w:val="afff6"/>
                <w:rFonts w:hint="eastAsia"/>
              </w:rPr>
              <w:t xml:space="preserve"> 规范性引用文件</w:t>
            </w:r>
            <w:r w:rsidR="00685CF3">
              <w:rPr>
                <w:noProof/>
                <w:webHidden/>
              </w:rPr>
              <w:tab/>
            </w:r>
            <w:r w:rsidR="00685CF3">
              <w:rPr>
                <w:noProof/>
                <w:webHidden/>
              </w:rPr>
              <w:fldChar w:fldCharType="begin"/>
            </w:r>
            <w:r w:rsidR="00685CF3">
              <w:rPr>
                <w:noProof/>
                <w:webHidden/>
              </w:rPr>
              <w:instrText xml:space="preserve"> PAGEREF _Toc495508038 \h </w:instrText>
            </w:r>
            <w:r w:rsidR="00685CF3">
              <w:rPr>
                <w:noProof/>
                <w:webHidden/>
              </w:rPr>
            </w:r>
            <w:r w:rsidR="00685CF3">
              <w:rPr>
                <w:noProof/>
                <w:webHidden/>
              </w:rPr>
              <w:fldChar w:fldCharType="separate"/>
            </w:r>
            <w:r w:rsidR="00BE7EEB">
              <w:rPr>
                <w:noProof/>
                <w:webHidden/>
              </w:rPr>
              <w:t>1</w:t>
            </w:r>
            <w:r w:rsidR="00685CF3">
              <w:rPr>
                <w:noProof/>
                <w:webHidden/>
              </w:rPr>
              <w:fldChar w:fldCharType="end"/>
            </w:r>
          </w:hyperlink>
        </w:p>
        <w:p w:rsidR="00685CF3" w:rsidRDefault="00766386">
          <w:pPr>
            <w:pStyle w:val="26"/>
            <w:rPr>
              <w:rFonts w:asciiTheme="minorHAnsi" w:eastAsiaTheme="minorEastAsia" w:hAnsiTheme="minorHAnsi" w:cstheme="minorBidi"/>
              <w:noProof/>
              <w:szCs w:val="22"/>
            </w:rPr>
          </w:pPr>
          <w:hyperlink w:anchor="_Toc495508039" w:history="1">
            <w:r w:rsidR="00685CF3" w:rsidRPr="00731421">
              <w:rPr>
                <w:rStyle w:val="afff6"/>
              </w:rPr>
              <w:t>3</w:t>
            </w:r>
            <w:r w:rsidR="00685CF3" w:rsidRPr="00731421">
              <w:rPr>
                <w:rStyle w:val="afff6"/>
                <w:rFonts w:hint="eastAsia"/>
              </w:rPr>
              <w:t xml:space="preserve"> 术语和定义</w:t>
            </w:r>
            <w:r w:rsidR="00685CF3">
              <w:rPr>
                <w:noProof/>
                <w:webHidden/>
              </w:rPr>
              <w:tab/>
            </w:r>
            <w:r w:rsidR="00685CF3">
              <w:rPr>
                <w:noProof/>
                <w:webHidden/>
              </w:rPr>
              <w:fldChar w:fldCharType="begin"/>
            </w:r>
            <w:r w:rsidR="00685CF3">
              <w:rPr>
                <w:noProof/>
                <w:webHidden/>
              </w:rPr>
              <w:instrText xml:space="preserve"> PAGEREF _Toc495508039 \h </w:instrText>
            </w:r>
            <w:r w:rsidR="00685CF3">
              <w:rPr>
                <w:noProof/>
                <w:webHidden/>
              </w:rPr>
            </w:r>
            <w:r w:rsidR="00685CF3">
              <w:rPr>
                <w:noProof/>
                <w:webHidden/>
              </w:rPr>
              <w:fldChar w:fldCharType="separate"/>
            </w:r>
            <w:r w:rsidR="00BE7EEB">
              <w:rPr>
                <w:noProof/>
                <w:webHidden/>
              </w:rPr>
              <w:t>1</w:t>
            </w:r>
            <w:r w:rsidR="00685CF3">
              <w:rPr>
                <w:noProof/>
                <w:webHidden/>
              </w:rPr>
              <w:fldChar w:fldCharType="end"/>
            </w:r>
          </w:hyperlink>
        </w:p>
        <w:p w:rsidR="00685CF3" w:rsidRDefault="00766386">
          <w:pPr>
            <w:pStyle w:val="26"/>
            <w:rPr>
              <w:rFonts w:asciiTheme="minorHAnsi" w:eastAsiaTheme="minorEastAsia" w:hAnsiTheme="minorHAnsi" w:cstheme="minorBidi"/>
              <w:noProof/>
              <w:szCs w:val="22"/>
            </w:rPr>
          </w:pPr>
          <w:hyperlink w:anchor="_Toc495508067" w:history="1">
            <w:r w:rsidR="00685CF3" w:rsidRPr="00731421">
              <w:rPr>
                <w:rStyle w:val="afff6"/>
              </w:rPr>
              <w:t>4</w:t>
            </w:r>
            <w:r w:rsidR="00685CF3" w:rsidRPr="00731421">
              <w:rPr>
                <w:rStyle w:val="afff6"/>
                <w:rFonts w:hint="eastAsia"/>
              </w:rPr>
              <w:t xml:space="preserve"> 总则</w:t>
            </w:r>
            <w:r w:rsidR="00685CF3">
              <w:rPr>
                <w:noProof/>
                <w:webHidden/>
              </w:rPr>
              <w:tab/>
            </w:r>
            <w:r w:rsidR="00685CF3">
              <w:rPr>
                <w:noProof/>
                <w:webHidden/>
              </w:rPr>
              <w:fldChar w:fldCharType="begin"/>
            </w:r>
            <w:r w:rsidR="00685CF3">
              <w:rPr>
                <w:noProof/>
                <w:webHidden/>
              </w:rPr>
              <w:instrText xml:space="preserve"> PAGEREF _Toc495508067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Default="00766386" w:rsidP="00543F24">
          <w:pPr>
            <w:pStyle w:val="3"/>
            <w:rPr>
              <w:rFonts w:asciiTheme="minorHAnsi" w:eastAsiaTheme="minorEastAsia" w:hAnsiTheme="minorHAnsi" w:cstheme="minorBidi"/>
              <w:noProof/>
              <w:szCs w:val="22"/>
            </w:rPr>
          </w:pPr>
          <w:hyperlink w:anchor="_Toc495508068" w:history="1">
            <w:r w:rsidR="00685CF3" w:rsidRPr="00731421">
              <w:rPr>
                <w:rStyle w:val="afff6"/>
                <w:rFonts w:hAnsi="黑体" w:cs="Arial"/>
              </w:rPr>
              <w:t>4.1</w:t>
            </w:r>
            <w:r w:rsidR="00685CF3" w:rsidRPr="00731421">
              <w:rPr>
                <w:rStyle w:val="afff6"/>
                <w:rFonts w:hAnsi="黑体" w:cs="Arial" w:hint="eastAsia"/>
              </w:rPr>
              <w:t xml:space="preserve"> 协调可持续</w:t>
            </w:r>
            <w:r w:rsidR="00685CF3">
              <w:rPr>
                <w:noProof/>
                <w:webHidden/>
              </w:rPr>
              <w:tab/>
            </w:r>
            <w:r w:rsidR="00685CF3">
              <w:rPr>
                <w:noProof/>
                <w:webHidden/>
              </w:rPr>
              <w:fldChar w:fldCharType="begin"/>
            </w:r>
            <w:r w:rsidR="00685CF3">
              <w:rPr>
                <w:noProof/>
                <w:webHidden/>
              </w:rPr>
              <w:instrText xml:space="preserve"> PAGEREF _Toc495508068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Default="00766386" w:rsidP="00543F24">
          <w:pPr>
            <w:pStyle w:val="3"/>
            <w:rPr>
              <w:rFonts w:asciiTheme="minorHAnsi" w:eastAsiaTheme="minorEastAsia" w:hAnsiTheme="minorHAnsi" w:cstheme="minorBidi"/>
              <w:noProof/>
              <w:szCs w:val="22"/>
            </w:rPr>
          </w:pPr>
          <w:hyperlink w:anchor="_Toc495508069" w:history="1">
            <w:r w:rsidR="00685CF3" w:rsidRPr="00731421">
              <w:rPr>
                <w:rStyle w:val="afff6"/>
                <w:rFonts w:hAnsi="黑体" w:cs="Arial"/>
              </w:rPr>
              <w:t>4.2</w:t>
            </w:r>
            <w:r w:rsidR="00685CF3" w:rsidRPr="00731421">
              <w:rPr>
                <w:rStyle w:val="afff6"/>
                <w:rFonts w:hAnsi="黑体" w:cs="Arial" w:hint="eastAsia"/>
              </w:rPr>
              <w:t xml:space="preserve"> 集约高效</w:t>
            </w:r>
            <w:r w:rsidR="00685CF3">
              <w:rPr>
                <w:noProof/>
                <w:webHidden/>
              </w:rPr>
              <w:tab/>
            </w:r>
            <w:r w:rsidR="00685CF3">
              <w:rPr>
                <w:noProof/>
                <w:webHidden/>
              </w:rPr>
              <w:fldChar w:fldCharType="begin"/>
            </w:r>
            <w:r w:rsidR="00685CF3">
              <w:rPr>
                <w:noProof/>
                <w:webHidden/>
              </w:rPr>
              <w:instrText xml:space="preserve"> PAGEREF _Toc495508069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Default="00766386" w:rsidP="00543F24">
          <w:pPr>
            <w:pStyle w:val="3"/>
            <w:rPr>
              <w:rFonts w:asciiTheme="minorHAnsi" w:eastAsiaTheme="minorEastAsia" w:hAnsiTheme="minorHAnsi" w:cstheme="minorBidi"/>
              <w:noProof/>
              <w:szCs w:val="22"/>
            </w:rPr>
          </w:pPr>
          <w:hyperlink w:anchor="_Toc495508070" w:history="1">
            <w:r w:rsidR="00685CF3" w:rsidRPr="00731421">
              <w:rPr>
                <w:rStyle w:val="afff6"/>
                <w:rFonts w:hAnsi="黑体" w:cs="Arial"/>
              </w:rPr>
              <w:t>4.3</w:t>
            </w:r>
            <w:r w:rsidR="00685CF3" w:rsidRPr="00731421">
              <w:rPr>
                <w:rStyle w:val="afff6"/>
                <w:rFonts w:hAnsi="黑体" w:cs="Arial" w:hint="eastAsia"/>
              </w:rPr>
              <w:t xml:space="preserve"> 宜居适度</w:t>
            </w:r>
            <w:r w:rsidR="00685CF3">
              <w:rPr>
                <w:noProof/>
                <w:webHidden/>
              </w:rPr>
              <w:tab/>
            </w:r>
            <w:r w:rsidR="00685CF3">
              <w:rPr>
                <w:noProof/>
                <w:webHidden/>
              </w:rPr>
              <w:fldChar w:fldCharType="begin"/>
            </w:r>
            <w:r w:rsidR="00685CF3">
              <w:rPr>
                <w:noProof/>
                <w:webHidden/>
              </w:rPr>
              <w:instrText xml:space="preserve"> PAGEREF _Toc495508070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Default="00766386" w:rsidP="00543F24">
          <w:pPr>
            <w:pStyle w:val="3"/>
            <w:rPr>
              <w:rFonts w:asciiTheme="minorHAnsi" w:eastAsiaTheme="minorEastAsia" w:hAnsiTheme="minorHAnsi" w:cstheme="minorBidi"/>
              <w:noProof/>
              <w:szCs w:val="22"/>
            </w:rPr>
          </w:pPr>
          <w:hyperlink w:anchor="_Toc495508071" w:history="1">
            <w:r w:rsidR="00685CF3" w:rsidRPr="00731421">
              <w:rPr>
                <w:rStyle w:val="afff6"/>
                <w:rFonts w:hAnsi="黑体" w:cs="Arial"/>
              </w:rPr>
              <w:t>4.4</w:t>
            </w:r>
            <w:r w:rsidR="00685CF3" w:rsidRPr="00731421">
              <w:rPr>
                <w:rStyle w:val="afff6"/>
                <w:rFonts w:hAnsi="黑体" w:cs="Arial" w:hint="eastAsia"/>
              </w:rPr>
              <w:t xml:space="preserve"> 山清水秀</w:t>
            </w:r>
            <w:r w:rsidR="00685CF3">
              <w:rPr>
                <w:noProof/>
                <w:webHidden/>
              </w:rPr>
              <w:tab/>
            </w:r>
            <w:r w:rsidR="00685CF3">
              <w:rPr>
                <w:noProof/>
                <w:webHidden/>
              </w:rPr>
              <w:fldChar w:fldCharType="begin"/>
            </w:r>
            <w:r w:rsidR="00685CF3">
              <w:rPr>
                <w:noProof/>
                <w:webHidden/>
              </w:rPr>
              <w:instrText xml:space="preserve"> PAGEREF _Toc495508071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Default="00766386">
          <w:pPr>
            <w:pStyle w:val="26"/>
            <w:rPr>
              <w:rFonts w:asciiTheme="minorHAnsi" w:eastAsiaTheme="minorEastAsia" w:hAnsiTheme="minorHAnsi" w:cstheme="minorBidi"/>
              <w:noProof/>
              <w:szCs w:val="22"/>
            </w:rPr>
          </w:pPr>
          <w:hyperlink w:anchor="_Toc495508072" w:history="1">
            <w:r w:rsidR="00685CF3" w:rsidRPr="00731421">
              <w:rPr>
                <w:rStyle w:val="afff6"/>
              </w:rPr>
              <w:t>5</w:t>
            </w:r>
            <w:r w:rsidR="00685CF3" w:rsidRPr="00731421">
              <w:rPr>
                <w:rStyle w:val="afff6"/>
                <w:rFonts w:hint="eastAsia"/>
              </w:rPr>
              <w:t xml:space="preserve"> 评价指标</w:t>
            </w:r>
            <w:r w:rsidR="00685CF3">
              <w:rPr>
                <w:noProof/>
                <w:webHidden/>
              </w:rPr>
              <w:tab/>
            </w:r>
            <w:r w:rsidR="00685CF3">
              <w:rPr>
                <w:noProof/>
                <w:webHidden/>
              </w:rPr>
              <w:fldChar w:fldCharType="begin"/>
            </w:r>
            <w:r w:rsidR="00685CF3">
              <w:rPr>
                <w:noProof/>
                <w:webHidden/>
              </w:rPr>
              <w:instrText xml:space="preserve"> PAGEREF _Toc495508072 \h </w:instrText>
            </w:r>
            <w:r w:rsidR="00685CF3">
              <w:rPr>
                <w:noProof/>
                <w:webHidden/>
              </w:rPr>
            </w:r>
            <w:r w:rsidR="00685CF3">
              <w:rPr>
                <w:noProof/>
                <w:webHidden/>
              </w:rPr>
              <w:fldChar w:fldCharType="separate"/>
            </w:r>
            <w:r w:rsidR="00BE7EEB">
              <w:rPr>
                <w:noProof/>
                <w:webHidden/>
              </w:rPr>
              <w:t>5</w:t>
            </w:r>
            <w:r w:rsidR="00685CF3">
              <w:rPr>
                <w:noProof/>
                <w:webHidden/>
              </w:rPr>
              <w:fldChar w:fldCharType="end"/>
            </w:r>
          </w:hyperlink>
        </w:p>
        <w:p w:rsidR="00685CF3" w:rsidRPr="00543F24" w:rsidRDefault="00766386" w:rsidP="00543F24">
          <w:pPr>
            <w:pStyle w:val="3"/>
            <w:rPr>
              <w:rStyle w:val="afff6"/>
              <w:rFonts w:hAnsi="黑体" w:cs="Arial"/>
            </w:rPr>
          </w:pPr>
          <w:hyperlink w:anchor="_Toc495508073" w:history="1">
            <w:r w:rsidR="00685CF3" w:rsidRPr="00543F24">
              <w:rPr>
                <w:rStyle w:val="afff6"/>
                <w:rFonts w:hAnsi="黑体" w:cs="Arial"/>
              </w:rPr>
              <w:t>5.1</w:t>
            </w:r>
            <w:r w:rsidR="00685CF3" w:rsidRPr="00543F24">
              <w:rPr>
                <w:rStyle w:val="afff6"/>
                <w:rFonts w:hAnsi="黑体" w:cs="Arial" w:hint="eastAsia"/>
              </w:rPr>
              <w:t>概述</w:t>
            </w:r>
            <w:r w:rsidR="00685CF3" w:rsidRPr="00543F24">
              <w:rPr>
                <w:rStyle w:val="afff6"/>
                <w:rFonts w:hAnsi="黑体" w:cs="Arial"/>
                <w:webHidden/>
              </w:rPr>
              <w:tab/>
            </w:r>
            <w:r w:rsidR="00685CF3" w:rsidRPr="00543F24">
              <w:rPr>
                <w:rStyle w:val="afff6"/>
                <w:rFonts w:hAnsi="黑体" w:cs="Arial"/>
                <w:webHidden/>
              </w:rPr>
              <w:fldChar w:fldCharType="begin"/>
            </w:r>
            <w:r w:rsidR="00685CF3" w:rsidRPr="00543F24">
              <w:rPr>
                <w:rStyle w:val="afff6"/>
                <w:rFonts w:hAnsi="黑体" w:cs="Arial"/>
                <w:webHidden/>
              </w:rPr>
              <w:instrText xml:space="preserve"> PAGEREF _Toc495508073 \h </w:instrText>
            </w:r>
            <w:r w:rsidR="00685CF3" w:rsidRPr="00543F24">
              <w:rPr>
                <w:rStyle w:val="afff6"/>
                <w:rFonts w:hAnsi="黑体" w:cs="Arial"/>
                <w:webHidden/>
              </w:rPr>
            </w:r>
            <w:r w:rsidR="00685CF3" w:rsidRPr="00543F24">
              <w:rPr>
                <w:rStyle w:val="afff6"/>
                <w:rFonts w:hAnsi="黑体" w:cs="Arial"/>
                <w:webHidden/>
              </w:rPr>
              <w:fldChar w:fldCharType="separate"/>
            </w:r>
            <w:r w:rsidR="00BE7EEB">
              <w:rPr>
                <w:rStyle w:val="afff6"/>
                <w:rFonts w:hAnsi="黑体" w:cs="Arial"/>
                <w:webHidden/>
              </w:rPr>
              <w:t>5</w:t>
            </w:r>
            <w:r w:rsidR="00685CF3" w:rsidRPr="00543F24">
              <w:rPr>
                <w:rStyle w:val="afff6"/>
                <w:rFonts w:hAnsi="黑体" w:cs="Arial"/>
                <w:webHidden/>
              </w:rPr>
              <w:fldChar w:fldCharType="end"/>
            </w:r>
          </w:hyperlink>
        </w:p>
        <w:p w:rsidR="00685CF3" w:rsidRDefault="00766386" w:rsidP="00543F24">
          <w:pPr>
            <w:pStyle w:val="3"/>
            <w:rPr>
              <w:rStyle w:val="afff6"/>
            </w:rPr>
          </w:pPr>
          <w:hyperlink w:anchor="_Toc495508074" w:history="1">
            <w:r w:rsidR="00543F24">
              <w:rPr>
                <w:rStyle w:val="afff6"/>
              </w:rPr>
              <w:t xml:space="preserve">5.2 </w:t>
            </w:r>
            <w:r w:rsidR="00685CF3" w:rsidRPr="00731421">
              <w:rPr>
                <w:rStyle w:val="afff6"/>
                <w:rFonts w:hint="eastAsia"/>
              </w:rPr>
              <w:t>绿色生产</w:t>
            </w:r>
            <w:r w:rsidR="00685CF3">
              <w:rPr>
                <w:noProof/>
                <w:webHidden/>
              </w:rPr>
              <w:tab/>
            </w:r>
            <w:r w:rsidR="00685CF3">
              <w:rPr>
                <w:noProof/>
                <w:webHidden/>
              </w:rPr>
              <w:fldChar w:fldCharType="begin"/>
            </w:r>
            <w:r w:rsidR="00685CF3">
              <w:rPr>
                <w:noProof/>
                <w:webHidden/>
              </w:rPr>
              <w:instrText xml:space="preserve"> PAGEREF _Toc495508074 \h </w:instrText>
            </w:r>
            <w:r w:rsidR="00685CF3">
              <w:rPr>
                <w:noProof/>
                <w:webHidden/>
              </w:rPr>
            </w:r>
            <w:r w:rsidR="00685CF3">
              <w:rPr>
                <w:noProof/>
                <w:webHidden/>
              </w:rPr>
              <w:fldChar w:fldCharType="separate"/>
            </w:r>
            <w:r w:rsidR="00BE7EEB">
              <w:rPr>
                <w:noProof/>
                <w:webHidden/>
              </w:rPr>
              <w:t>7</w:t>
            </w:r>
            <w:r w:rsidR="00685CF3">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12" w:history="1">
            <w:r w:rsidR="00543F24" w:rsidRPr="00A5272D">
              <w:rPr>
                <w:rStyle w:val="afff6"/>
              </w:rPr>
              <w:t>5.2.1</w:t>
            </w:r>
            <w:r w:rsidR="00543F24">
              <w:rPr>
                <w:rStyle w:val="afff6"/>
              </w:rPr>
              <w:t xml:space="preserve">　</w:t>
            </w:r>
            <w:r w:rsidR="00543F24" w:rsidRPr="00A5272D">
              <w:rPr>
                <w:rStyle w:val="afff6"/>
                <w:rFonts w:hint="eastAsia"/>
              </w:rPr>
              <w:t>资源利用</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_Toc485649812 \h </w:instrText>
            </w:r>
            <w:r w:rsidR="00543F24" w:rsidRPr="00A5272D">
              <w:rPr>
                <w:noProof/>
                <w:webHidden/>
              </w:rPr>
            </w:r>
            <w:r w:rsidR="00543F24" w:rsidRPr="00A5272D">
              <w:rPr>
                <w:noProof/>
                <w:webHidden/>
              </w:rPr>
              <w:fldChar w:fldCharType="separate"/>
            </w:r>
            <w:r w:rsidR="00543F24" w:rsidRPr="00A5272D">
              <w:rPr>
                <w:noProof/>
                <w:webHidden/>
              </w:rPr>
              <w:t>7</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24" w:history="1">
            <w:r w:rsidR="00543F24" w:rsidRPr="00A5272D">
              <w:rPr>
                <w:rStyle w:val="afff6"/>
              </w:rPr>
              <w:t>5.2.2</w:t>
            </w:r>
            <w:r w:rsidR="00543F24">
              <w:rPr>
                <w:rStyle w:val="afff6"/>
              </w:rPr>
              <w:t xml:space="preserve">　</w:t>
            </w:r>
            <w:r w:rsidR="00543F24" w:rsidRPr="00A5272D">
              <w:rPr>
                <w:rStyle w:val="afff6"/>
                <w:rFonts w:hint="eastAsia"/>
              </w:rPr>
              <w:t>污染控制</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_Toc485649824 \h </w:instrText>
            </w:r>
            <w:r w:rsidR="00543F24" w:rsidRPr="00A5272D">
              <w:rPr>
                <w:noProof/>
                <w:webHidden/>
              </w:rPr>
            </w:r>
            <w:r w:rsidR="00543F24" w:rsidRPr="00A5272D">
              <w:rPr>
                <w:noProof/>
                <w:webHidden/>
              </w:rPr>
              <w:fldChar w:fldCharType="separate"/>
            </w:r>
            <w:r w:rsidR="00543F24" w:rsidRPr="00A5272D">
              <w:rPr>
                <w:noProof/>
                <w:webHidden/>
              </w:rPr>
              <w:t>8</w:t>
            </w:r>
            <w:r w:rsidR="00543F24" w:rsidRPr="00A5272D">
              <w:rPr>
                <w:noProof/>
                <w:webHidden/>
              </w:rPr>
              <w:fldChar w:fldCharType="end"/>
            </w:r>
          </w:hyperlink>
        </w:p>
        <w:p w:rsidR="00685CF3" w:rsidRDefault="00766386" w:rsidP="00543F24">
          <w:pPr>
            <w:pStyle w:val="3"/>
            <w:rPr>
              <w:rStyle w:val="afff6"/>
            </w:rPr>
          </w:pPr>
          <w:hyperlink w:anchor="_Toc495508075" w:history="1">
            <w:r w:rsidR="00543F24">
              <w:rPr>
                <w:rStyle w:val="afff6"/>
              </w:rPr>
              <w:t xml:space="preserve">5.3 </w:t>
            </w:r>
            <w:r w:rsidR="00685CF3" w:rsidRPr="00731421">
              <w:rPr>
                <w:rStyle w:val="afff6"/>
                <w:rFonts w:hint="eastAsia"/>
              </w:rPr>
              <w:t>绿色生活</w:t>
            </w:r>
            <w:r w:rsidR="00685CF3">
              <w:rPr>
                <w:noProof/>
                <w:webHidden/>
              </w:rPr>
              <w:tab/>
            </w:r>
            <w:r w:rsidR="00685CF3">
              <w:rPr>
                <w:noProof/>
                <w:webHidden/>
              </w:rPr>
              <w:fldChar w:fldCharType="begin"/>
            </w:r>
            <w:r w:rsidR="00685CF3">
              <w:rPr>
                <w:noProof/>
                <w:webHidden/>
              </w:rPr>
              <w:instrText xml:space="preserve"> PAGEREF _Toc495508075 \h </w:instrText>
            </w:r>
            <w:r w:rsidR="00685CF3">
              <w:rPr>
                <w:noProof/>
                <w:webHidden/>
              </w:rPr>
            </w:r>
            <w:r w:rsidR="00685CF3">
              <w:rPr>
                <w:noProof/>
                <w:webHidden/>
              </w:rPr>
              <w:fldChar w:fldCharType="separate"/>
            </w:r>
            <w:r w:rsidR="00BE7EEB">
              <w:rPr>
                <w:noProof/>
                <w:webHidden/>
              </w:rPr>
              <w:t>9</w:t>
            </w:r>
            <w:r w:rsidR="00685CF3">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26" w:history="1">
            <w:r w:rsidR="00543F24" w:rsidRPr="00A5272D">
              <w:rPr>
                <w:rStyle w:val="afff6"/>
              </w:rPr>
              <w:t>5.3.1</w:t>
            </w:r>
            <w:r w:rsidR="00543F24">
              <w:rPr>
                <w:rStyle w:val="afff6"/>
              </w:rPr>
              <w:t xml:space="preserve">　</w:t>
            </w:r>
            <w:r w:rsidR="00543F24" w:rsidRPr="00A5272D">
              <w:rPr>
                <w:rStyle w:val="afff6"/>
                <w:rFonts w:hint="eastAsia"/>
              </w:rPr>
              <w:t>绿色市政</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_Toc485649826 \h </w:instrText>
            </w:r>
            <w:r w:rsidR="00543F24" w:rsidRPr="00A5272D">
              <w:rPr>
                <w:noProof/>
                <w:webHidden/>
              </w:rPr>
            </w:r>
            <w:r w:rsidR="00543F24" w:rsidRPr="00A5272D">
              <w:rPr>
                <w:noProof/>
                <w:webHidden/>
              </w:rPr>
              <w:fldChar w:fldCharType="separate"/>
            </w:r>
            <w:r w:rsidR="00543F24" w:rsidRPr="00A5272D">
              <w:rPr>
                <w:noProof/>
                <w:webHidden/>
              </w:rPr>
              <w:t>9</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27" w:history="1">
            <w:r w:rsidR="00543F24" w:rsidRPr="00A5272D">
              <w:rPr>
                <w:rStyle w:val="afff6"/>
              </w:rPr>
              <w:t>5.3.2</w:t>
            </w:r>
            <w:r w:rsidR="00543F24">
              <w:rPr>
                <w:rStyle w:val="afff6"/>
              </w:rPr>
              <w:t xml:space="preserve">　</w:t>
            </w:r>
            <w:r w:rsidR="00543F24" w:rsidRPr="00A5272D">
              <w:rPr>
                <w:rStyle w:val="afff6"/>
                <w:rFonts w:hint="eastAsia"/>
              </w:rPr>
              <w:t>绿色建筑</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_Toc485649827 \h </w:instrText>
            </w:r>
            <w:r w:rsidR="00543F24" w:rsidRPr="00A5272D">
              <w:rPr>
                <w:noProof/>
                <w:webHidden/>
              </w:rPr>
            </w:r>
            <w:r w:rsidR="00543F24" w:rsidRPr="00A5272D">
              <w:rPr>
                <w:noProof/>
                <w:webHidden/>
              </w:rPr>
              <w:fldChar w:fldCharType="separate"/>
            </w:r>
            <w:r w:rsidR="00543F24" w:rsidRPr="00A5272D">
              <w:rPr>
                <w:noProof/>
                <w:webHidden/>
              </w:rPr>
              <w:t>10</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28" w:history="1">
            <w:r w:rsidR="00543F24" w:rsidRPr="00A5272D">
              <w:rPr>
                <w:rStyle w:val="afff6"/>
              </w:rPr>
              <w:t>5.3.3</w:t>
            </w:r>
            <w:r w:rsidR="00543F24">
              <w:rPr>
                <w:rStyle w:val="afff6"/>
              </w:rPr>
              <w:t xml:space="preserve">　</w:t>
            </w:r>
            <w:r w:rsidR="00543F24" w:rsidRPr="00A5272D">
              <w:rPr>
                <w:rStyle w:val="afff6"/>
                <w:rFonts w:hint="eastAsia"/>
              </w:rPr>
              <w:t>绿色交通</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_Toc485649828 \h </w:instrText>
            </w:r>
            <w:r w:rsidR="00543F24" w:rsidRPr="00A5272D">
              <w:rPr>
                <w:noProof/>
                <w:webHidden/>
              </w:rPr>
            </w:r>
            <w:r w:rsidR="00543F24" w:rsidRPr="00A5272D">
              <w:rPr>
                <w:noProof/>
                <w:webHidden/>
              </w:rPr>
              <w:fldChar w:fldCharType="separate"/>
            </w:r>
            <w:r w:rsidR="00543F24" w:rsidRPr="00A5272D">
              <w:rPr>
                <w:noProof/>
                <w:webHidden/>
              </w:rPr>
              <w:t>10</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29" w:history="1">
            <w:r w:rsidR="00543F24" w:rsidRPr="00A5272D">
              <w:rPr>
                <w:rStyle w:val="afff6"/>
              </w:rPr>
              <w:t>5.3.4</w:t>
            </w:r>
            <w:r w:rsidR="00543F24">
              <w:rPr>
                <w:rStyle w:val="afff6"/>
              </w:rPr>
              <w:t xml:space="preserve">　</w:t>
            </w:r>
            <w:r w:rsidR="00543F24" w:rsidRPr="00A5272D">
              <w:rPr>
                <w:rStyle w:val="afff6"/>
                <w:rFonts w:hint="eastAsia"/>
              </w:rPr>
              <w:t>绿色消费</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_Toc485649829 \h </w:instrText>
            </w:r>
            <w:r w:rsidR="00543F24" w:rsidRPr="00A5272D">
              <w:rPr>
                <w:noProof/>
                <w:webHidden/>
              </w:rPr>
            </w:r>
            <w:r w:rsidR="00543F24" w:rsidRPr="00A5272D">
              <w:rPr>
                <w:noProof/>
                <w:webHidden/>
              </w:rPr>
              <w:fldChar w:fldCharType="separate"/>
            </w:r>
            <w:r w:rsidR="00543F24" w:rsidRPr="00A5272D">
              <w:rPr>
                <w:noProof/>
                <w:webHidden/>
              </w:rPr>
              <w:t>11</w:t>
            </w:r>
            <w:r w:rsidR="00543F24" w:rsidRPr="00A5272D">
              <w:rPr>
                <w:noProof/>
                <w:webHidden/>
              </w:rPr>
              <w:fldChar w:fldCharType="end"/>
            </w:r>
          </w:hyperlink>
        </w:p>
        <w:p w:rsidR="00685CF3" w:rsidRDefault="00766386" w:rsidP="00543F24">
          <w:pPr>
            <w:pStyle w:val="3"/>
            <w:rPr>
              <w:rStyle w:val="afff6"/>
            </w:rPr>
          </w:pPr>
          <w:hyperlink w:anchor="_Toc495508076" w:history="1">
            <w:r w:rsidR="00543F24">
              <w:rPr>
                <w:rStyle w:val="afff6"/>
              </w:rPr>
              <w:t xml:space="preserve">5.4 </w:t>
            </w:r>
            <w:r w:rsidR="00685CF3" w:rsidRPr="00731421">
              <w:rPr>
                <w:rStyle w:val="afff6"/>
                <w:rFonts w:hint="eastAsia"/>
              </w:rPr>
              <w:t>环境质量</w:t>
            </w:r>
            <w:r w:rsidR="00685CF3">
              <w:rPr>
                <w:noProof/>
                <w:webHidden/>
              </w:rPr>
              <w:tab/>
            </w:r>
            <w:r w:rsidR="00685CF3">
              <w:rPr>
                <w:noProof/>
                <w:webHidden/>
              </w:rPr>
              <w:fldChar w:fldCharType="begin"/>
            </w:r>
            <w:r w:rsidR="00685CF3">
              <w:rPr>
                <w:noProof/>
                <w:webHidden/>
              </w:rPr>
              <w:instrText xml:space="preserve"> PAGEREF _Toc495508076 \h </w:instrText>
            </w:r>
            <w:r w:rsidR="00685CF3">
              <w:rPr>
                <w:noProof/>
                <w:webHidden/>
              </w:rPr>
            </w:r>
            <w:r w:rsidR="00685CF3">
              <w:rPr>
                <w:noProof/>
                <w:webHidden/>
              </w:rPr>
              <w:fldChar w:fldCharType="separate"/>
            </w:r>
            <w:r w:rsidR="00BE7EEB">
              <w:rPr>
                <w:noProof/>
                <w:webHidden/>
              </w:rPr>
              <w:t>12</w:t>
            </w:r>
            <w:r w:rsidR="00685CF3">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1" w:history="1">
            <w:r w:rsidR="00543F24" w:rsidRPr="00A5272D">
              <w:rPr>
                <w:rStyle w:val="afff6"/>
              </w:rPr>
              <w:t>5.4.1</w:t>
            </w:r>
            <w:r w:rsidR="00543F24">
              <w:rPr>
                <w:rStyle w:val="afff6"/>
              </w:rPr>
              <w:t xml:space="preserve">　</w:t>
            </w:r>
            <w:r w:rsidR="00543F24" w:rsidRPr="00A5272D">
              <w:rPr>
                <w:rStyle w:val="afff6"/>
                <w:rFonts w:hint="eastAsia"/>
              </w:rPr>
              <w:t>生态环境</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_Toc485649831 \h </w:instrText>
            </w:r>
            <w:r w:rsidR="00543F24" w:rsidRPr="00A5272D">
              <w:rPr>
                <w:noProof/>
                <w:webHidden/>
              </w:rPr>
            </w:r>
            <w:r w:rsidR="00543F24" w:rsidRPr="00A5272D">
              <w:rPr>
                <w:noProof/>
                <w:webHidden/>
              </w:rPr>
              <w:fldChar w:fldCharType="separate"/>
            </w:r>
            <w:r w:rsidR="00543F24" w:rsidRPr="00A5272D">
              <w:rPr>
                <w:noProof/>
                <w:webHidden/>
              </w:rPr>
              <w:t>12</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2" w:history="1">
            <w:r w:rsidR="00543F24" w:rsidRPr="00A5272D">
              <w:rPr>
                <w:rStyle w:val="afff6"/>
              </w:rPr>
              <w:t>5.4.2</w:t>
            </w:r>
            <w:r w:rsidR="00543F24">
              <w:rPr>
                <w:rStyle w:val="afff6"/>
              </w:rPr>
              <w:t xml:space="preserve">　</w:t>
            </w:r>
            <w:r w:rsidR="00543F24" w:rsidRPr="00A5272D">
              <w:rPr>
                <w:rStyle w:val="afff6"/>
                <w:rFonts w:hint="eastAsia"/>
              </w:rPr>
              <w:t>大气环境</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_Toc485649832 \h </w:instrText>
            </w:r>
            <w:r w:rsidR="00543F24" w:rsidRPr="00A5272D">
              <w:rPr>
                <w:noProof/>
                <w:webHidden/>
              </w:rPr>
            </w:r>
            <w:r w:rsidR="00543F24" w:rsidRPr="00A5272D">
              <w:rPr>
                <w:noProof/>
                <w:webHidden/>
              </w:rPr>
              <w:fldChar w:fldCharType="separate"/>
            </w:r>
            <w:r w:rsidR="00543F24" w:rsidRPr="00A5272D">
              <w:rPr>
                <w:noProof/>
                <w:webHidden/>
              </w:rPr>
              <w:t>12</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3" w:history="1">
            <w:r w:rsidR="00543F24" w:rsidRPr="00A5272D">
              <w:rPr>
                <w:rStyle w:val="afff6"/>
              </w:rPr>
              <w:t>5.4.3</w:t>
            </w:r>
            <w:r w:rsidR="00543F24">
              <w:rPr>
                <w:rStyle w:val="afff6"/>
              </w:rPr>
              <w:t xml:space="preserve">　</w:t>
            </w:r>
            <w:r w:rsidR="00543F24" w:rsidRPr="00A5272D">
              <w:rPr>
                <w:rStyle w:val="afff6"/>
                <w:rFonts w:hint="eastAsia"/>
              </w:rPr>
              <w:t>水环境</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_Toc485649833 \h </w:instrText>
            </w:r>
            <w:r w:rsidR="00543F24" w:rsidRPr="00A5272D">
              <w:rPr>
                <w:noProof/>
                <w:webHidden/>
              </w:rPr>
            </w:r>
            <w:r w:rsidR="00543F24" w:rsidRPr="00A5272D">
              <w:rPr>
                <w:noProof/>
                <w:webHidden/>
              </w:rPr>
              <w:fldChar w:fldCharType="separate"/>
            </w:r>
            <w:r w:rsidR="00543F24" w:rsidRPr="00A5272D">
              <w:rPr>
                <w:noProof/>
                <w:webHidden/>
              </w:rPr>
              <w:t>13</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4" w:history="1">
            <w:r w:rsidR="00543F24" w:rsidRPr="00A5272D">
              <w:rPr>
                <w:rStyle w:val="afff6"/>
              </w:rPr>
              <w:t>5.4.4</w:t>
            </w:r>
            <w:r w:rsidR="00543F24">
              <w:rPr>
                <w:rStyle w:val="afff6"/>
              </w:rPr>
              <w:t xml:space="preserve">　</w:t>
            </w:r>
            <w:r w:rsidR="00543F24" w:rsidRPr="00A5272D">
              <w:rPr>
                <w:rStyle w:val="afff6"/>
                <w:rFonts w:hint="eastAsia"/>
              </w:rPr>
              <w:t>土壤环境</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_Toc485649834 \h </w:instrText>
            </w:r>
            <w:r w:rsidR="00543F24" w:rsidRPr="00A5272D">
              <w:rPr>
                <w:noProof/>
                <w:webHidden/>
              </w:rPr>
            </w:r>
            <w:r w:rsidR="00543F24" w:rsidRPr="00A5272D">
              <w:rPr>
                <w:noProof/>
                <w:webHidden/>
              </w:rPr>
              <w:fldChar w:fldCharType="separate"/>
            </w:r>
            <w:r w:rsidR="00543F24" w:rsidRPr="00A5272D">
              <w:rPr>
                <w:noProof/>
                <w:webHidden/>
              </w:rPr>
              <w:t>13</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5" w:history="1">
            <w:r w:rsidR="00543F24" w:rsidRPr="00A5272D">
              <w:rPr>
                <w:rStyle w:val="afff6"/>
              </w:rPr>
              <w:t>5.4.5</w:t>
            </w:r>
            <w:r w:rsidR="00543F24">
              <w:rPr>
                <w:rStyle w:val="afff6"/>
              </w:rPr>
              <w:t xml:space="preserve">　</w:t>
            </w:r>
            <w:r w:rsidR="00543F24" w:rsidRPr="00A5272D">
              <w:rPr>
                <w:rStyle w:val="afff6"/>
                <w:rFonts w:hint="eastAsia"/>
              </w:rPr>
              <w:t>声环境</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_Toc485649835 \h </w:instrText>
            </w:r>
            <w:r w:rsidR="00543F24" w:rsidRPr="00A5272D">
              <w:rPr>
                <w:noProof/>
                <w:webHidden/>
              </w:rPr>
            </w:r>
            <w:r w:rsidR="00543F24" w:rsidRPr="00A5272D">
              <w:rPr>
                <w:noProof/>
                <w:webHidden/>
              </w:rPr>
              <w:fldChar w:fldCharType="separate"/>
            </w:r>
            <w:r w:rsidR="00543F24" w:rsidRPr="00A5272D">
              <w:rPr>
                <w:noProof/>
                <w:webHidden/>
              </w:rPr>
              <w:t>14</w:t>
            </w:r>
            <w:r w:rsidR="00543F24" w:rsidRPr="00A5272D">
              <w:rPr>
                <w:noProof/>
                <w:webHidden/>
              </w:rPr>
              <w:fldChar w:fldCharType="end"/>
            </w:r>
          </w:hyperlink>
        </w:p>
        <w:p w:rsidR="00543F24" w:rsidRPr="002B10E3" w:rsidRDefault="00766386" w:rsidP="00543F24">
          <w:pPr>
            <w:pStyle w:val="4"/>
            <w:ind w:firstLine="420"/>
            <w:rPr>
              <w:rFonts w:ascii="Calibri" w:hAnsi="Calibri"/>
              <w:noProof/>
              <w:szCs w:val="22"/>
            </w:rPr>
          </w:pPr>
          <w:hyperlink w:anchor="_Toc485649836" w:history="1">
            <w:r w:rsidR="00543F24" w:rsidRPr="00A5272D">
              <w:rPr>
                <w:rStyle w:val="afff6"/>
              </w:rPr>
              <w:t>5.4.6</w:t>
            </w:r>
            <w:r w:rsidR="00543F24">
              <w:rPr>
                <w:rStyle w:val="afff6"/>
              </w:rPr>
              <w:t xml:space="preserve">　</w:t>
            </w:r>
            <w:r w:rsidR="00543F24">
              <w:rPr>
                <w:rStyle w:val="afff6"/>
                <w:rFonts w:hint="eastAsia"/>
              </w:rPr>
              <w:t>环境管理</w:t>
            </w:r>
            <w:r w:rsidR="00543F24" w:rsidRPr="00A5272D">
              <w:rPr>
                <w:noProof/>
                <w:webHidden/>
              </w:rPr>
              <w:tab/>
            </w:r>
            <w:r w:rsidR="00543F24" w:rsidRPr="00A5272D">
              <w:rPr>
                <w:noProof/>
                <w:webHidden/>
              </w:rPr>
              <w:fldChar w:fldCharType="begin" w:fldLock="1"/>
            </w:r>
            <w:r w:rsidR="00543F24" w:rsidRPr="00A5272D">
              <w:rPr>
                <w:noProof/>
                <w:webHidden/>
              </w:rPr>
              <w:instrText xml:space="preserve"> PAGEREF _Toc485649836 \h </w:instrText>
            </w:r>
            <w:r w:rsidR="00543F24" w:rsidRPr="00A5272D">
              <w:rPr>
                <w:noProof/>
                <w:webHidden/>
              </w:rPr>
            </w:r>
            <w:r w:rsidR="00543F24" w:rsidRPr="00A5272D">
              <w:rPr>
                <w:noProof/>
                <w:webHidden/>
              </w:rPr>
              <w:fldChar w:fldCharType="separate"/>
            </w:r>
            <w:r w:rsidR="00543F24" w:rsidRPr="00A5272D">
              <w:rPr>
                <w:noProof/>
                <w:webHidden/>
              </w:rPr>
              <w:t>14</w:t>
            </w:r>
            <w:r w:rsidR="00543F24" w:rsidRPr="00A5272D">
              <w:rPr>
                <w:noProof/>
                <w:webHidden/>
              </w:rPr>
              <w:fldChar w:fldCharType="end"/>
            </w:r>
          </w:hyperlink>
        </w:p>
        <w:p w:rsidR="00685CF3" w:rsidRPr="00543F24" w:rsidRDefault="00766386" w:rsidP="00543F24">
          <w:pPr>
            <w:pStyle w:val="26"/>
            <w:rPr>
              <w:rStyle w:val="afff6"/>
            </w:rPr>
          </w:pPr>
          <w:hyperlink w:anchor="_Toc495508077" w:history="1">
            <w:r w:rsidR="00685CF3" w:rsidRPr="00731421">
              <w:rPr>
                <w:rStyle w:val="afff6"/>
              </w:rPr>
              <w:t>6</w:t>
            </w:r>
            <w:r w:rsidR="00685CF3" w:rsidRPr="00731421">
              <w:rPr>
                <w:rStyle w:val="afff6"/>
                <w:rFonts w:hint="eastAsia"/>
              </w:rPr>
              <w:t>综合评价值</w:t>
            </w:r>
            <w:r w:rsidR="00685CF3" w:rsidRPr="00543F24">
              <w:rPr>
                <w:rStyle w:val="afff6"/>
                <w:webHidden/>
              </w:rPr>
              <w:tab/>
            </w:r>
            <w:r w:rsidR="00685CF3" w:rsidRPr="00543F24">
              <w:rPr>
                <w:rStyle w:val="afff6"/>
                <w:webHidden/>
              </w:rPr>
              <w:fldChar w:fldCharType="begin"/>
            </w:r>
            <w:r w:rsidR="00685CF3" w:rsidRPr="00543F24">
              <w:rPr>
                <w:rStyle w:val="afff6"/>
                <w:webHidden/>
              </w:rPr>
              <w:instrText xml:space="preserve"> PAGEREF _Toc495508077 \h </w:instrText>
            </w:r>
            <w:r w:rsidR="00685CF3" w:rsidRPr="00543F24">
              <w:rPr>
                <w:rStyle w:val="afff6"/>
                <w:webHidden/>
              </w:rPr>
            </w:r>
            <w:r w:rsidR="00685CF3" w:rsidRPr="00543F24">
              <w:rPr>
                <w:rStyle w:val="afff6"/>
                <w:webHidden/>
              </w:rPr>
              <w:fldChar w:fldCharType="separate"/>
            </w:r>
            <w:r w:rsidR="00BE7EEB">
              <w:rPr>
                <w:rStyle w:val="afff6"/>
                <w:webHidden/>
              </w:rPr>
              <w:t>14</w:t>
            </w:r>
            <w:r w:rsidR="00685CF3" w:rsidRPr="00543F24">
              <w:rPr>
                <w:rStyle w:val="afff6"/>
                <w:webHidden/>
              </w:rPr>
              <w:fldChar w:fldCharType="end"/>
            </w:r>
          </w:hyperlink>
        </w:p>
        <w:p w:rsidR="00685CF3" w:rsidRDefault="00766386" w:rsidP="00543F24">
          <w:pPr>
            <w:pStyle w:val="3"/>
            <w:rPr>
              <w:rFonts w:asciiTheme="minorHAnsi" w:eastAsiaTheme="minorEastAsia" w:hAnsiTheme="minorHAnsi" w:cstheme="minorBidi"/>
              <w:noProof/>
              <w:szCs w:val="22"/>
            </w:rPr>
          </w:pPr>
          <w:hyperlink w:anchor="_Toc495508078" w:history="1">
            <w:r w:rsidR="00A37C57">
              <w:rPr>
                <w:rStyle w:val="afff6"/>
              </w:rPr>
              <w:t>6.1</w:t>
            </w:r>
            <w:r w:rsidR="00685CF3" w:rsidRPr="00731421">
              <w:rPr>
                <w:rStyle w:val="afff6"/>
              </w:rPr>
              <w:t xml:space="preserve"> </w:t>
            </w:r>
            <w:r w:rsidR="00685CF3" w:rsidRPr="00731421">
              <w:rPr>
                <w:rStyle w:val="afff6"/>
                <w:rFonts w:hint="eastAsia"/>
              </w:rPr>
              <w:t>综合评价值计算</w:t>
            </w:r>
            <w:r w:rsidR="00685CF3">
              <w:rPr>
                <w:noProof/>
                <w:webHidden/>
              </w:rPr>
              <w:tab/>
            </w:r>
            <w:r w:rsidR="00685CF3">
              <w:rPr>
                <w:noProof/>
                <w:webHidden/>
              </w:rPr>
              <w:fldChar w:fldCharType="begin"/>
            </w:r>
            <w:r w:rsidR="00685CF3">
              <w:rPr>
                <w:noProof/>
                <w:webHidden/>
              </w:rPr>
              <w:instrText xml:space="preserve"> PAGEREF _Toc495508078 \h </w:instrText>
            </w:r>
            <w:r w:rsidR="00685CF3">
              <w:rPr>
                <w:noProof/>
                <w:webHidden/>
              </w:rPr>
            </w:r>
            <w:r w:rsidR="00685CF3">
              <w:rPr>
                <w:noProof/>
                <w:webHidden/>
              </w:rPr>
              <w:fldChar w:fldCharType="separate"/>
            </w:r>
            <w:r w:rsidR="00BE7EEB">
              <w:rPr>
                <w:noProof/>
                <w:webHidden/>
              </w:rPr>
              <w:t>15</w:t>
            </w:r>
            <w:r w:rsidR="00685CF3">
              <w:rPr>
                <w:noProof/>
                <w:webHidden/>
              </w:rPr>
              <w:fldChar w:fldCharType="end"/>
            </w:r>
          </w:hyperlink>
        </w:p>
        <w:p w:rsidR="00543F24" w:rsidRPr="00543F24" w:rsidRDefault="00766386" w:rsidP="00543F24">
          <w:pPr>
            <w:pStyle w:val="3"/>
            <w:rPr>
              <w:noProof/>
              <w:color w:val="0000FF"/>
              <w:u w:val="single"/>
            </w:rPr>
          </w:pPr>
          <w:hyperlink w:anchor="_Toc495508079" w:history="1">
            <w:r w:rsidR="00A37C57">
              <w:rPr>
                <w:rStyle w:val="afff6"/>
              </w:rPr>
              <w:t xml:space="preserve">6.2 </w:t>
            </w:r>
            <w:r w:rsidR="00685CF3" w:rsidRPr="00731421">
              <w:rPr>
                <w:rStyle w:val="afff6"/>
                <w:rFonts w:hint="eastAsia"/>
              </w:rPr>
              <w:t>无量纲处理</w:t>
            </w:r>
            <w:r w:rsidR="00685CF3">
              <w:rPr>
                <w:noProof/>
                <w:webHidden/>
              </w:rPr>
              <w:tab/>
            </w:r>
            <w:r w:rsidR="00685CF3">
              <w:rPr>
                <w:noProof/>
                <w:webHidden/>
              </w:rPr>
              <w:fldChar w:fldCharType="begin"/>
            </w:r>
            <w:r w:rsidR="00685CF3">
              <w:rPr>
                <w:noProof/>
                <w:webHidden/>
              </w:rPr>
              <w:instrText xml:space="preserve"> PAGEREF _Toc495508079 \h </w:instrText>
            </w:r>
            <w:r w:rsidR="00685CF3">
              <w:rPr>
                <w:noProof/>
                <w:webHidden/>
              </w:rPr>
            </w:r>
            <w:r w:rsidR="00685CF3">
              <w:rPr>
                <w:noProof/>
                <w:webHidden/>
              </w:rPr>
              <w:fldChar w:fldCharType="separate"/>
            </w:r>
            <w:r w:rsidR="00BE7EEB">
              <w:rPr>
                <w:noProof/>
                <w:webHidden/>
              </w:rPr>
              <w:t>15</w:t>
            </w:r>
            <w:r w:rsidR="00685CF3">
              <w:rPr>
                <w:noProof/>
                <w:webHidden/>
              </w:rPr>
              <w:fldChar w:fldCharType="end"/>
            </w:r>
          </w:hyperlink>
        </w:p>
        <w:p w:rsidR="00685CF3" w:rsidRDefault="00766386" w:rsidP="00543F24">
          <w:pPr>
            <w:pStyle w:val="12"/>
            <w:spacing w:before="78" w:after="78"/>
          </w:pPr>
          <w:hyperlink w:anchor="_Toc495508080" w:history="1">
            <w:r w:rsidR="00685CF3" w:rsidRPr="00731421">
              <w:rPr>
                <w:rStyle w:val="afff6"/>
                <w:rFonts w:hint="eastAsia"/>
              </w:rPr>
              <w:t>附　录　A （资料性附录）</w:t>
            </w:r>
            <w:r w:rsidR="00685CF3" w:rsidRPr="00731421">
              <w:rPr>
                <w:rStyle w:val="afff6"/>
              </w:rPr>
              <w:t xml:space="preserve"> </w:t>
            </w:r>
            <w:r w:rsidR="00685CF3" w:rsidRPr="00731421">
              <w:rPr>
                <w:rStyle w:val="afff6"/>
                <w:rFonts w:hint="eastAsia"/>
              </w:rPr>
              <w:t>各类型公共汽电车、轨道交通车辆标准车换算系数表</w:t>
            </w:r>
            <w:r w:rsidR="00685CF3">
              <w:rPr>
                <w:noProof/>
                <w:webHidden/>
              </w:rPr>
              <w:tab/>
            </w:r>
            <w:r w:rsidR="00685CF3">
              <w:rPr>
                <w:noProof/>
                <w:webHidden/>
              </w:rPr>
              <w:fldChar w:fldCharType="begin"/>
            </w:r>
            <w:r w:rsidR="00685CF3">
              <w:rPr>
                <w:noProof/>
                <w:webHidden/>
              </w:rPr>
              <w:instrText xml:space="preserve"> PAGEREF _Toc495508080 \h </w:instrText>
            </w:r>
            <w:r w:rsidR="00685CF3">
              <w:rPr>
                <w:noProof/>
                <w:webHidden/>
              </w:rPr>
            </w:r>
            <w:r w:rsidR="00685CF3">
              <w:rPr>
                <w:noProof/>
                <w:webHidden/>
              </w:rPr>
              <w:fldChar w:fldCharType="separate"/>
            </w:r>
            <w:r w:rsidR="00BE7EEB">
              <w:rPr>
                <w:noProof/>
                <w:webHidden/>
              </w:rPr>
              <w:t>16</w:t>
            </w:r>
            <w:r w:rsidR="00685CF3">
              <w:rPr>
                <w:noProof/>
                <w:webHidden/>
              </w:rPr>
              <w:fldChar w:fldCharType="end"/>
            </w:r>
          </w:hyperlink>
          <w:r w:rsidR="00685CF3">
            <w:rPr>
              <w:b/>
              <w:bCs/>
              <w:lang w:val="zh-CN"/>
            </w:rPr>
            <w:fldChar w:fldCharType="end"/>
          </w:r>
        </w:p>
      </w:sdtContent>
    </w:sdt>
    <w:p w:rsidR="00A5272D" w:rsidRPr="00A5272D" w:rsidRDefault="00A5272D" w:rsidP="00A5272D">
      <w:pPr>
        <w:pStyle w:val="aff5"/>
      </w:pPr>
      <w:r w:rsidRPr="00A5272D">
        <w:fldChar w:fldCharType="end"/>
      </w:r>
    </w:p>
    <w:p w:rsidR="009C137A" w:rsidRDefault="009C137A" w:rsidP="009C137A">
      <w:pPr>
        <w:pStyle w:val="afffff0"/>
      </w:pPr>
      <w:bookmarkStart w:id="23" w:name="_Toc485649772"/>
      <w:bookmarkStart w:id="24" w:name="_Toc495508034"/>
      <w:r>
        <w:rPr>
          <w:rFonts w:hint="eastAsia"/>
        </w:rPr>
        <w:lastRenderedPageBreak/>
        <w:t>前</w:t>
      </w:r>
      <w:bookmarkStart w:id="25" w:name="BKQY"/>
      <w:r>
        <w:rPr>
          <w:rFonts w:hAnsi="黑体"/>
        </w:rPr>
        <w:t> </w:t>
      </w:r>
      <w:r>
        <w:rPr>
          <w:rFonts w:hAnsi="黑体"/>
        </w:rPr>
        <w:t> </w:t>
      </w:r>
      <w:r>
        <w:rPr>
          <w:rFonts w:hint="eastAsia"/>
        </w:rPr>
        <w:t>言</w:t>
      </w:r>
      <w:bookmarkEnd w:id="17"/>
      <w:bookmarkEnd w:id="18"/>
      <w:bookmarkEnd w:id="19"/>
      <w:bookmarkEnd w:id="20"/>
      <w:bookmarkEnd w:id="23"/>
      <w:bookmarkEnd w:id="24"/>
      <w:bookmarkEnd w:id="25"/>
    </w:p>
    <w:p w:rsidR="009C137A" w:rsidRDefault="009C137A" w:rsidP="009C137A">
      <w:pPr>
        <w:pStyle w:val="aff5"/>
      </w:pPr>
      <w:r>
        <w:rPr>
          <w:rFonts w:hint="eastAsia"/>
        </w:rPr>
        <w:t>本标准根据GB/T 1.1—2009的</w:t>
      </w:r>
      <w:r w:rsidR="00523E89">
        <w:rPr>
          <w:rFonts w:hint="eastAsia"/>
        </w:rPr>
        <w:t>相关</w:t>
      </w:r>
      <w:r>
        <w:rPr>
          <w:rFonts w:hint="eastAsia"/>
        </w:rPr>
        <w:t>规则起草。</w:t>
      </w:r>
    </w:p>
    <w:p w:rsidR="00BA7BB5" w:rsidRDefault="009C137A" w:rsidP="009C137A">
      <w:pPr>
        <w:pStyle w:val="aff5"/>
      </w:pPr>
      <w:r>
        <w:rPr>
          <w:rFonts w:hint="eastAsia"/>
        </w:rPr>
        <w:t>本标准由</w:t>
      </w:r>
      <w:r w:rsidR="00BA7BB5">
        <w:rPr>
          <w:rFonts w:hint="eastAsia"/>
        </w:rPr>
        <w:t>深圳市</w:t>
      </w:r>
      <w:r w:rsidR="00083553">
        <w:rPr>
          <w:rFonts w:hint="eastAsia"/>
        </w:rPr>
        <w:t>市场</w:t>
      </w:r>
      <w:r w:rsidR="00083553">
        <w:t>监督管理</w:t>
      </w:r>
      <w:r w:rsidR="00BA7BB5">
        <w:t>局</w:t>
      </w:r>
      <w:r>
        <w:rPr>
          <w:rFonts w:hint="eastAsia"/>
        </w:rPr>
        <w:t>提出</w:t>
      </w:r>
      <w:r w:rsidR="00BA7BB5">
        <w:rPr>
          <w:rFonts w:hint="eastAsia"/>
        </w:rPr>
        <w:t>。</w:t>
      </w:r>
    </w:p>
    <w:p w:rsidR="009C137A" w:rsidRDefault="00BA7BB5" w:rsidP="009C137A">
      <w:pPr>
        <w:pStyle w:val="aff5"/>
      </w:pPr>
      <w:r>
        <w:rPr>
          <w:rFonts w:hint="eastAsia"/>
        </w:rPr>
        <w:t>本</w:t>
      </w:r>
      <w:r>
        <w:t>标准由</w:t>
      </w:r>
      <w:r>
        <w:rPr>
          <w:rFonts w:hint="eastAsia"/>
        </w:rPr>
        <w:t>中国</w:t>
      </w:r>
      <w:r>
        <w:t>标准化研究院</w:t>
      </w:r>
      <w:r w:rsidR="009C137A">
        <w:rPr>
          <w:rFonts w:hint="eastAsia"/>
        </w:rPr>
        <w:t>归口。</w:t>
      </w:r>
    </w:p>
    <w:p w:rsidR="009C137A" w:rsidRDefault="009C137A" w:rsidP="009C137A">
      <w:pPr>
        <w:pStyle w:val="aff5"/>
      </w:pPr>
      <w:r>
        <w:rPr>
          <w:rFonts w:hint="eastAsia"/>
        </w:rPr>
        <w:t>本标准起草单位：</w:t>
      </w:r>
      <w:r w:rsidR="00BD5492" w:rsidRPr="00AF277D">
        <w:rPr>
          <w:rFonts w:hint="eastAsia"/>
        </w:rPr>
        <w:t>深圳市标准</w:t>
      </w:r>
      <w:r w:rsidR="00BD5492" w:rsidRPr="00AF277D">
        <w:t>技术研究院、</w:t>
      </w:r>
      <w:r w:rsidR="00BD5492" w:rsidRPr="00AF277D">
        <w:rPr>
          <w:rFonts w:hint="eastAsia"/>
        </w:rPr>
        <w:t>中国</w:t>
      </w:r>
      <w:r w:rsidR="00BD5492" w:rsidRPr="00AF277D">
        <w:t>科学院科技政策与管理科学研究所、深圳市光明新区管理委员会、海盐县质量技术监督局</w:t>
      </w:r>
      <w:r w:rsidR="00AF277D" w:rsidRPr="00AF277D">
        <w:rPr>
          <w:rFonts w:hint="eastAsia"/>
        </w:rPr>
        <w:t>、江苏省</w:t>
      </w:r>
      <w:r w:rsidR="00AF277D" w:rsidRPr="00AF277D">
        <w:t>质量和标准化研究院、山东省标准化研究院</w:t>
      </w:r>
      <w:r w:rsidR="00AF277D" w:rsidRPr="00AF277D">
        <w:rPr>
          <w:rFonts w:hint="eastAsia"/>
        </w:rPr>
        <w:t>、安徽省</w:t>
      </w:r>
      <w:r w:rsidR="00AF277D" w:rsidRPr="00AF277D">
        <w:t>质量和标准化研究院</w:t>
      </w:r>
      <w:r w:rsidR="00AF277D" w:rsidRPr="00AF277D">
        <w:rPr>
          <w:rFonts w:hint="eastAsia"/>
        </w:rPr>
        <w:t>、</w:t>
      </w:r>
      <w:r w:rsidR="00AF277D" w:rsidRPr="00AF277D">
        <w:t>四川省标准化研究院</w:t>
      </w:r>
      <w:r w:rsidRPr="00AF277D">
        <w:rPr>
          <w:rFonts w:hint="eastAsia"/>
        </w:rPr>
        <w:t>。</w:t>
      </w:r>
    </w:p>
    <w:p w:rsidR="009C137A" w:rsidRDefault="009C137A" w:rsidP="009C137A">
      <w:pPr>
        <w:pStyle w:val="aff5"/>
      </w:pPr>
      <w:r>
        <w:rPr>
          <w:rFonts w:hint="eastAsia"/>
        </w:rPr>
        <w:t>本标准主要起草人：XXXXXXXXXXXX</w:t>
      </w:r>
    </w:p>
    <w:p w:rsidR="009C137A" w:rsidRPr="009C137A" w:rsidRDefault="009C137A" w:rsidP="009C137A">
      <w:pPr>
        <w:pStyle w:val="afffff0"/>
      </w:pPr>
      <w:bookmarkStart w:id="26" w:name="_Toc480449167"/>
      <w:bookmarkStart w:id="27" w:name="_Toc485388067"/>
      <w:bookmarkStart w:id="28" w:name="_Toc485388811"/>
      <w:bookmarkStart w:id="29" w:name="_Toc485388969"/>
      <w:bookmarkStart w:id="30" w:name="_Toc485649773"/>
      <w:bookmarkStart w:id="31" w:name="_Toc495508035"/>
      <w:r>
        <w:rPr>
          <w:rFonts w:hint="eastAsia"/>
        </w:rPr>
        <w:lastRenderedPageBreak/>
        <w:t>引</w:t>
      </w:r>
      <w:bookmarkStart w:id="32" w:name="BKYY"/>
      <w:r>
        <w:rPr>
          <w:rFonts w:hAnsi="黑体"/>
        </w:rPr>
        <w:t> </w:t>
      </w:r>
      <w:r>
        <w:rPr>
          <w:rFonts w:hAnsi="黑体"/>
        </w:rPr>
        <w:t> </w:t>
      </w:r>
      <w:r>
        <w:rPr>
          <w:rFonts w:hint="eastAsia"/>
        </w:rPr>
        <w:t>言</w:t>
      </w:r>
      <w:bookmarkEnd w:id="26"/>
      <w:bookmarkEnd w:id="27"/>
      <w:bookmarkEnd w:id="28"/>
      <w:bookmarkEnd w:id="29"/>
      <w:bookmarkEnd w:id="30"/>
      <w:bookmarkEnd w:id="31"/>
      <w:bookmarkEnd w:id="32"/>
    </w:p>
    <w:p w:rsidR="009C137A" w:rsidRPr="009C137A" w:rsidRDefault="009C137A" w:rsidP="009C137A">
      <w:pPr>
        <w:pStyle w:val="aff5"/>
        <w:sectPr w:rsidR="009C137A" w:rsidRPr="009C137A" w:rsidSect="00CD20C5">
          <w:headerReference w:type="default" r:id="rId14"/>
          <w:footerReference w:type="default" r:id="rId15"/>
          <w:pgSz w:w="11906" w:h="16838" w:code="9"/>
          <w:pgMar w:top="1440" w:right="1800" w:bottom="1440" w:left="1800" w:header="1418" w:footer="1134" w:gutter="0"/>
          <w:pgNumType w:fmt="upperRoman" w:start="1"/>
          <w:cols w:space="425"/>
          <w:formProt w:val="0"/>
          <w:docGrid w:type="lines" w:linePitch="312"/>
        </w:sectPr>
      </w:pPr>
      <w:r w:rsidRPr="009C137A">
        <w:rPr>
          <w:rFonts w:hint="eastAsia"/>
        </w:rPr>
        <w:t>2014年中共中央和国务院联合发布《国家新型城镇化规划（2014-2020年）》，提出“绿色城市”理念，要求创新规划理念，“将生态文明理念全面融入城市发展，构建绿色生产方式、生活方式和消费模式”。</w:t>
      </w:r>
      <w:r w:rsidR="00100DD7" w:rsidRPr="00100DD7">
        <w:rPr>
          <w:rFonts w:hint="eastAsia"/>
        </w:rPr>
        <w:t>2015年，十八届五中全会首次将“绿色”定为五大发展理念之一。同年召开的中央城市工作会议指出，城市发展要把握好生产空间、生活空间、生态空间的内在联系，实现生产空间集约高效、生活空间宜居适度、生态空间山清水秀。</w:t>
      </w:r>
      <w:r w:rsidRPr="009C137A">
        <w:rPr>
          <w:rFonts w:hint="eastAsia"/>
        </w:rPr>
        <w:t>2016年《中华人民共和国国民经济和社会发展第十三个五年规划纲要》提出“生产方式和生活方式绿色、低碳水平上升。能源资源开发利用效率大幅提高，能源和水资源消耗、建设用地、碳排放总量得到有效控制，主要污染物排放总量大幅减少”的生态环境质量改善目标。城市绿色发展已经成为我国新型城镇化战略的核心举措。新型城镇化应是“绿色”意义上的城镇化，能够</w:t>
      </w:r>
      <w:r w:rsidR="00EF27EC">
        <w:rPr>
          <w:rFonts w:hint="eastAsia"/>
        </w:rPr>
        <w:t>实现人和环境的和谐共生。绿色城市评价指标体系作为一套标杆和参照</w:t>
      </w:r>
      <w:r w:rsidRPr="009C137A">
        <w:rPr>
          <w:rFonts w:hint="eastAsia"/>
        </w:rPr>
        <w:t>，在宏观上可以作为新型城镇化政策的工具，在微观上可以作为城市规划的抓手，同时还可以作为</w:t>
      </w:r>
      <w:r w:rsidR="00EF27EC">
        <w:rPr>
          <w:rFonts w:hint="eastAsia"/>
        </w:rPr>
        <w:t>评价</w:t>
      </w:r>
      <w:r w:rsidRPr="009C137A">
        <w:rPr>
          <w:rFonts w:hint="eastAsia"/>
        </w:rPr>
        <w:t>政策和规划的</w:t>
      </w:r>
      <w:r w:rsidR="00EF27EC">
        <w:rPr>
          <w:rFonts w:hint="eastAsia"/>
        </w:rPr>
        <w:t>标尺</w:t>
      </w:r>
      <w:r w:rsidRPr="009C137A">
        <w:rPr>
          <w:rFonts w:hint="eastAsia"/>
        </w:rPr>
        <w:t>。</w:t>
      </w:r>
    </w:p>
    <w:p w:rsidR="00F34B99" w:rsidRPr="00990C0F" w:rsidRDefault="00990C0F" w:rsidP="00F34B99">
      <w:pPr>
        <w:pStyle w:val="aff8"/>
      </w:pPr>
      <w:bookmarkStart w:id="33" w:name="_Toc495508036"/>
      <w:r w:rsidRPr="00990C0F">
        <w:rPr>
          <w:rFonts w:hint="eastAsia"/>
        </w:rPr>
        <w:lastRenderedPageBreak/>
        <w:t>绿色城市评价指标</w:t>
      </w:r>
      <w:bookmarkEnd w:id="33"/>
    </w:p>
    <w:p w:rsidR="00F34B99" w:rsidRDefault="00F34B99" w:rsidP="000C6B05">
      <w:pPr>
        <w:pStyle w:val="a5"/>
      </w:pPr>
      <w:bookmarkStart w:id="34" w:name="_Toc480449168"/>
      <w:bookmarkStart w:id="35" w:name="_Toc485388068"/>
      <w:bookmarkStart w:id="36" w:name="_Toc485388812"/>
      <w:bookmarkStart w:id="37" w:name="_Toc485388970"/>
      <w:bookmarkStart w:id="38" w:name="_Toc485649774"/>
      <w:bookmarkStart w:id="39" w:name="_Toc495508037"/>
      <w:r>
        <w:rPr>
          <w:rFonts w:hint="eastAsia"/>
        </w:rPr>
        <w:t>范围</w:t>
      </w:r>
      <w:bookmarkEnd w:id="34"/>
      <w:bookmarkEnd w:id="35"/>
      <w:bookmarkEnd w:id="36"/>
      <w:bookmarkEnd w:id="37"/>
      <w:bookmarkEnd w:id="38"/>
      <w:bookmarkEnd w:id="39"/>
    </w:p>
    <w:p w:rsidR="00990C0F" w:rsidRDefault="006A2165" w:rsidP="00990C0F">
      <w:pPr>
        <w:pStyle w:val="aff5"/>
      </w:pPr>
      <w:r>
        <w:rPr>
          <w:rFonts w:hint="eastAsia"/>
        </w:rPr>
        <w:t>本文件</w:t>
      </w:r>
      <w:r w:rsidR="00990C0F">
        <w:rPr>
          <w:rFonts w:hint="eastAsia"/>
        </w:rPr>
        <w:t>从绿色生产、绿色生活和环境质量三大领域提出了衡量绿色城市绩效的指标体系，规定了绿色城市建设的总体要求</w:t>
      </w:r>
      <w:r w:rsidR="0069382A">
        <w:rPr>
          <w:rFonts w:hint="eastAsia"/>
        </w:rPr>
        <w:t>、</w:t>
      </w:r>
      <w:r w:rsidR="00FB32F6">
        <w:rPr>
          <w:rFonts w:hint="eastAsia"/>
        </w:rPr>
        <w:t>评价</w:t>
      </w:r>
      <w:r w:rsidR="00990C0F">
        <w:rPr>
          <w:rFonts w:hint="eastAsia"/>
        </w:rPr>
        <w:t>指标</w:t>
      </w:r>
      <w:r w:rsidR="0069382A">
        <w:rPr>
          <w:rFonts w:hint="eastAsia"/>
        </w:rPr>
        <w:t>说明和</w:t>
      </w:r>
      <w:r w:rsidR="0069382A">
        <w:t>指标权重</w:t>
      </w:r>
      <w:r w:rsidR="00990C0F">
        <w:rPr>
          <w:rFonts w:hint="eastAsia"/>
        </w:rPr>
        <w:t>。</w:t>
      </w:r>
    </w:p>
    <w:p w:rsidR="00F34B99" w:rsidRDefault="006A2165" w:rsidP="00990C0F">
      <w:pPr>
        <w:pStyle w:val="aff5"/>
      </w:pPr>
      <w:r>
        <w:rPr>
          <w:rFonts w:hint="eastAsia"/>
        </w:rPr>
        <w:t>本文件</w:t>
      </w:r>
      <w:r w:rsidR="00990C0F">
        <w:rPr>
          <w:rFonts w:hint="eastAsia"/>
        </w:rPr>
        <w:t>适用于我国大中小型</w:t>
      </w:r>
      <w:r w:rsidR="00C41C91">
        <w:rPr>
          <w:rFonts w:hint="eastAsia"/>
        </w:rPr>
        <w:t>的</w:t>
      </w:r>
      <w:r w:rsidR="00C41C91">
        <w:t>直辖市、</w:t>
      </w:r>
      <w:r w:rsidR="00185826">
        <w:rPr>
          <w:rFonts w:hint="eastAsia"/>
        </w:rPr>
        <w:t>副省级市</w:t>
      </w:r>
      <w:r w:rsidR="00C41C91">
        <w:t>、地级</w:t>
      </w:r>
      <w:r w:rsidR="00A63FF2" w:rsidRPr="00A63FF2">
        <w:rPr>
          <w:rFonts w:hAnsi="宋体"/>
          <w:szCs w:val="21"/>
        </w:rPr>
        <w:t>及以上城市</w:t>
      </w:r>
      <w:r w:rsidR="00C41C91">
        <w:rPr>
          <w:rFonts w:hint="eastAsia"/>
        </w:rPr>
        <w:t>的绿色</w:t>
      </w:r>
      <w:r w:rsidR="00C41C91">
        <w:t>城市评价</w:t>
      </w:r>
      <w:r w:rsidR="00990C0F">
        <w:rPr>
          <w:rFonts w:hint="eastAsia"/>
        </w:rPr>
        <w:t>。</w:t>
      </w:r>
    </w:p>
    <w:p w:rsidR="00F34B99" w:rsidRDefault="00F34B99" w:rsidP="00F34B99">
      <w:pPr>
        <w:pStyle w:val="a5"/>
      </w:pPr>
      <w:bookmarkStart w:id="40" w:name="_Toc480449169"/>
      <w:bookmarkStart w:id="41" w:name="_Toc485388069"/>
      <w:bookmarkStart w:id="42" w:name="_Toc485388813"/>
      <w:bookmarkStart w:id="43" w:name="_Toc485388971"/>
      <w:bookmarkStart w:id="44" w:name="_Toc485649775"/>
      <w:bookmarkStart w:id="45" w:name="_Toc495508038"/>
      <w:r>
        <w:rPr>
          <w:rFonts w:hint="eastAsia"/>
        </w:rPr>
        <w:t>规范性引用文件</w:t>
      </w:r>
      <w:bookmarkEnd w:id="40"/>
      <w:bookmarkEnd w:id="41"/>
      <w:bookmarkEnd w:id="42"/>
      <w:bookmarkEnd w:id="43"/>
      <w:bookmarkEnd w:id="44"/>
      <w:bookmarkEnd w:id="45"/>
    </w:p>
    <w:p w:rsidR="00990C0F" w:rsidRDefault="006A2165" w:rsidP="00990C0F">
      <w:pPr>
        <w:pStyle w:val="aff5"/>
      </w:pPr>
      <w:r>
        <w:rPr>
          <w:rFonts w:hint="eastAsia"/>
        </w:rPr>
        <w:t>下列文件对于本文件</w:t>
      </w:r>
      <w:r w:rsidR="00990C0F">
        <w:rPr>
          <w:rFonts w:hint="eastAsia"/>
        </w:rPr>
        <w:t>的应用是必不可少的。凡是注日期的引用文件，仅注日期的版本适用于本</w:t>
      </w:r>
      <w:r w:rsidR="00FB32F6">
        <w:rPr>
          <w:rFonts w:hint="eastAsia"/>
        </w:rPr>
        <w:t>文件</w:t>
      </w:r>
      <w:r w:rsidR="00990C0F">
        <w:rPr>
          <w:rFonts w:hint="eastAsia"/>
        </w:rPr>
        <w:t>。</w:t>
      </w:r>
      <w:r>
        <w:rPr>
          <w:rFonts w:hint="eastAsia"/>
        </w:rPr>
        <w:t>凡是不注日期的引用文件，其最新版本（包括所有的修改单）适用于本文件</w:t>
      </w:r>
      <w:r w:rsidR="00990C0F">
        <w:rPr>
          <w:rFonts w:hint="eastAsia"/>
        </w:rPr>
        <w:t>。</w:t>
      </w:r>
    </w:p>
    <w:p w:rsidR="00AD4CC2" w:rsidRPr="00AE07C9" w:rsidRDefault="00AD4CC2" w:rsidP="00AD4CC2">
      <w:pPr>
        <w:pStyle w:val="aff5"/>
        <w:rPr>
          <w:rFonts w:hAnsi="宋体"/>
          <w:szCs w:val="21"/>
        </w:rPr>
      </w:pPr>
      <w:r w:rsidRPr="00AE07C9">
        <w:rPr>
          <w:rFonts w:hAnsi="宋体" w:hint="eastAsia"/>
          <w:szCs w:val="21"/>
        </w:rPr>
        <w:t xml:space="preserve">GB/T 14848 </w:t>
      </w:r>
      <w:r w:rsidR="00E0006E">
        <w:rPr>
          <w:rFonts w:hAnsi="宋体"/>
          <w:szCs w:val="21"/>
        </w:rPr>
        <w:t xml:space="preserve"> </w:t>
      </w:r>
      <w:r w:rsidRPr="00AE07C9">
        <w:rPr>
          <w:rFonts w:hAnsi="宋体" w:hint="eastAsia"/>
          <w:szCs w:val="21"/>
        </w:rPr>
        <w:t>地下水质量标准</w:t>
      </w:r>
    </w:p>
    <w:p w:rsidR="00AD4CC2" w:rsidRPr="00AE07C9" w:rsidRDefault="00AD4CC2" w:rsidP="00AD4CC2">
      <w:pPr>
        <w:pStyle w:val="aff5"/>
        <w:rPr>
          <w:rFonts w:hAnsi="宋体"/>
          <w:szCs w:val="21"/>
        </w:rPr>
      </w:pPr>
      <w:r w:rsidRPr="00AE07C9">
        <w:rPr>
          <w:rFonts w:hAnsi="宋体" w:hint="eastAsia"/>
          <w:szCs w:val="21"/>
        </w:rPr>
        <w:t xml:space="preserve">GB 15618 </w:t>
      </w:r>
      <w:r w:rsidR="00E0006E">
        <w:rPr>
          <w:rFonts w:hAnsi="宋体"/>
          <w:szCs w:val="21"/>
        </w:rPr>
        <w:t xml:space="preserve"> </w:t>
      </w:r>
      <w:r w:rsidRPr="00AE07C9">
        <w:rPr>
          <w:rFonts w:hAnsi="宋体" w:hint="eastAsia"/>
          <w:szCs w:val="21"/>
        </w:rPr>
        <w:t>土壤环境质量标准</w:t>
      </w:r>
    </w:p>
    <w:p w:rsidR="007B0E8B" w:rsidRDefault="007B0E8B" w:rsidP="00990C0F">
      <w:pPr>
        <w:pStyle w:val="aff5"/>
      </w:pPr>
      <w:r w:rsidRPr="007B0E8B">
        <w:rPr>
          <w:rFonts w:hint="eastAsia"/>
        </w:rPr>
        <w:t xml:space="preserve">GB 2762 </w:t>
      </w:r>
      <w:r w:rsidR="00E0006E">
        <w:t xml:space="preserve"> </w:t>
      </w:r>
      <w:r w:rsidR="00E154EC">
        <w:rPr>
          <w:rFonts w:hint="eastAsia"/>
        </w:rPr>
        <w:t>食品中污染物限量</w:t>
      </w:r>
    </w:p>
    <w:p w:rsidR="00AE07C9" w:rsidRPr="00AE07C9" w:rsidRDefault="00AE07C9" w:rsidP="00AE07C9">
      <w:pPr>
        <w:pStyle w:val="aff5"/>
        <w:rPr>
          <w:rFonts w:hAnsi="宋体"/>
          <w:szCs w:val="21"/>
        </w:rPr>
      </w:pPr>
      <w:r w:rsidRPr="00AE07C9">
        <w:rPr>
          <w:rFonts w:hAnsi="宋体" w:hint="eastAsia"/>
          <w:szCs w:val="21"/>
        </w:rPr>
        <w:t xml:space="preserve">GB 3095 </w:t>
      </w:r>
      <w:r w:rsidR="00E0006E">
        <w:rPr>
          <w:rFonts w:hAnsi="宋体"/>
          <w:szCs w:val="21"/>
        </w:rPr>
        <w:t xml:space="preserve"> </w:t>
      </w:r>
      <w:r w:rsidRPr="00AE07C9">
        <w:rPr>
          <w:rFonts w:hAnsi="宋体" w:hint="eastAsia"/>
          <w:szCs w:val="21"/>
        </w:rPr>
        <w:t>环境空气质量标准</w:t>
      </w:r>
    </w:p>
    <w:p w:rsidR="00AE07C9" w:rsidRPr="00AE07C9" w:rsidRDefault="00AE07C9" w:rsidP="00AE07C9">
      <w:pPr>
        <w:pStyle w:val="aff5"/>
        <w:rPr>
          <w:rFonts w:hAnsi="宋体"/>
          <w:szCs w:val="21"/>
        </w:rPr>
      </w:pPr>
      <w:r w:rsidRPr="00AE07C9">
        <w:rPr>
          <w:rFonts w:hAnsi="宋体" w:hint="eastAsia"/>
          <w:szCs w:val="21"/>
        </w:rPr>
        <w:t xml:space="preserve">GB 3096 </w:t>
      </w:r>
      <w:r w:rsidR="00E0006E">
        <w:rPr>
          <w:rFonts w:hAnsi="宋体"/>
          <w:szCs w:val="21"/>
        </w:rPr>
        <w:t xml:space="preserve"> </w:t>
      </w:r>
      <w:r w:rsidRPr="00AE07C9">
        <w:rPr>
          <w:rFonts w:hAnsi="宋体" w:hint="eastAsia"/>
          <w:szCs w:val="21"/>
        </w:rPr>
        <w:t>城市区域环境噪声标准</w:t>
      </w:r>
    </w:p>
    <w:p w:rsidR="00AE07C9" w:rsidRPr="00AE07C9" w:rsidRDefault="00AE07C9" w:rsidP="00AE07C9">
      <w:pPr>
        <w:pStyle w:val="aff5"/>
        <w:rPr>
          <w:rFonts w:hAnsi="宋体"/>
          <w:szCs w:val="21"/>
        </w:rPr>
      </w:pPr>
      <w:r w:rsidRPr="00AE07C9">
        <w:rPr>
          <w:rFonts w:hAnsi="宋体" w:hint="eastAsia"/>
          <w:szCs w:val="21"/>
        </w:rPr>
        <w:t xml:space="preserve">GB 3838 </w:t>
      </w:r>
      <w:r w:rsidR="00E0006E">
        <w:rPr>
          <w:rFonts w:hAnsi="宋体"/>
          <w:szCs w:val="21"/>
        </w:rPr>
        <w:t xml:space="preserve"> </w:t>
      </w:r>
      <w:r w:rsidRPr="00AE07C9">
        <w:rPr>
          <w:rFonts w:hAnsi="宋体" w:hint="eastAsia"/>
          <w:szCs w:val="21"/>
        </w:rPr>
        <w:t>地表水环境质量标准</w:t>
      </w:r>
    </w:p>
    <w:p w:rsidR="00AE07C9" w:rsidRDefault="00AE07C9" w:rsidP="00AE07C9">
      <w:pPr>
        <w:pStyle w:val="aff5"/>
        <w:rPr>
          <w:rFonts w:hAnsi="宋体"/>
          <w:szCs w:val="21"/>
        </w:rPr>
      </w:pPr>
      <w:r w:rsidRPr="00AE07C9">
        <w:rPr>
          <w:rFonts w:hAnsi="宋体" w:hint="eastAsia"/>
          <w:szCs w:val="21"/>
        </w:rPr>
        <w:t xml:space="preserve">GB/T 50378 </w:t>
      </w:r>
      <w:r w:rsidR="00E0006E">
        <w:rPr>
          <w:rFonts w:hAnsi="宋体"/>
          <w:szCs w:val="21"/>
        </w:rPr>
        <w:t xml:space="preserve"> </w:t>
      </w:r>
      <w:r w:rsidRPr="00AE07C9">
        <w:rPr>
          <w:rFonts w:hAnsi="宋体" w:hint="eastAsia"/>
          <w:szCs w:val="21"/>
        </w:rPr>
        <w:t>绿色建筑评价标准</w:t>
      </w:r>
    </w:p>
    <w:p w:rsidR="007B0E8B" w:rsidRPr="00AE07C9" w:rsidRDefault="007B0E8B" w:rsidP="00AE07C9">
      <w:pPr>
        <w:pStyle w:val="aff5"/>
        <w:rPr>
          <w:rFonts w:hAnsi="宋体"/>
          <w:szCs w:val="21"/>
        </w:rPr>
      </w:pPr>
      <w:r w:rsidRPr="007B0E8B">
        <w:rPr>
          <w:rFonts w:hAnsi="宋体" w:hint="eastAsia"/>
          <w:szCs w:val="21"/>
        </w:rPr>
        <w:t>HJ 332</w:t>
      </w:r>
      <w:r w:rsidR="00100DD7">
        <w:rPr>
          <w:rFonts w:hAnsi="宋体" w:hint="eastAsia"/>
          <w:szCs w:val="21"/>
        </w:rPr>
        <w:t xml:space="preserve"> </w:t>
      </w:r>
      <w:r w:rsidR="00E0006E">
        <w:rPr>
          <w:rFonts w:hAnsi="宋体"/>
          <w:szCs w:val="21"/>
        </w:rPr>
        <w:t xml:space="preserve"> </w:t>
      </w:r>
      <w:r w:rsidR="00100DD7">
        <w:rPr>
          <w:rFonts w:hAnsi="宋体" w:hint="eastAsia"/>
          <w:szCs w:val="21"/>
        </w:rPr>
        <w:t>食用农产品</w:t>
      </w:r>
      <w:r w:rsidR="004A15A4">
        <w:rPr>
          <w:rFonts w:hAnsi="宋体" w:hint="eastAsia"/>
          <w:szCs w:val="21"/>
        </w:rPr>
        <w:t>产地</w:t>
      </w:r>
      <w:r w:rsidR="00100DD7">
        <w:rPr>
          <w:rFonts w:hAnsi="宋体" w:hint="eastAsia"/>
          <w:szCs w:val="21"/>
        </w:rPr>
        <w:t>环境质量评价标准</w:t>
      </w:r>
    </w:p>
    <w:p w:rsidR="00441689" w:rsidRDefault="00AE07C9" w:rsidP="00AE07C9">
      <w:pPr>
        <w:pStyle w:val="aff5"/>
        <w:rPr>
          <w:rFonts w:hAnsi="宋体"/>
          <w:szCs w:val="21"/>
        </w:rPr>
      </w:pPr>
      <w:r w:rsidRPr="00AE07C9">
        <w:rPr>
          <w:rFonts w:hAnsi="宋体" w:hint="eastAsia"/>
          <w:szCs w:val="21"/>
        </w:rPr>
        <w:t xml:space="preserve">SL190 </w:t>
      </w:r>
      <w:r w:rsidR="00E0006E">
        <w:rPr>
          <w:rFonts w:hAnsi="宋体"/>
          <w:szCs w:val="21"/>
        </w:rPr>
        <w:t xml:space="preserve"> </w:t>
      </w:r>
      <w:r w:rsidRPr="00AE07C9">
        <w:rPr>
          <w:rFonts w:hAnsi="宋体" w:hint="eastAsia"/>
          <w:szCs w:val="21"/>
        </w:rPr>
        <w:t>土壤侵蚀分类分级标准</w:t>
      </w:r>
      <w:bookmarkStart w:id="46" w:name="_Toc480449170"/>
    </w:p>
    <w:p w:rsidR="00441689" w:rsidRDefault="00441689" w:rsidP="00441689">
      <w:pPr>
        <w:pStyle w:val="a5"/>
      </w:pPr>
      <w:bookmarkStart w:id="47" w:name="_Toc485388070"/>
      <w:bookmarkStart w:id="48" w:name="_Toc485388814"/>
      <w:bookmarkStart w:id="49" w:name="_Toc485388972"/>
      <w:bookmarkStart w:id="50" w:name="_Toc485649776"/>
      <w:bookmarkStart w:id="51" w:name="_Toc495508039"/>
      <w:bookmarkEnd w:id="46"/>
      <w:r>
        <w:rPr>
          <w:rFonts w:hint="eastAsia"/>
        </w:rPr>
        <w:t>术语和</w:t>
      </w:r>
      <w:r>
        <w:t>定义</w:t>
      </w:r>
      <w:bookmarkEnd w:id="47"/>
      <w:bookmarkEnd w:id="48"/>
      <w:bookmarkEnd w:id="49"/>
      <w:bookmarkEnd w:id="50"/>
      <w:bookmarkEnd w:id="51"/>
    </w:p>
    <w:p w:rsidR="00F34B99" w:rsidRDefault="00990C0F" w:rsidP="00990C0F">
      <w:pPr>
        <w:pStyle w:val="aff5"/>
      </w:pPr>
      <w:r w:rsidRPr="00990C0F">
        <w:rPr>
          <w:rFonts w:hint="eastAsia"/>
        </w:rPr>
        <w:t>下列术语和定义适用于本文件。</w:t>
      </w:r>
    </w:p>
    <w:p w:rsidR="00990C0F" w:rsidRDefault="00990C0F" w:rsidP="00352D4A">
      <w:pPr>
        <w:pStyle w:val="a6"/>
      </w:pPr>
      <w:bookmarkStart w:id="52" w:name="_Toc480449171"/>
      <w:bookmarkStart w:id="53" w:name="_Toc485388071"/>
      <w:bookmarkStart w:id="54" w:name="_Toc485388815"/>
      <w:bookmarkStart w:id="55" w:name="_Toc485388973"/>
      <w:bookmarkStart w:id="56" w:name="_Toc485649777"/>
      <w:bookmarkStart w:id="57" w:name="_Toc495508040"/>
      <w:bookmarkEnd w:id="52"/>
      <w:bookmarkEnd w:id="53"/>
      <w:bookmarkEnd w:id="54"/>
      <w:bookmarkEnd w:id="55"/>
      <w:bookmarkEnd w:id="56"/>
      <w:bookmarkEnd w:id="57"/>
    </w:p>
    <w:p w:rsidR="006270E3" w:rsidRDefault="006270E3" w:rsidP="006270E3">
      <w:pPr>
        <w:pStyle w:val="aff5"/>
        <w:ind w:firstLineChars="0"/>
        <w:rPr>
          <w:rStyle w:val="longtext"/>
          <w:rFonts w:ascii="黑体" w:eastAsia="黑体" w:hAnsi="黑体"/>
          <w:b/>
        </w:rPr>
      </w:pPr>
      <w:r>
        <w:rPr>
          <w:rStyle w:val="longtext"/>
          <w:rFonts w:ascii="黑体" w:eastAsia="黑体" w:hAnsi="黑体" w:cs="Arial" w:hint="eastAsia"/>
        </w:rPr>
        <w:t>绿色</w:t>
      </w:r>
      <w:r w:rsidRPr="00887E95">
        <w:rPr>
          <w:rStyle w:val="longtext"/>
          <w:rFonts w:ascii="黑体" w:eastAsia="黑体" w:hAnsi="黑体" w:cs="Arial" w:hint="eastAsia"/>
        </w:rPr>
        <w:t>城市</w:t>
      </w:r>
      <w:r w:rsidRPr="006270E3">
        <w:rPr>
          <w:rStyle w:val="longtext"/>
          <w:rFonts w:ascii="黑体" w:eastAsia="黑体" w:hAnsi="黑体" w:cs="Arial" w:hint="eastAsia"/>
        </w:rPr>
        <w:t xml:space="preserve"> </w:t>
      </w:r>
      <w:r w:rsidR="00C60C51">
        <w:rPr>
          <w:rStyle w:val="longtext"/>
          <w:rFonts w:ascii="黑体" w:eastAsia="黑体" w:hAnsi="黑体" w:cs="Arial"/>
        </w:rPr>
        <w:t xml:space="preserve"> </w:t>
      </w:r>
      <w:r w:rsidRPr="006270E3">
        <w:rPr>
          <w:rStyle w:val="longtext"/>
          <w:rFonts w:ascii="黑体" w:eastAsia="黑体" w:hAnsi="黑体"/>
        </w:rPr>
        <w:t>green city</w:t>
      </w:r>
    </w:p>
    <w:p w:rsidR="006270E3" w:rsidRDefault="006270E3" w:rsidP="006270E3">
      <w:pPr>
        <w:pStyle w:val="aff5"/>
        <w:ind w:firstLineChars="0"/>
        <w:rPr>
          <w:rStyle w:val="longtext"/>
          <w:rFonts w:hAnsi="宋体" w:cs="Arial"/>
        </w:rPr>
      </w:pPr>
      <w:r w:rsidRPr="006270E3">
        <w:rPr>
          <w:rStyle w:val="longtext"/>
          <w:rFonts w:hAnsi="宋体" w:cs="Arial" w:hint="eastAsia"/>
        </w:rPr>
        <w:t>在空间布局、基础设施、建筑、交通、产业配套等方面按照资源节约环境友好的要求进行规划、建设、运营的</w:t>
      </w:r>
      <w:r w:rsidR="00AD4CC2">
        <w:rPr>
          <w:rStyle w:val="longtext"/>
          <w:rFonts w:hAnsi="宋体" w:cs="Arial" w:hint="eastAsia"/>
        </w:rPr>
        <w:t>地级</w:t>
      </w:r>
      <w:r w:rsidR="00AD4CC2">
        <w:rPr>
          <w:rStyle w:val="longtext"/>
          <w:rFonts w:hAnsi="宋体" w:cs="Arial"/>
        </w:rPr>
        <w:t>及以上城</w:t>
      </w:r>
      <w:r w:rsidRPr="006270E3">
        <w:rPr>
          <w:rStyle w:val="longtext"/>
          <w:rFonts w:hAnsi="宋体" w:cs="Arial" w:hint="eastAsia"/>
        </w:rPr>
        <w:t>市。</w:t>
      </w:r>
    </w:p>
    <w:p w:rsidR="006270E3" w:rsidRDefault="006270E3" w:rsidP="006270E3">
      <w:pPr>
        <w:pStyle w:val="a6"/>
      </w:pPr>
      <w:bookmarkStart w:id="58" w:name="_Toc480449172"/>
      <w:bookmarkStart w:id="59" w:name="_Toc485388072"/>
      <w:bookmarkStart w:id="60" w:name="_Toc485388816"/>
      <w:bookmarkStart w:id="61" w:name="_Toc485388974"/>
      <w:bookmarkStart w:id="62" w:name="_Toc485649778"/>
      <w:bookmarkStart w:id="63" w:name="_Toc495508041"/>
      <w:bookmarkEnd w:id="58"/>
      <w:bookmarkEnd w:id="59"/>
      <w:bookmarkEnd w:id="60"/>
      <w:bookmarkEnd w:id="61"/>
      <w:bookmarkEnd w:id="62"/>
      <w:bookmarkEnd w:id="63"/>
    </w:p>
    <w:p w:rsidR="006270E3" w:rsidRPr="006270E3" w:rsidRDefault="006270E3" w:rsidP="006270E3">
      <w:pPr>
        <w:pStyle w:val="aff5"/>
        <w:rPr>
          <w:rFonts w:ascii="黑体" w:eastAsia="黑体" w:hAnsi="黑体"/>
        </w:rPr>
      </w:pPr>
      <w:r w:rsidRPr="006270E3">
        <w:rPr>
          <w:rFonts w:ascii="黑体" w:eastAsia="黑体" w:hAnsi="黑体" w:hint="eastAsia"/>
        </w:rPr>
        <w:t xml:space="preserve">建成区 </w:t>
      </w:r>
      <w:r w:rsidR="00C60C51">
        <w:rPr>
          <w:rFonts w:ascii="黑体" w:eastAsia="黑体" w:hAnsi="黑体"/>
        </w:rPr>
        <w:t xml:space="preserve"> </w:t>
      </w:r>
      <w:r w:rsidRPr="006270E3">
        <w:rPr>
          <w:rFonts w:ascii="黑体" w:eastAsia="黑体" w:hAnsi="黑体" w:hint="eastAsia"/>
        </w:rPr>
        <w:t xml:space="preserve">built-up area </w:t>
      </w:r>
    </w:p>
    <w:p w:rsidR="00753F45" w:rsidRPr="006270E3" w:rsidRDefault="006270E3" w:rsidP="009B702F">
      <w:pPr>
        <w:pStyle w:val="aff5"/>
      </w:pPr>
      <w:r>
        <w:rPr>
          <w:rFonts w:hint="eastAsia"/>
        </w:rPr>
        <w:t>市行政区范围内经过征用的土地和实际建设发展起来的非农业生产建设地段，包括市区集中连片的部分以及分散在近郊区与城市有着密切联系，具有基本完善的市政公用设施的城市建设用地（如机场、铁路编组站、污水处理厂、通讯电台等）。</w:t>
      </w:r>
    </w:p>
    <w:p w:rsidR="006270E3" w:rsidRPr="00C33DF7" w:rsidRDefault="006270E3" w:rsidP="00C33DF7">
      <w:pPr>
        <w:pStyle w:val="a6"/>
      </w:pPr>
      <w:bookmarkStart w:id="64" w:name="_Toc480449173"/>
      <w:bookmarkStart w:id="65" w:name="_Toc485388073"/>
      <w:bookmarkStart w:id="66" w:name="_Toc485388817"/>
      <w:bookmarkStart w:id="67" w:name="_Toc485388975"/>
      <w:bookmarkStart w:id="68" w:name="_Toc485649779"/>
      <w:bookmarkStart w:id="69" w:name="_Toc495508042"/>
      <w:bookmarkEnd w:id="64"/>
      <w:bookmarkEnd w:id="65"/>
      <w:bookmarkEnd w:id="66"/>
      <w:bookmarkEnd w:id="67"/>
      <w:bookmarkEnd w:id="68"/>
      <w:bookmarkEnd w:id="69"/>
    </w:p>
    <w:p w:rsidR="00207288" w:rsidRPr="006270E3" w:rsidRDefault="00207288" w:rsidP="00207288">
      <w:pPr>
        <w:pStyle w:val="aff5"/>
        <w:rPr>
          <w:rFonts w:ascii="黑体" w:eastAsia="黑体" w:hAnsi="黑体"/>
        </w:rPr>
      </w:pPr>
      <w:r w:rsidRPr="006270E3">
        <w:rPr>
          <w:rFonts w:ascii="黑体" w:eastAsia="黑体" w:hAnsi="黑体" w:hint="eastAsia"/>
        </w:rPr>
        <w:t xml:space="preserve">可再生能源 </w:t>
      </w:r>
      <w:r w:rsidR="00C60C51">
        <w:rPr>
          <w:rFonts w:ascii="黑体" w:eastAsia="黑体" w:hAnsi="黑体"/>
        </w:rPr>
        <w:t xml:space="preserve"> </w:t>
      </w:r>
      <w:r w:rsidRPr="006270E3">
        <w:rPr>
          <w:rFonts w:ascii="黑体" w:eastAsia="黑体" w:hAnsi="黑体" w:hint="eastAsia"/>
        </w:rPr>
        <w:t>renewable energy</w:t>
      </w:r>
    </w:p>
    <w:p w:rsidR="00207288" w:rsidRDefault="00207288" w:rsidP="00207288">
      <w:pPr>
        <w:pStyle w:val="aff5"/>
      </w:pPr>
      <w:r>
        <w:rPr>
          <w:rFonts w:hint="eastAsia"/>
        </w:rPr>
        <w:lastRenderedPageBreak/>
        <w:t>自然界中可以不断利用、循环再生的</w:t>
      </w:r>
      <w:r w:rsidR="0084552F">
        <w:rPr>
          <w:rFonts w:hint="eastAsia"/>
        </w:rPr>
        <w:t>能量资源</w:t>
      </w:r>
      <w:r>
        <w:rPr>
          <w:rFonts w:hint="eastAsia"/>
        </w:rPr>
        <w:t>，例如太阳能、风能、水能、生物质能、海洋能、潮汐能、地热能等。</w:t>
      </w:r>
    </w:p>
    <w:p w:rsidR="00A544E7" w:rsidRPr="00A544E7" w:rsidRDefault="00A544E7" w:rsidP="00A544E7">
      <w:pPr>
        <w:pStyle w:val="a6"/>
        <w:rPr>
          <w:rStyle w:val="longtext"/>
          <w:rFonts w:hAnsi="黑体"/>
        </w:rPr>
      </w:pPr>
      <w:bookmarkStart w:id="70" w:name="_Toc485388074"/>
      <w:bookmarkStart w:id="71" w:name="_Toc485388818"/>
      <w:bookmarkStart w:id="72" w:name="_Toc485388976"/>
      <w:bookmarkStart w:id="73" w:name="_Toc485649780"/>
      <w:bookmarkStart w:id="74" w:name="_Toc495508043"/>
      <w:bookmarkEnd w:id="70"/>
      <w:bookmarkEnd w:id="71"/>
      <w:bookmarkEnd w:id="72"/>
      <w:bookmarkEnd w:id="73"/>
      <w:bookmarkEnd w:id="74"/>
    </w:p>
    <w:p w:rsidR="00A544E7" w:rsidRPr="00A544E7" w:rsidRDefault="00A544E7" w:rsidP="00A544E7">
      <w:pPr>
        <w:pStyle w:val="aff5"/>
        <w:rPr>
          <w:rFonts w:ascii="黑体" w:eastAsia="黑体" w:hAnsi="黑体"/>
        </w:rPr>
      </w:pPr>
      <w:r w:rsidRPr="00A544E7">
        <w:rPr>
          <w:rFonts w:ascii="黑体" w:eastAsia="黑体" w:hAnsi="黑体" w:hint="eastAsia"/>
        </w:rPr>
        <w:t xml:space="preserve">一次能源 </w:t>
      </w:r>
      <w:r w:rsidR="00C60C51">
        <w:rPr>
          <w:rFonts w:ascii="黑体" w:eastAsia="黑体" w:hAnsi="黑体"/>
        </w:rPr>
        <w:t xml:space="preserve"> </w:t>
      </w:r>
      <w:r w:rsidRPr="00A544E7">
        <w:rPr>
          <w:rFonts w:ascii="黑体" w:eastAsia="黑体" w:hAnsi="黑体"/>
        </w:rPr>
        <w:t>primary energy</w:t>
      </w:r>
    </w:p>
    <w:p w:rsidR="00A544E7" w:rsidRPr="00A544E7" w:rsidRDefault="00CD2DAA" w:rsidP="00A544E7">
      <w:pPr>
        <w:pStyle w:val="aff5"/>
        <w:ind w:firstLineChars="0"/>
        <w:rPr>
          <w:rFonts w:ascii="Times New Roman"/>
          <w:szCs w:val="21"/>
        </w:rPr>
      </w:pPr>
      <w:r>
        <w:rPr>
          <w:rFonts w:ascii="Times New Roman" w:hint="eastAsia"/>
          <w:szCs w:val="21"/>
        </w:rPr>
        <w:t>自然界中以原有形式存在的、未经加工转换的能量资源，</w:t>
      </w:r>
      <w:r w:rsidR="00A544E7" w:rsidRPr="006244A5">
        <w:rPr>
          <w:rFonts w:ascii="Times New Roman" w:hint="eastAsia"/>
          <w:szCs w:val="21"/>
        </w:rPr>
        <w:t>包括原煤、原油、天然气、核能及其他动力能（如风能、地热能等）等。</w:t>
      </w:r>
      <w:bookmarkStart w:id="75" w:name="_Toc425169519"/>
      <w:bookmarkStart w:id="76" w:name="_Toc425347801"/>
      <w:bookmarkStart w:id="77" w:name="_Toc425348032"/>
      <w:bookmarkStart w:id="78" w:name="_Toc428019870"/>
      <w:bookmarkStart w:id="79" w:name="_Toc429387918"/>
      <w:bookmarkStart w:id="80" w:name="_Toc438395910"/>
      <w:bookmarkStart w:id="81" w:name="_Toc425169520"/>
      <w:bookmarkStart w:id="82" w:name="_Toc425347802"/>
      <w:bookmarkStart w:id="83" w:name="_Toc425348033"/>
      <w:bookmarkStart w:id="84" w:name="_Toc428019871"/>
      <w:bookmarkStart w:id="85" w:name="_Toc429387919"/>
      <w:bookmarkStart w:id="86" w:name="_Toc438395911"/>
      <w:bookmarkEnd w:id="75"/>
      <w:bookmarkEnd w:id="76"/>
      <w:bookmarkEnd w:id="77"/>
      <w:bookmarkEnd w:id="78"/>
      <w:bookmarkEnd w:id="79"/>
      <w:bookmarkEnd w:id="80"/>
      <w:bookmarkEnd w:id="81"/>
      <w:bookmarkEnd w:id="82"/>
      <w:bookmarkEnd w:id="83"/>
      <w:bookmarkEnd w:id="84"/>
      <w:bookmarkEnd w:id="85"/>
      <w:bookmarkEnd w:id="86"/>
    </w:p>
    <w:p w:rsidR="006270E3" w:rsidRDefault="006270E3" w:rsidP="006270E3">
      <w:pPr>
        <w:pStyle w:val="a6"/>
      </w:pPr>
      <w:bookmarkStart w:id="87" w:name="_Toc480449174"/>
      <w:bookmarkStart w:id="88" w:name="_Toc485388075"/>
      <w:bookmarkStart w:id="89" w:name="_Toc485388819"/>
      <w:bookmarkStart w:id="90" w:name="_Toc485388977"/>
      <w:bookmarkStart w:id="91" w:name="_Toc485649781"/>
      <w:bookmarkStart w:id="92" w:name="_Toc495508044"/>
      <w:bookmarkEnd w:id="87"/>
      <w:bookmarkEnd w:id="88"/>
      <w:bookmarkEnd w:id="89"/>
      <w:bookmarkEnd w:id="90"/>
      <w:bookmarkEnd w:id="91"/>
      <w:bookmarkEnd w:id="92"/>
    </w:p>
    <w:p w:rsidR="006270E3" w:rsidRPr="006270E3" w:rsidRDefault="00CD2DAA" w:rsidP="00207288">
      <w:pPr>
        <w:pStyle w:val="aff5"/>
        <w:rPr>
          <w:rFonts w:ascii="黑体" w:eastAsia="黑体" w:hAnsi="黑体"/>
        </w:rPr>
      </w:pPr>
      <w:r>
        <w:rPr>
          <w:rFonts w:ascii="黑体" w:eastAsia="黑体" w:hAnsi="黑体" w:hint="eastAsia"/>
        </w:rPr>
        <w:t>地区</w:t>
      </w:r>
      <w:r w:rsidR="00207288" w:rsidRPr="006270E3">
        <w:rPr>
          <w:rFonts w:ascii="黑体" w:eastAsia="黑体" w:hAnsi="黑体" w:hint="eastAsia"/>
        </w:rPr>
        <w:t xml:space="preserve">生产总值 </w:t>
      </w:r>
      <w:r w:rsidR="00C60C51">
        <w:rPr>
          <w:rFonts w:ascii="黑体" w:eastAsia="黑体" w:hAnsi="黑体"/>
        </w:rPr>
        <w:t xml:space="preserve"> </w:t>
      </w:r>
      <w:r w:rsidR="00207288" w:rsidRPr="006270E3">
        <w:rPr>
          <w:rFonts w:ascii="黑体" w:eastAsia="黑体" w:hAnsi="黑体" w:hint="eastAsia"/>
        </w:rPr>
        <w:t>gross domestic product，GDP</w:t>
      </w:r>
    </w:p>
    <w:p w:rsidR="00207288" w:rsidRDefault="001D6346" w:rsidP="00207288">
      <w:pPr>
        <w:pStyle w:val="aff5"/>
        <w:ind w:firstLineChars="0"/>
        <w:rPr>
          <w:rStyle w:val="longtext"/>
          <w:rFonts w:ascii="Times New Roman"/>
        </w:rPr>
      </w:pPr>
      <w:r w:rsidRPr="001D6346">
        <w:rPr>
          <w:rStyle w:val="longtext"/>
          <w:rFonts w:ascii="Times New Roman" w:hint="eastAsia"/>
        </w:rPr>
        <w:t>按市场价格计算的一个国家（或地区）所有常住单位在一定时期内生产活动的最终成果</w:t>
      </w:r>
      <w:r w:rsidR="00207288" w:rsidRPr="0018410E">
        <w:rPr>
          <w:rStyle w:val="longtext"/>
          <w:rFonts w:ascii="Times New Roman"/>
        </w:rPr>
        <w:t>。</w:t>
      </w:r>
    </w:p>
    <w:p w:rsidR="006244A5" w:rsidRDefault="006244A5" w:rsidP="00B1375F">
      <w:pPr>
        <w:pStyle w:val="a6"/>
      </w:pPr>
      <w:bookmarkStart w:id="93" w:name="_Toc480449175"/>
      <w:bookmarkStart w:id="94" w:name="_Toc480449176"/>
      <w:bookmarkStart w:id="95" w:name="_Toc485388076"/>
      <w:bookmarkStart w:id="96" w:name="_Toc485388820"/>
      <w:bookmarkStart w:id="97" w:name="_Toc485388978"/>
      <w:bookmarkStart w:id="98" w:name="_Toc485649782"/>
      <w:bookmarkStart w:id="99" w:name="_Toc495508045"/>
      <w:bookmarkEnd w:id="93"/>
      <w:bookmarkEnd w:id="94"/>
      <w:bookmarkEnd w:id="95"/>
      <w:bookmarkEnd w:id="96"/>
      <w:bookmarkEnd w:id="97"/>
      <w:bookmarkEnd w:id="98"/>
      <w:bookmarkEnd w:id="99"/>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rPr>
        <w:t>工业用水量</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volume of</w:t>
      </w:r>
      <w:r w:rsidRPr="007638DD">
        <w:rPr>
          <w:rStyle w:val="longtext"/>
          <w:rFonts w:ascii="黑体" w:eastAsia="黑体" w:hAnsi="黑体" w:cs="Arial" w:hint="eastAsia"/>
        </w:rPr>
        <w:t xml:space="preserve"> </w:t>
      </w:r>
      <w:r w:rsidRPr="007638DD">
        <w:rPr>
          <w:rStyle w:val="longtext"/>
          <w:rFonts w:ascii="黑体" w:eastAsia="黑体" w:hAnsi="黑体" w:cs="Arial"/>
        </w:rPr>
        <w:t>water used in factories</w:t>
      </w:r>
    </w:p>
    <w:p w:rsidR="006244A5" w:rsidRPr="005E5CC2" w:rsidRDefault="005E5CC2" w:rsidP="005412EB">
      <w:pPr>
        <w:pStyle w:val="aff5"/>
        <w:ind w:firstLineChars="0"/>
        <w:rPr>
          <w:szCs w:val="21"/>
        </w:rPr>
      </w:pPr>
      <w:r>
        <w:rPr>
          <w:szCs w:val="21"/>
        </w:rPr>
        <w:tab/>
      </w:r>
      <w:r w:rsidR="006244A5" w:rsidRPr="005412EB">
        <w:rPr>
          <w:rFonts w:ascii="Times New Roman"/>
          <w:szCs w:val="21"/>
        </w:rPr>
        <w:t>企业厂区里用于生产和生活的水量，等于新鲜用水量与重复用水量之和。其中，新鲜用水量是指企业</w:t>
      </w:r>
      <w:r w:rsidR="006244A5" w:rsidRPr="005412EB">
        <w:rPr>
          <w:rFonts w:ascii="Times New Roman" w:hint="eastAsia"/>
          <w:szCs w:val="21"/>
        </w:rPr>
        <w:t>厂</w:t>
      </w:r>
      <w:r w:rsidR="006244A5" w:rsidRPr="005412EB">
        <w:rPr>
          <w:rFonts w:ascii="Times New Roman"/>
          <w:szCs w:val="21"/>
        </w:rPr>
        <w:t>区用于生产和生活的新鲜水量，它等于企业从城市自来水</w:t>
      </w:r>
      <w:r w:rsidR="006244A5" w:rsidRPr="005412EB">
        <w:rPr>
          <w:rFonts w:ascii="Times New Roman" w:hint="eastAsia"/>
          <w:szCs w:val="21"/>
        </w:rPr>
        <w:t>系统</w:t>
      </w:r>
      <w:r w:rsidR="006244A5" w:rsidRPr="005412EB">
        <w:rPr>
          <w:rFonts w:ascii="Times New Roman"/>
          <w:szCs w:val="21"/>
        </w:rPr>
        <w:t>取用的水量和企业自备水用量之和。重复用水量是指企业用水中重复再利用的水量，包括循环使用、一水多用和窜级使用的水量（含经处理后回用量）</w:t>
      </w:r>
      <w:r w:rsidR="006244A5" w:rsidRPr="005412EB">
        <w:rPr>
          <w:rFonts w:ascii="Times New Roman" w:hint="eastAsia"/>
          <w:szCs w:val="21"/>
        </w:rPr>
        <w:t>。</w:t>
      </w:r>
    </w:p>
    <w:p w:rsidR="006244A5" w:rsidRPr="006244A5" w:rsidRDefault="006244A5" w:rsidP="006244A5">
      <w:pPr>
        <w:pStyle w:val="a6"/>
      </w:pPr>
      <w:bookmarkStart w:id="100" w:name="_Toc480449177"/>
      <w:bookmarkStart w:id="101" w:name="_Toc485388077"/>
      <w:bookmarkStart w:id="102" w:name="_Toc485388821"/>
      <w:bookmarkStart w:id="103" w:name="_Toc485388979"/>
      <w:bookmarkStart w:id="104" w:name="_Toc485649783"/>
      <w:bookmarkStart w:id="105" w:name="_Toc495508046"/>
      <w:bookmarkEnd w:id="100"/>
      <w:bookmarkEnd w:id="101"/>
      <w:bookmarkEnd w:id="102"/>
      <w:bookmarkEnd w:id="103"/>
      <w:bookmarkEnd w:id="104"/>
      <w:bookmarkEnd w:id="105"/>
    </w:p>
    <w:p w:rsidR="00C34C81" w:rsidRPr="007638DD" w:rsidRDefault="00C34C81" w:rsidP="00C34C81">
      <w:pPr>
        <w:pStyle w:val="aff5"/>
        <w:ind w:firstLineChars="0"/>
        <w:rPr>
          <w:rStyle w:val="longtext"/>
          <w:rFonts w:ascii="黑体" w:eastAsia="黑体" w:hAnsi="黑体" w:cs="Arial"/>
        </w:rPr>
      </w:pPr>
      <w:r w:rsidRPr="00916E1C">
        <w:rPr>
          <w:rStyle w:val="longtext"/>
          <w:rFonts w:ascii="黑体" w:eastAsia="黑体" w:hAnsi="黑体" w:cs="Arial"/>
        </w:rPr>
        <w:t>工业固体废物综合利用量</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volume of</w:t>
      </w:r>
      <w:r w:rsidRPr="007638DD">
        <w:rPr>
          <w:rStyle w:val="longtext"/>
          <w:rFonts w:ascii="黑体" w:eastAsia="黑体" w:hAnsi="黑体" w:cs="Arial" w:hint="eastAsia"/>
        </w:rPr>
        <w:t xml:space="preserve"> industry solid waste</w:t>
      </w:r>
      <w:r w:rsidRPr="007638DD">
        <w:rPr>
          <w:rStyle w:val="longtext"/>
          <w:rFonts w:ascii="黑体" w:eastAsia="黑体" w:hAnsi="黑体" w:cs="Arial"/>
        </w:rPr>
        <w:t>s utilized in a comprehensive way</w:t>
      </w:r>
    </w:p>
    <w:p w:rsidR="00C34C81" w:rsidRPr="006244A5" w:rsidRDefault="00C34C81" w:rsidP="00C34C81">
      <w:pPr>
        <w:pStyle w:val="aff5"/>
        <w:ind w:firstLineChars="0"/>
        <w:rPr>
          <w:rFonts w:ascii="Times New Roman"/>
          <w:szCs w:val="21"/>
        </w:rPr>
      </w:pPr>
      <w:r w:rsidRPr="006244A5">
        <w:rPr>
          <w:rFonts w:ascii="Times New Roman"/>
          <w:szCs w:val="21"/>
        </w:rPr>
        <w:t>企业通过回收、加工、循环、交换等方式，从固体废物中提取或者使其转化为可以利用的资源、能源和其他原材料的固体废物量（包括当年利用往年的工业固体废物贮存量）</w:t>
      </w:r>
      <w:r w:rsidRPr="006244A5">
        <w:rPr>
          <w:rFonts w:ascii="Times New Roman" w:hint="eastAsia"/>
          <w:szCs w:val="21"/>
        </w:rPr>
        <w:t>。综合利用方式</w:t>
      </w:r>
      <w:r w:rsidRPr="006244A5">
        <w:rPr>
          <w:rFonts w:ascii="Times New Roman"/>
          <w:szCs w:val="21"/>
        </w:rPr>
        <w:t>如用作农业肥料、生产建筑材料、筑路</w:t>
      </w:r>
      <w:r w:rsidR="00AF4C78">
        <w:rPr>
          <w:rFonts w:ascii="Times New Roman" w:hint="eastAsia"/>
          <w:szCs w:val="21"/>
        </w:rPr>
        <w:t>材料</w:t>
      </w:r>
      <w:r w:rsidRPr="006244A5">
        <w:rPr>
          <w:rFonts w:ascii="Times New Roman"/>
          <w:szCs w:val="21"/>
        </w:rPr>
        <w:t>等。综合利用量由原产生固体废物的单位统计。</w:t>
      </w:r>
    </w:p>
    <w:p w:rsidR="006244A5" w:rsidRPr="006244A5" w:rsidRDefault="006244A5" w:rsidP="006244A5">
      <w:pPr>
        <w:pStyle w:val="a6"/>
      </w:pPr>
      <w:bookmarkStart w:id="106" w:name="_Toc480449178"/>
      <w:bookmarkStart w:id="107" w:name="_Toc485388078"/>
      <w:bookmarkStart w:id="108" w:name="_Toc485388822"/>
      <w:bookmarkStart w:id="109" w:name="_Toc485388980"/>
      <w:bookmarkStart w:id="110" w:name="_Toc485649784"/>
      <w:bookmarkStart w:id="111" w:name="_Toc495508047"/>
      <w:bookmarkEnd w:id="106"/>
      <w:bookmarkEnd w:id="107"/>
      <w:bookmarkEnd w:id="108"/>
      <w:bookmarkEnd w:id="109"/>
      <w:bookmarkEnd w:id="110"/>
      <w:bookmarkEnd w:id="111"/>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hint="eastAsia"/>
        </w:rPr>
        <w:t>建设用地</w:t>
      </w:r>
      <w:r>
        <w:rPr>
          <w:rStyle w:val="longtext"/>
          <w:rFonts w:ascii="黑体" w:eastAsia="黑体" w:hAnsi="黑体" w:cs="Arial"/>
        </w:rPr>
        <w:t xml:space="preserve"> </w:t>
      </w:r>
      <w:r w:rsidR="00C60C51">
        <w:rPr>
          <w:rStyle w:val="longtext"/>
          <w:rFonts w:ascii="黑体" w:eastAsia="黑体" w:hAnsi="黑体" w:cs="Arial"/>
        </w:rPr>
        <w:t xml:space="preserve"> </w:t>
      </w:r>
      <w:r w:rsidRPr="007638DD">
        <w:rPr>
          <w:rStyle w:val="longtext"/>
          <w:rFonts w:ascii="黑体" w:eastAsia="黑体" w:hAnsi="黑体" w:cs="Arial"/>
        </w:rPr>
        <w:t>land for construction</w:t>
      </w:r>
    </w:p>
    <w:p w:rsidR="006244A5" w:rsidRPr="006244A5" w:rsidRDefault="00AF4C78" w:rsidP="006244A5">
      <w:pPr>
        <w:pStyle w:val="aff5"/>
        <w:ind w:firstLineChars="0"/>
        <w:rPr>
          <w:rStyle w:val="longtext"/>
          <w:szCs w:val="21"/>
        </w:rPr>
      </w:pPr>
      <w:r>
        <w:rPr>
          <w:rFonts w:ascii="Times New Roman" w:hint="eastAsia"/>
          <w:szCs w:val="21"/>
        </w:rPr>
        <w:t>用于</w:t>
      </w:r>
      <w:r w:rsidR="006244A5" w:rsidRPr="006244A5">
        <w:rPr>
          <w:rFonts w:ascii="Times New Roman"/>
          <w:szCs w:val="21"/>
        </w:rPr>
        <w:t>建造建筑物、构筑物的土地，包括城乡住宅和公共设施用地、工矿用地、交通水利设施用地、旅游用地、军事设施用地等。</w:t>
      </w:r>
    </w:p>
    <w:p w:rsidR="006244A5" w:rsidRDefault="006244A5" w:rsidP="006244A5">
      <w:pPr>
        <w:pStyle w:val="a6"/>
      </w:pPr>
      <w:bookmarkStart w:id="112" w:name="_Toc480449180"/>
      <w:bookmarkStart w:id="113" w:name="_Toc485388079"/>
      <w:bookmarkStart w:id="114" w:name="_Toc485388823"/>
      <w:bookmarkStart w:id="115" w:name="_Toc485388981"/>
      <w:bookmarkStart w:id="116" w:name="_Toc485649785"/>
      <w:bookmarkStart w:id="117" w:name="_Toc495508048"/>
      <w:bookmarkEnd w:id="112"/>
      <w:bookmarkEnd w:id="113"/>
      <w:bookmarkEnd w:id="114"/>
      <w:bookmarkEnd w:id="115"/>
      <w:bookmarkEnd w:id="116"/>
      <w:bookmarkEnd w:id="117"/>
    </w:p>
    <w:p w:rsidR="006244A5" w:rsidRPr="00424699" w:rsidRDefault="006244A5" w:rsidP="006244A5">
      <w:pPr>
        <w:pStyle w:val="aff5"/>
        <w:ind w:firstLineChars="0"/>
        <w:rPr>
          <w:rStyle w:val="longtext"/>
          <w:rFonts w:ascii="黑体" w:eastAsia="黑体" w:hAnsi="黑体" w:cs="Arial"/>
        </w:rPr>
      </w:pPr>
      <w:r w:rsidRPr="00424699">
        <w:rPr>
          <w:rStyle w:val="longtext"/>
          <w:rFonts w:ascii="黑体" w:eastAsia="黑体" w:hAnsi="黑体" w:cs="Arial" w:hint="eastAsia"/>
        </w:rPr>
        <w:t xml:space="preserve">非常规水资源 </w:t>
      </w:r>
      <w:r w:rsidR="00C60C51">
        <w:rPr>
          <w:rStyle w:val="longtext"/>
          <w:rFonts w:ascii="黑体" w:eastAsia="黑体" w:hAnsi="黑体" w:cs="Arial"/>
        </w:rPr>
        <w:t xml:space="preserve"> </w:t>
      </w:r>
      <w:r w:rsidRPr="00424699">
        <w:rPr>
          <w:rStyle w:val="longtext"/>
          <w:rFonts w:ascii="黑体" w:eastAsia="黑体" w:hAnsi="黑体" w:cs="Arial"/>
        </w:rPr>
        <w:t>unconventional water resources</w:t>
      </w:r>
    </w:p>
    <w:p w:rsidR="00A90F5E" w:rsidRDefault="00113A0C" w:rsidP="00A90F5E">
      <w:pPr>
        <w:pStyle w:val="affffff7"/>
        <w:spacing w:line="240" w:lineRule="auto"/>
        <w:ind w:firstLine="420"/>
        <w:rPr>
          <w:rFonts w:ascii="宋体" w:eastAsia="宋体" w:hAnsi="宋体"/>
          <w:color w:val="000000"/>
          <w:sz w:val="21"/>
          <w:szCs w:val="21"/>
        </w:rPr>
      </w:pPr>
      <w:r>
        <w:rPr>
          <w:rFonts w:ascii="宋体" w:eastAsia="宋体" w:hAnsi="宋体"/>
          <w:color w:val="000000"/>
          <w:sz w:val="21"/>
          <w:szCs w:val="21"/>
        </w:rPr>
        <w:t>非传统水资源</w:t>
      </w:r>
      <w:bookmarkStart w:id="118" w:name="_Toc480449181"/>
      <w:bookmarkEnd w:id="118"/>
    </w:p>
    <w:p w:rsidR="00A90F5E" w:rsidRPr="00C86AB4" w:rsidRDefault="00A90F5E" w:rsidP="00A90F5E">
      <w:pPr>
        <w:pStyle w:val="affffff7"/>
        <w:spacing w:line="240" w:lineRule="auto"/>
        <w:ind w:firstLine="420"/>
        <w:rPr>
          <w:rFonts w:ascii="宋体" w:eastAsia="宋体" w:hAnsi="宋体"/>
          <w:color w:val="000000"/>
          <w:sz w:val="21"/>
          <w:szCs w:val="21"/>
        </w:rPr>
      </w:pPr>
      <w:r w:rsidRPr="00602B6A">
        <w:rPr>
          <w:rFonts w:ascii="宋体" w:eastAsia="宋体" w:hAnsi="宋体"/>
          <w:color w:val="000000"/>
          <w:sz w:val="21"/>
          <w:szCs w:val="21"/>
        </w:rPr>
        <w:t>区别于传统意义上的地表水、地下水的（常规）水资源，主要有雨水、再生水（经过再生处理的污水和废水）、海水、空中水、矿井水、苦咸水等，这些水源的特点是经过处理后可以再生利用。</w:t>
      </w:r>
      <w:r w:rsidRPr="00602B6A">
        <w:rPr>
          <w:rFonts w:ascii="宋体" w:eastAsia="宋体" w:hAnsi="宋体" w:hint="eastAsia"/>
          <w:color w:val="000000"/>
          <w:sz w:val="21"/>
          <w:szCs w:val="21"/>
        </w:rPr>
        <w:t>非常规水源的开发利用方式主要有再生水利用、雨水利用、海水淡化和海水直接利用、人工增雨、矿井水利用、苦咸水利用等。</w:t>
      </w:r>
    </w:p>
    <w:p w:rsidR="006244A5" w:rsidRDefault="006244A5" w:rsidP="006244A5">
      <w:pPr>
        <w:pStyle w:val="a6"/>
      </w:pPr>
      <w:bookmarkStart w:id="119" w:name="_Toc485388080"/>
      <w:bookmarkStart w:id="120" w:name="_Toc485388824"/>
      <w:bookmarkStart w:id="121" w:name="_Toc485388982"/>
      <w:bookmarkStart w:id="122" w:name="_Toc485649786"/>
      <w:bookmarkStart w:id="123" w:name="_Toc495508049"/>
      <w:bookmarkEnd w:id="119"/>
      <w:bookmarkEnd w:id="120"/>
      <w:bookmarkEnd w:id="121"/>
      <w:bookmarkEnd w:id="122"/>
      <w:bookmarkEnd w:id="123"/>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rPr>
        <w:t>氨氮排放量</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ammonia nitrogen emission</w:t>
      </w:r>
    </w:p>
    <w:p w:rsidR="00963968" w:rsidRPr="006244A5" w:rsidRDefault="006244A5" w:rsidP="00AB068D">
      <w:pPr>
        <w:pStyle w:val="affffff7"/>
        <w:spacing w:line="240" w:lineRule="auto"/>
        <w:ind w:firstLine="420"/>
        <w:rPr>
          <w:rFonts w:ascii="Times New Roman" w:eastAsia="宋体" w:hAnsi="Times New Roman"/>
          <w:sz w:val="21"/>
          <w:szCs w:val="21"/>
        </w:rPr>
      </w:pPr>
      <w:proofErr w:type="spellStart"/>
      <w:r w:rsidRPr="006244A5">
        <w:rPr>
          <w:rFonts w:ascii="Times New Roman" w:eastAsia="宋体" w:hAnsi="Times New Roman"/>
          <w:sz w:val="21"/>
          <w:szCs w:val="21"/>
        </w:rPr>
        <w:t>工业废水和</w:t>
      </w:r>
      <w:r w:rsidRPr="006244A5">
        <w:rPr>
          <w:rFonts w:ascii="Times New Roman" w:eastAsia="宋体" w:hAnsi="Times New Roman" w:hint="eastAsia"/>
          <w:sz w:val="21"/>
          <w:szCs w:val="21"/>
        </w:rPr>
        <w:t>城市</w:t>
      </w:r>
      <w:r w:rsidR="003159EB">
        <w:rPr>
          <w:rFonts w:ascii="Times New Roman" w:eastAsia="宋体" w:hAnsi="Times New Roman"/>
          <w:sz w:val="21"/>
          <w:szCs w:val="21"/>
        </w:rPr>
        <w:t>生活污水中氨氮的</w:t>
      </w:r>
      <w:r w:rsidR="003159EB">
        <w:rPr>
          <w:rFonts w:ascii="Times New Roman" w:eastAsia="宋体" w:hAnsi="Times New Roman" w:hint="eastAsia"/>
          <w:sz w:val="21"/>
          <w:szCs w:val="21"/>
        </w:rPr>
        <w:t>总</w:t>
      </w:r>
      <w:r w:rsidRPr="006244A5">
        <w:rPr>
          <w:rFonts w:ascii="Times New Roman" w:eastAsia="宋体" w:hAnsi="Times New Roman" w:hint="eastAsia"/>
          <w:sz w:val="21"/>
          <w:szCs w:val="21"/>
        </w:rPr>
        <w:t>质量</w:t>
      </w:r>
      <w:proofErr w:type="spellEnd"/>
      <w:r w:rsidRPr="006244A5">
        <w:rPr>
          <w:rFonts w:ascii="Times New Roman" w:eastAsia="宋体" w:hAnsi="Times New Roman"/>
          <w:sz w:val="21"/>
          <w:szCs w:val="21"/>
        </w:rPr>
        <w:t>。</w:t>
      </w:r>
    </w:p>
    <w:p w:rsidR="006244A5" w:rsidRDefault="006244A5" w:rsidP="006244A5">
      <w:pPr>
        <w:pStyle w:val="a6"/>
      </w:pPr>
      <w:bookmarkStart w:id="124" w:name="_Toc480449182"/>
      <w:bookmarkStart w:id="125" w:name="_Toc485388081"/>
      <w:bookmarkStart w:id="126" w:name="_Toc485388825"/>
      <w:bookmarkStart w:id="127" w:name="_Toc485388983"/>
      <w:bookmarkStart w:id="128" w:name="_Toc485649787"/>
      <w:bookmarkStart w:id="129" w:name="_Toc495508050"/>
      <w:bookmarkEnd w:id="124"/>
      <w:bookmarkEnd w:id="125"/>
      <w:bookmarkEnd w:id="126"/>
      <w:bookmarkEnd w:id="127"/>
      <w:bookmarkEnd w:id="128"/>
      <w:bookmarkEnd w:id="129"/>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rPr>
        <w:t>化学需氧量</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chemical oxygen demand</w:t>
      </w:r>
      <w:r w:rsidR="00A05502">
        <w:rPr>
          <w:rStyle w:val="longtext"/>
          <w:rFonts w:ascii="黑体" w:eastAsia="黑体" w:hAnsi="黑体" w:cs="Arial" w:hint="eastAsia"/>
        </w:rPr>
        <w:t>,</w:t>
      </w:r>
      <w:r w:rsidRPr="007638DD">
        <w:rPr>
          <w:rStyle w:val="longtext"/>
          <w:rFonts w:ascii="黑体" w:eastAsia="黑体" w:hAnsi="黑体" w:cs="Arial"/>
        </w:rPr>
        <w:t>COD</w:t>
      </w:r>
    </w:p>
    <w:p w:rsidR="006244A5" w:rsidRPr="0018410E" w:rsidRDefault="009876CD" w:rsidP="006244A5">
      <w:pPr>
        <w:pStyle w:val="aff5"/>
        <w:ind w:firstLineChars="0"/>
        <w:rPr>
          <w:rStyle w:val="longtext"/>
          <w:rFonts w:ascii="Times New Roman"/>
          <w:b/>
        </w:rPr>
      </w:pPr>
      <w:r>
        <w:rPr>
          <w:rFonts w:hint="eastAsia"/>
        </w:rPr>
        <w:t>采用</w:t>
      </w:r>
      <w:r>
        <w:t>化学方法</w:t>
      </w:r>
      <w:r>
        <w:rPr>
          <w:rFonts w:hint="eastAsia"/>
        </w:rPr>
        <w:t>氧化</w:t>
      </w:r>
      <w:r w:rsidRPr="00504483">
        <w:rPr>
          <w:rFonts w:hint="eastAsia"/>
        </w:rPr>
        <w:t>污水中有机</w:t>
      </w:r>
      <w:r>
        <w:rPr>
          <w:rFonts w:hint="eastAsia"/>
        </w:rPr>
        <w:t>污染</w:t>
      </w:r>
      <w:r w:rsidRPr="00504483">
        <w:rPr>
          <w:rFonts w:hint="eastAsia"/>
        </w:rPr>
        <w:t>物所</w:t>
      </w:r>
      <w:r>
        <w:t>消耗</w:t>
      </w:r>
      <w:r w:rsidRPr="00504483">
        <w:rPr>
          <w:rFonts w:hint="eastAsia"/>
        </w:rPr>
        <w:t>的氧</w:t>
      </w:r>
      <w:r>
        <w:rPr>
          <w:rFonts w:hint="eastAsia"/>
        </w:rPr>
        <w:t>化</w:t>
      </w:r>
      <w:r>
        <w:t>剂</w:t>
      </w:r>
      <w:r>
        <w:rPr>
          <w:rFonts w:hint="eastAsia"/>
        </w:rPr>
        <w:t>当</w:t>
      </w:r>
      <w:r w:rsidRPr="00504483">
        <w:rPr>
          <w:rFonts w:hint="eastAsia"/>
        </w:rPr>
        <w:t>量</w:t>
      </w:r>
      <w:r w:rsidR="006244A5" w:rsidRPr="006244A5">
        <w:rPr>
          <w:rFonts w:ascii="Times New Roman"/>
          <w:szCs w:val="21"/>
        </w:rPr>
        <w:t>。</w:t>
      </w:r>
    </w:p>
    <w:p w:rsidR="006244A5" w:rsidRDefault="006244A5" w:rsidP="006244A5">
      <w:pPr>
        <w:pStyle w:val="a6"/>
      </w:pPr>
      <w:bookmarkStart w:id="130" w:name="_Toc480449183"/>
      <w:bookmarkStart w:id="131" w:name="_Toc485388082"/>
      <w:bookmarkStart w:id="132" w:name="_Toc485388826"/>
      <w:bookmarkStart w:id="133" w:name="_Toc485388984"/>
      <w:bookmarkStart w:id="134" w:name="_Toc485649788"/>
      <w:bookmarkStart w:id="135" w:name="_Toc495508051"/>
      <w:bookmarkEnd w:id="130"/>
      <w:bookmarkEnd w:id="131"/>
      <w:bookmarkEnd w:id="132"/>
      <w:bookmarkEnd w:id="133"/>
      <w:bookmarkEnd w:id="134"/>
      <w:bookmarkEnd w:id="135"/>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rPr>
        <w:t>氮氧化物排放量</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nitrogen oxide emission</w:t>
      </w:r>
    </w:p>
    <w:p w:rsidR="006244A5" w:rsidRPr="0018410E" w:rsidRDefault="006244A5" w:rsidP="006244A5">
      <w:pPr>
        <w:pStyle w:val="aff5"/>
        <w:ind w:firstLineChars="0"/>
        <w:rPr>
          <w:rStyle w:val="longtext"/>
          <w:rFonts w:ascii="Times New Roman"/>
          <w:b/>
        </w:rPr>
      </w:pPr>
      <w:r w:rsidRPr="006244A5">
        <w:rPr>
          <w:rFonts w:ascii="Times New Roman"/>
          <w:szCs w:val="21"/>
        </w:rPr>
        <w:t>排入大气的氮氧化物</w:t>
      </w:r>
      <w:r w:rsidR="003159EB">
        <w:rPr>
          <w:rFonts w:ascii="Times New Roman" w:hint="eastAsia"/>
          <w:szCs w:val="21"/>
        </w:rPr>
        <w:t>的总</w:t>
      </w:r>
      <w:r w:rsidRPr="006244A5">
        <w:rPr>
          <w:rFonts w:ascii="Times New Roman" w:hint="eastAsia"/>
          <w:szCs w:val="21"/>
        </w:rPr>
        <w:t>质量</w:t>
      </w:r>
      <w:r w:rsidRPr="006244A5">
        <w:rPr>
          <w:rFonts w:ascii="Times New Roman"/>
          <w:szCs w:val="21"/>
        </w:rPr>
        <w:t>。</w:t>
      </w:r>
    </w:p>
    <w:p w:rsidR="006244A5" w:rsidRDefault="006244A5" w:rsidP="006244A5">
      <w:pPr>
        <w:pStyle w:val="a6"/>
      </w:pPr>
      <w:bookmarkStart w:id="136" w:name="_Toc480449184"/>
      <w:bookmarkStart w:id="137" w:name="_Toc485388083"/>
      <w:bookmarkStart w:id="138" w:name="_Toc485388827"/>
      <w:bookmarkStart w:id="139" w:name="_Toc485388985"/>
      <w:bookmarkStart w:id="140" w:name="_Toc485649789"/>
      <w:bookmarkStart w:id="141" w:name="_Toc495508052"/>
      <w:bookmarkEnd w:id="136"/>
      <w:bookmarkEnd w:id="137"/>
      <w:bookmarkEnd w:id="138"/>
      <w:bookmarkEnd w:id="139"/>
      <w:bookmarkEnd w:id="140"/>
      <w:bookmarkEnd w:id="141"/>
    </w:p>
    <w:p w:rsidR="006244A5" w:rsidRPr="007638DD" w:rsidRDefault="006244A5" w:rsidP="006244A5">
      <w:pPr>
        <w:pStyle w:val="aff5"/>
        <w:ind w:firstLineChars="0"/>
        <w:rPr>
          <w:rStyle w:val="longtext"/>
          <w:rFonts w:ascii="黑体" w:eastAsia="黑体" w:hAnsi="黑体" w:cs="Arial"/>
        </w:rPr>
      </w:pPr>
      <w:r w:rsidRPr="00916E1C">
        <w:rPr>
          <w:rStyle w:val="longtext"/>
          <w:rFonts w:ascii="黑体" w:eastAsia="黑体" w:hAnsi="黑体" w:cs="Arial"/>
        </w:rPr>
        <w:t>二氧化硫排放量</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sulfur dioxide emission</w:t>
      </w:r>
    </w:p>
    <w:p w:rsidR="006244A5" w:rsidRPr="0018410E" w:rsidRDefault="006244A5" w:rsidP="006244A5">
      <w:pPr>
        <w:pStyle w:val="affffff7"/>
        <w:spacing w:line="240" w:lineRule="auto"/>
        <w:ind w:firstLine="420"/>
        <w:rPr>
          <w:rStyle w:val="longtext"/>
          <w:rFonts w:ascii="Times New Roman"/>
          <w:b/>
        </w:rPr>
      </w:pPr>
      <w:r w:rsidRPr="006244A5">
        <w:rPr>
          <w:rFonts w:ascii="Times New Roman" w:eastAsia="宋体" w:hAnsi="Times New Roman" w:hint="eastAsia"/>
          <w:sz w:val="21"/>
          <w:szCs w:val="21"/>
        </w:rPr>
        <w:t>包括</w:t>
      </w:r>
      <w:r w:rsidRPr="006244A5">
        <w:rPr>
          <w:rFonts w:ascii="Times New Roman" w:eastAsia="宋体" w:hAnsi="Times New Roman"/>
          <w:sz w:val="21"/>
          <w:szCs w:val="21"/>
        </w:rPr>
        <w:t>工业二氧化硫排放量和生活及其他二氧化硫排放量。其中，工业二氧化硫排放量是指企业在燃料燃烧和生产过程中排入大气的二氧化硫总量</w:t>
      </w:r>
      <w:r w:rsidRPr="006244A5">
        <w:rPr>
          <w:rFonts w:ascii="Times New Roman" w:eastAsia="宋体" w:hAnsi="Times New Roman" w:hint="eastAsia"/>
          <w:sz w:val="21"/>
          <w:szCs w:val="21"/>
        </w:rPr>
        <w:t>；</w:t>
      </w:r>
      <w:r w:rsidRPr="006244A5">
        <w:rPr>
          <w:rFonts w:ascii="Times New Roman" w:eastAsia="宋体" w:hAnsi="Times New Roman"/>
          <w:sz w:val="21"/>
          <w:szCs w:val="21"/>
        </w:rPr>
        <w:t>生活及其他二氧化硫排放量是以生活及其他</w:t>
      </w:r>
      <w:r w:rsidRPr="006244A5">
        <w:rPr>
          <w:rFonts w:ascii="Times New Roman" w:eastAsia="宋体" w:hAnsi="Times New Roman" w:hint="eastAsia"/>
          <w:sz w:val="21"/>
          <w:szCs w:val="21"/>
        </w:rPr>
        <w:t>方面</w:t>
      </w:r>
      <w:r w:rsidRPr="006244A5">
        <w:rPr>
          <w:rFonts w:ascii="Times New Roman" w:eastAsia="宋体" w:hAnsi="Times New Roman"/>
          <w:sz w:val="21"/>
          <w:szCs w:val="21"/>
        </w:rPr>
        <w:t>的</w:t>
      </w:r>
      <w:r w:rsidRPr="006244A5">
        <w:rPr>
          <w:rFonts w:ascii="Times New Roman" w:eastAsia="宋体" w:hAnsi="Times New Roman" w:hint="eastAsia"/>
          <w:sz w:val="21"/>
          <w:szCs w:val="21"/>
        </w:rPr>
        <w:t>燃料</w:t>
      </w:r>
      <w:r w:rsidRPr="006244A5">
        <w:rPr>
          <w:rFonts w:ascii="Times New Roman" w:eastAsia="宋体" w:hAnsi="Times New Roman"/>
          <w:sz w:val="21"/>
          <w:szCs w:val="21"/>
        </w:rPr>
        <w:t>消费量和其含硫量为基础而</w:t>
      </w:r>
      <w:r w:rsidRPr="006244A5">
        <w:rPr>
          <w:rFonts w:ascii="Times New Roman" w:eastAsia="宋体" w:hAnsi="Times New Roman" w:hint="eastAsia"/>
          <w:sz w:val="21"/>
          <w:szCs w:val="21"/>
        </w:rPr>
        <w:t>进行</w:t>
      </w:r>
      <w:r w:rsidRPr="006244A5">
        <w:rPr>
          <w:rFonts w:ascii="Times New Roman" w:eastAsia="宋体" w:hAnsi="Times New Roman"/>
          <w:sz w:val="21"/>
          <w:szCs w:val="21"/>
        </w:rPr>
        <w:t>计算的</w:t>
      </w:r>
      <w:r w:rsidRPr="006244A5">
        <w:rPr>
          <w:rFonts w:ascii="Times New Roman" w:eastAsia="宋体" w:hAnsi="Times New Roman" w:hint="eastAsia"/>
          <w:sz w:val="21"/>
          <w:szCs w:val="21"/>
        </w:rPr>
        <w:t>。</w:t>
      </w:r>
    </w:p>
    <w:p w:rsidR="006244A5" w:rsidRDefault="006244A5" w:rsidP="006244A5">
      <w:pPr>
        <w:pStyle w:val="a6"/>
      </w:pPr>
      <w:bookmarkStart w:id="142" w:name="_Toc480449185"/>
      <w:bookmarkStart w:id="143" w:name="_Toc485388084"/>
      <w:bookmarkStart w:id="144" w:name="_Toc485388828"/>
      <w:bookmarkStart w:id="145" w:name="_Toc485388986"/>
      <w:bookmarkStart w:id="146" w:name="_Toc485649790"/>
      <w:bookmarkStart w:id="147" w:name="_Toc495508053"/>
      <w:bookmarkEnd w:id="142"/>
      <w:bookmarkEnd w:id="143"/>
      <w:bookmarkEnd w:id="144"/>
      <w:bookmarkEnd w:id="145"/>
      <w:bookmarkEnd w:id="146"/>
      <w:bookmarkEnd w:id="147"/>
    </w:p>
    <w:p w:rsidR="00C34C81" w:rsidRDefault="00C34C81" w:rsidP="006244A5">
      <w:pPr>
        <w:pStyle w:val="aff5"/>
        <w:ind w:firstLineChars="0"/>
        <w:rPr>
          <w:rStyle w:val="longtext"/>
          <w:rFonts w:ascii="黑体" w:eastAsia="黑体" w:hAnsi="黑体" w:cs="Arial"/>
        </w:rPr>
      </w:pPr>
      <w:r w:rsidRPr="00916E1C">
        <w:rPr>
          <w:rStyle w:val="longtext"/>
          <w:rFonts w:ascii="黑体" w:eastAsia="黑体" w:hAnsi="黑体" w:cs="Arial"/>
        </w:rPr>
        <w:t>工业固体废物产生量</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 xml:space="preserve">volume of </w:t>
      </w:r>
      <w:r w:rsidRPr="007638DD">
        <w:rPr>
          <w:rStyle w:val="longtext"/>
          <w:rFonts w:ascii="黑体" w:eastAsia="黑体" w:hAnsi="黑体" w:cs="Arial" w:hint="eastAsia"/>
        </w:rPr>
        <w:t>industry solid waste</w:t>
      </w:r>
      <w:r w:rsidRPr="007638DD">
        <w:rPr>
          <w:rStyle w:val="longtext"/>
          <w:rFonts w:ascii="黑体" w:eastAsia="黑体" w:hAnsi="黑体" w:cs="Arial"/>
        </w:rPr>
        <w:t>s produced</w:t>
      </w:r>
    </w:p>
    <w:p w:rsidR="00C34C81" w:rsidRPr="006244A5" w:rsidRDefault="00C34C81" w:rsidP="00C34C81">
      <w:pPr>
        <w:pStyle w:val="aff5"/>
        <w:ind w:firstLineChars="0"/>
        <w:rPr>
          <w:rFonts w:ascii="Times New Roman"/>
          <w:szCs w:val="21"/>
        </w:rPr>
      </w:pPr>
      <w:r w:rsidRPr="006244A5">
        <w:rPr>
          <w:rFonts w:ascii="Times New Roman"/>
          <w:szCs w:val="21"/>
        </w:rPr>
        <w:t>企业在生产过程中产生的固体状、半固体状和高浓度液体状废物的总量，包括危险废物、冶炼废渣、粉煤灰、炉渣、煤矸石、尾矿、放射性废物和其他废物等，</w:t>
      </w:r>
      <w:r w:rsidRPr="006244A5">
        <w:rPr>
          <w:rFonts w:ascii="Times New Roman" w:hint="eastAsia"/>
          <w:szCs w:val="21"/>
        </w:rPr>
        <w:t>但</w:t>
      </w:r>
      <w:r w:rsidRPr="006244A5">
        <w:rPr>
          <w:rFonts w:ascii="Times New Roman"/>
          <w:szCs w:val="21"/>
        </w:rPr>
        <w:t>不包括矿山开采的剥离废石和掘进废石（煤矸石和呈酸性或碱性的废石除外）。</w:t>
      </w:r>
    </w:p>
    <w:p w:rsidR="00C34C81" w:rsidRPr="00C34C81" w:rsidRDefault="00C34C81" w:rsidP="00F81ABC">
      <w:pPr>
        <w:pStyle w:val="a6"/>
        <w:rPr>
          <w:rStyle w:val="longtext"/>
          <w:rFonts w:hAnsi="黑体" w:cs="Arial"/>
        </w:rPr>
      </w:pPr>
      <w:bookmarkStart w:id="148" w:name="_Toc485388085"/>
      <w:bookmarkStart w:id="149" w:name="_Toc485388829"/>
      <w:bookmarkStart w:id="150" w:name="_Toc485388987"/>
      <w:bookmarkStart w:id="151" w:name="_Toc485649791"/>
      <w:bookmarkStart w:id="152" w:name="_Toc495508054"/>
      <w:bookmarkEnd w:id="148"/>
      <w:bookmarkEnd w:id="149"/>
      <w:bookmarkEnd w:id="150"/>
      <w:bookmarkEnd w:id="151"/>
      <w:bookmarkEnd w:id="152"/>
    </w:p>
    <w:p w:rsidR="006244A5" w:rsidRPr="007638DD" w:rsidRDefault="006244A5" w:rsidP="006244A5">
      <w:pPr>
        <w:pStyle w:val="aff5"/>
        <w:ind w:firstLineChars="0"/>
        <w:rPr>
          <w:rStyle w:val="longtext"/>
          <w:rFonts w:ascii="黑体" w:eastAsia="黑体" w:hAnsi="黑体" w:cs="Arial"/>
        </w:rPr>
      </w:pPr>
      <w:r w:rsidRPr="007638DD">
        <w:rPr>
          <w:rStyle w:val="longtext"/>
          <w:rFonts w:ascii="黑体" w:eastAsia="黑体" w:hAnsi="黑体" w:cs="Arial" w:hint="eastAsia"/>
        </w:rPr>
        <w:t>危险废物</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hazardous waste</w:t>
      </w:r>
    </w:p>
    <w:p w:rsidR="006244A5" w:rsidRPr="00BE7EC2" w:rsidRDefault="006244A5" w:rsidP="006244A5">
      <w:pPr>
        <w:pStyle w:val="affffff7"/>
        <w:spacing w:line="240" w:lineRule="auto"/>
        <w:ind w:firstLine="420"/>
        <w:rPr>
          <w:rFonts w:ascii="Times New Roman"/>
          <w:b/>
        </w:rPr>
      </w:pPr>
      <w:r w:rsidRPr="006244A5">
        <w:rPr>
          <w:rFonts w:ascii="Times New Roman" w:eastAsia="宋体" w:hAnsi="Times New Roman" w:hint="eastAsia"/>
          <w:sz w:val="21"/>
          <w:szCs w:val="21"/>
        </w:rPr>
        <w:t>包括工业生产、医疗保健、电子废物拆解、汽车维修等过程产生的列入《国家危险废物名录》中的危险废物。</w:t>
      </w:r>
    </w:p>
    <w:p w:rsidR="006244A5" w:rsidRDefault="006244A5" w:rsidP="00F81ABC">
      <w:pPr>
        <w:pStyle w:val="a6"/>
      </w:pPr>
      <w:bookmarkStart w:id="153" w:name="_Toc480449186"/>
      <w:bookmarkStart w:id="154" w:name="_Toc485388086"/>
      <w:bookmarkStart w:id="155" w:name="_Toc485388830"/>
      <w:bookmarkStart w:id="156" w:name="_Toc485388988"/>
      <w:bookmarkStart w:id="157" w:name="_Toc485649792"/>
      <w:bookmarkStart w:id="158" w:name="_Toc495508055"/>
      <w:bookmarkEnd w:id="153"/>
      <w:bookmarkEnd w:id="154"/>
      <w:bookmarkEnd w:id="155"/>
      <w:bookmarkEnd w:id="156"/>
      <w:bookmarkEnd w:id="157"/>
      <w:bookmarkEnd w:id="158"/>
    </w:p>
    <w:p w:rsidR="006244A5" w:rsidRPr="007638DD" w:rsidRDefault="006244A5" w:rsidP="006244A5">
      <w:pPr>
        <w:pStyle w:val="aff5"/>
        <w:ind w:firstLineChars="0"/>
        <w:rPr>
          <w:rStyle w:val="longtext"/>
          <w:rFonts w:ascii="黑体" w:eastAsia="黑体" w:hAnsi="黑体" w:cs="Arial"/>
        </w:rPr>
      </w:pPr>
      <w:r>
        <w:rPr>
          <w:rStyle w:val="longtext"/>
          <w:rFonts w:ascii="黑体" w:eastAsia="黑体" w:hAnsi="黑体" w:cs="Arial" w:hint="eastAsia"/>
        </w:rPr>
        <w:t>大型</w:t>
      </w:r>
      <w:r w:rsidRPr="00916E1C">
        <w:rPr>
          <w:rStyle w:val="longtext"/>
          <w:rFonts w:ascii="黑体" w:eastAsia="黑体" w:hAnsi="黑体" w:cs="Arial"/>
        </w:rPr>
        <w:t>公共建筑</w:t>
      </w:r>
      <w:r w:rsidRPr="007638DD">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public building</w:t>
      </w:r>
    </w:p>
    <w:p w:rsidR="006244A5" w:rsidRDefault="006244A5" w:rsidP="006244A5">
      <w:pPr>
        <w:pStyle w:val="aff5"/>
        <w:ind w:firstLineChars="0"/>
        <w:rPr>
          <w:rFonts w:ascii="Times New Roman"/>
          <w:szCs w:val="21"/>
        </w:rPr>
      </w:pPr>
      <w:r w:rsidRPr="006244A5">
        <w:rPr>
          <w:rFonts w:ascii="Times New Roman"/>
          <w:szCs w:val="21"/>
        </w:rPr>
        <w:t>建筑面积</w:t>
      </w:r>
      <w:r w:rsidRPr="006244A5">
        <w:rPr>
          <w:rFonts w:ascii="Times New Roman" w:hint="eastAsia"/>
          <w:szCs w:val="21"/>
        </w:rPr>
        <w:t>2</w:t>
      </w:r>
      <w:r w:rsidRPr="006244A5">
        <w:rPr>
          <w:rFonts w:ascii="Times New Roman" w:hint="eastAsia"/>
          <w:szCs w:val="21"/>
        </w:rPr>
        <w:t>万</w:t>
      </w:r>
      <w:r w:rsidRPr="006244A5">
        <w:rPr>
          <w:rFonts w:ascii="Times New Roman"/>
          <w:szCs w:val="21"/>
        </w:rPr>
        <w:t>平方米以上的办公建筑（包括写字楼、政府部门办公室等），商业建筑（如商场、金融建筑等），旅游建筑（如酒店、娱乐场所等），科教文卫建筑（包括文化、教育、科研、医疗、卫生、体育建筑等），通信建筑（如邮电、通讯、广播用房）以及交通运输类建筑（如机场、高铁站、火车站、汽车站等）。</w:t>
      </w:r>
    </w:p>
    <w:p w:rsidR="004C65F0" w:rsidRDefault="004C65F0" w:rsidP="004C65F0">
      <w:pPr>
        <w:pStyle w:val="a6"/>
      </w:pPr>
      <w:bookmarkStart w:id="159" w:name="_Toc485388087"/>
      <w:bookmarkStart w:id="160" w:name="_Toc485388831"/>
      <w:bookmarkStart w:id="161" w:name="_Toc485388989"/>
      <w:bookmarkStart w:id="162" w:name="_Toc485649793"/>
      <w:bookmarkStart w:id="163" w:name="_Toc495508056"/>
      <w:bookmarkEnd w:id="159"/>
      <w:bookmarkEnd w:id="160"/>
      <w:bookmarkEnd w:id="161"/>
      <w:bookmarkEnd w:id="162"/>
      <w:bookmarkEnd w:id="163"/>
    </w:p>
    <w:p w:rsidR="004C65F0" w:rsidRPr="007638DD" w:rsidRDefault="004C65F0" w:rsidP="004C65F0">
      <w:pPr>
        <w:pStyle w:val="aff5"/>
        <w:ind w:firstLineChars="0"/>
        <w:rPr>
          <w:rStyle w:val="longtext"/>
          <w:rFonts w:ascii="黑体" w:eastAsia="黑体" w:hAnsi="黑体" w:cs="Arial"/>
        </w:rPr>
      </w:pPr>
      <w:r w:rsidRPr="00916E1C">
        <w:rPr>
          <w:rStyle w:val="longtext"/>
          <w:rFonts w:ascii="黑体" w:eastAsia="黑体" w:hAnsi="黑体" w:cs="Arial" w:hint="eastAsia"/>
        </w:rPr>
        <w:t>城</w:t>
      </w:r>
      <w:r>
        <w:rPr>
          <w:rStyle w:val="longtext"/>
          <w:rFonts w:ascii="黑体" w:eastAsia="黑体" w:hAnsi="黑体" w:cs="Arial" w:hint="eastAsia"/>
        </w:rPr>
        <w:t>市</w:t>
      </w:r>
      <w:r w:rsidRPr="00916E1C">
        <w:rPr>
          <w:rStyle w:val="longtext"/>
          <w:rFonts w:ascii="黑体" w:eastAsia="黑体" w:hAnsi="黑体" w:cs="Arial" w:hint="eastAsia"/>
        </w:rPr>
        <w:t>人口</w:t>
      </w:r>
      <w:r>
        <w:rPr>
          <w:rStyle w:val="longtext"/>
          <w:rFonts w:cs="Arial" w:hint="eastAsia"/>
        </w:rPr>
        <w:t xml:space="preserve"> </w:t>
      </w:r>
      <w:r w:rsidR="00C60C51">
        <w:rPr>
          <w:rStyle w:val="longtext"/>
          <w:rFonts w:cs="Arial"/>
        </w:rPr>
        <w:t xml:space="preserve"> </w:t>
      </w:r>
      <w:r w:rsidRPr="007638DD">
        <w:rPr>
          <w:rStyle w:val="longtext"/>
          <w:rFonts w:ascii="黑体" w:eastAsia="黑体" w:hAnsi="黑体" w:cs="Arial"/>
        </w:rPr>
        <w:t>urban population</w:t>
      </w:r>
    </w:p>
    <w:p w:rsidR="004C65F0" w:rsidRPr="004C65F0" w:rsidRDefault="004C65F0" w:rsidP="006244A5">
      <w:pPr>
        <w:pStyle w:val="aff5"/>
        <w:ind w:firstLineChars="0"/>
        <w:rPr>
          <w:rFonts w:ascii="Times New Roman"/>
        </w:rPr>
      </w:pPr>
      <w:r w:rsidRPr="0018410E">
        <w:rPr>
          <w:rStyle w:val="longtext"/>
          <w:rFonts w:ascii="Times New Roman" w:hint="eastAsia"/>
        </w:rPr>
        <w:t>居住在城</w:t>
      </w:r>
      <w:r>
        <w:rPr>
          <w:rStyle w:val="longtext"/>
          <w:rFonts w:ascii="Times New Roman" w:hint="eastAsia"/>
        </w:rPr>
        <w:t>市</w:t>
      </w:r>
      <w:r w:rsidRPr="0018410E">
        <w:rPr>
          <w:rStyle w:val="longtext"/>
          <w:rFonts w:ascii="Times New Roman" w:hint="eastAsia"/>
        </w:rPr>
        <w:t>范围内的全部常住人口。</w:t>
      </w:r>
    </w:p>
    <w:p w:rsidR="006244A5" w:rsidRDefault="006244A5" w:rsidP="00F81ABC">
      <w:pPr>
        <w:pStyle w:val="a6"/>
      </w:pPr>
      <w:bookmarkStart w:id="164" w:name="_Toc480449187"/>
      <w:bookmarkStart w:id="165" w:name="_Toc485388088"/>
      <w:bookmarkStart w:id="166" w:name="_Toc485388832"/>
      <w:bookmarkStart w:id="167" w:name="_Toc485388990"/>
      <w:bookmarkStart w:id="168" w:name="_Toc485649794"/>
      <w:bookmarkStart w:id="169" w:name="_Toc495508057"/>
      <w:bookmarkEnd w:id="164"/>
      <w:bookmarkEnd w:id="165"/>
      <w:bookmarkEnd w:id="166"/>
      <w:bookmarkEnd w:id="167"/>
      <w:bookmarkEnd w:id="168"/>
      <w:bookmarkEnd w:id="169"/>
    </w:p>
    <w:p w:rsidR="006244A5" w:rsidRPr="007638DD" w:rsidRDefault="006244A5" w:rsidP="006244A5">
      <w:pPr>
        <w:pStyle w:val="aff5"/>
        <w:ind w:firstLineChars="0"/>
        <w:rPr>
          <w:rStyle w:val="longtext"/>
          <w:rFonts w:ascii="黑体" w:eastAsia="黑体" w:hAnsi="黑体" w:cs="Arial"/>
        </w:rPr>
      </w:pPr>
      <w:r w:rsidRPr="007638DD">
        <w:rPr>
          <w:rStyle w:val="longtext"/>
          <w:rFonts w:ascii="黑体" w:eastAsia="黑体" w:hAnsi="黑体" w:cs="Arial" w:hint="eastAsia"/>
        </w:rPr>
        <w:t xml:space="preserve">清洁能源公共车辆 </w:t>
      </w:r>
      <w:r w:rsidR="00C60C51">
        <w:rPr>
          <w:rStyle w:val="longtext"/>
          <w:rFonts w:ascii="黑体" w:eastAsia="黑体" w:hAnsi="黑体" w:cs="Arial"/>
        </w:rPr>
        <w:t xml:space="preserve"> </w:t>
      </w:r>
      <w:r w:rsidRPr="007638DD">
        <w:rPr>
          <w:rStyle w:val="longtext"/>
          <w:rFonts w:ascii="黑体" w:eastAsia="黑体" w:hAnsi="黑体" w:cs="Arial"/>
        </w:rPr>
        <w:t>clean energy public vehicle</w:t>
      </w:r>
    </w:p>
    <w:p w:rsidR="006244A5" w:rsidRDefault="006244A5" w:rsidP="006244A5">
      <w:pPr>
        <w:pStyle w:val="aff5"/>
        <w:ind w:firstLineChars="0"/>
        <w:rPr>
          <w:rStyle w:val="longtext"/>
          <w:rFonts w:ascii="Times New Roman"/>
          <w:color w:val="000000"/>
        </w:rPr>
      </w:pPr>
      <w:r w:rsidRPr="004C2C50">
        <w:rPr>
          <w:rStyle w:val="longtext"/>
          <w:rFonts w:ascii="Times New Roman" w:hint="eastAsia"/>
          <w:color w:val="000000"/>
        </w:rPr>
        <w:t>以清洁燃料取代传统</w:t>
      </w:r>
      <w:r w:rsidR="0021097E">
        <w:rPr>
          <w:rStyle w:val="longtext"/>
          <w:rFonts w:ascii="Times New Roman" w:hint="eastAsia"/>
          <w:color w:val="000000"/>
        </w:rPr>
        <w:t>燃料</w:t>
      </w:r>
      <w:r w:rsidRPr="004C2C50">
        <w:rPr>
          <w:rStyle w:val="longtext"/>
          <w:rFonts w:ascii="Times New Roman" w:hint="eastAsia"/>
          <w:color w:val="000000"/>
        </w:rPr>
        <w:t>的环保型</w:t>
      </w:r>
      <w:r w:rsidR="00E41FCC">
        <w:rPr>
          <w:rStyle w:val="longtext"/>
          <w:rFonts w:ascii="Times New Roman" w:hint="eastAsia"/>
          <w:color w:val="000000"/>
        </w:rPr>
        <w:t>公共</w:t>
      </w:r>
      <w:r w:rsidRPr="004C2C50">
        <w:rPr>
          <w:rStyle w:val="longtext"/>
          <w:rFonts w:ascii="Times New Roman" w:hint="eastAsia"/>
          <w:color w:val="000000"/>
        </w:rPr>
        <w:t>车辆，其特征</w:t>
      </w:r>
      <w:r w:rsidR="00E41FCC">
        <w:rPr>
          <w:rStyle w:val="longtext"/>
          <w:rFonts w:ascii="Times New Roman" w:hint="eastAsia"/>
          <w:color w:val="000000"/>
        </w:rPr>
        <w:t>为</w:t>
      </w:r>
      <w:r w:rsidRPr="004C2C50">
        <w:rPr>
          <w:rStyle w:val="longtext"/>
          <w:rFonts w:ascii="Times New Roman" w:hint="eastAsia"/>
          <w:color w:val="000000"/>
        </w:rPr>
        <w:t>能耗低、污染物排放少，</w:t>
      </w:r>
      <w:r w:rsidR="0021097E">
        <w:rPr>
          <w:rStyle w:val="longtext"/>
          <w:rFonts w:ascii="Times New Roman" w:hint="eastAsia"/>
          <w:color w:val="000000"/>
        </w:rPr>
        <w:t>包括燃料电池、混合动力、氢能源动力</w:t>
      </w:r>
      <w:r w:rsidR="005F5AF4">
        <w:rPr>
          <w:rStyle w:val="longtext"/>
          <w:rFonts w:ascii="Times New Roman" w:hint="eastAsia"/>
          <w:color w:val="000000"/>
        </w:rPr>
        <w:t>、</w:t>
      </w:r>
      <w:r w:rsidR="005F5AF4">
        <w:rPr>
          <w:rStyle w:val="longtext"/>
          <w:rFonts w:ascii="Times New Roman"/>
          <w:color w:val="000000"/>
        </w:rPr>
        <w:t>电力</w:t>
      </w:r>
      <w:r w:rsidR="005F5AF4">
        <w:rPr>
          <w:rStyle w:val="longtext"/>
          <w:rFonts w:ascii="Times New Roman" w:hint="eastAsia"/>
          <w:color w:val="000000"/>
        </w:rPr>
        <w:t>、太阳能</w:t>
      </w:r>
      <w:r w:rsidR="005F5AF4">
        <w:rPr>
          <w:rStyle w:val="longtext"/>
          <w:rFonts w:ascii="Times New Roman"/>
          <w:color w:val="000000"/>
        </w:rPr>
        <w:t>天然气</w:t>
      </w:r>
      <w:r w:rsidR="0021097E">
        <w:rPr>
          <w:rStyle w:val="longtext"/>
          <w:rFonts w:ascii="Times New Roman" w:hint="eastAsia"/>
          <w:color w:val="000000"/>
        </w:rPr>
        <w:t>等</w:t>
      </w:r>
      <w:r w:rsidR="009B2386">
        <w:rPr>
          <w:rStyle w:val="longtext"/>
          <w:rFonts w:ascii="Times New Roman" w:hint="eastAsia"/>
          <w:color w:val="000000"/>
        </w:rPr>
        <w:t>清洁</w:t>
      </w:r>
      <w:r w:rsidR="009B2386">
        <w:rPr>
          <w:rStyle w:val="longtext"/>
          <w:rFonts w:ascii="Times New Roman"/>
          <w:color w:val="000000"/>
        </w:rPr>
        <w:t>燃料公共车辆</w:t>
      </w:r>
      <w:r w:rsidR="009B2386">
        <w:rPr>
          <w:rStyle w:val="longtext"/>
          <w:rFonts w:ascii="Times New Roman" w:hint="eastAsia"/>
          <w:color w:val="000000"/>
        </w:rPr>
        <w:t>。</w:t>
      </w:r>
    </w:p>
    <w:p w:rsidR="00472B80" w:rsidRPr="004845D9" w:rsidRDefault="0021097E" w:rsidP="004845D9">
      <w:pPr>
        <w:pStyle w:val="aff5"/>
        <w:ind w:firstLineChars="0"/>
        <w:rPr>
          <w:rFonts w:ascii="Times New Roman"/>
          <w:color w:val="000000"/>
          <w:sz w:val="18"/>
          <w:szCs w:val="18"/>
        </w:rPr>
      </w:pPr>
      <w:r w:rsidRPr="00E41FCC">
        <w:rPr>
          <w:rStyle w:val="longtext"/>
          <w:rFonts w:ascii="Times New Roman" w:hint="eastAsia"/>
          <w:b/>
          <w:color w:val="000000"/>
          <w:sz w:val="18"/>
          <w:szCs w:val="18"/>
        </w:rPr>
        <w:t>注</w:t>
      </w:r>
      <w:r w:rsidRPr="00E41FCC">
        <w:rPr>
          <w:rStyle w:val="longtext"/>
          <w:rFonts w:ascii="Times New Roman"/>
          <w:b/>
          <w:color w:val="000000"/>
          <w:sz w:val="18"/>
          <w:szCs w:val="18"/>
        </w:rPr>
        <w:t>：</w:t>
      </w:r>
      <w:r w:rsidR="00E41FCC" w:rsidRPr="00E41FCC">
        <w:rPr>
          <w:rStyle w:val="longtext"/>
          <w:rFonts w:ascii="Times New Roman" w:hint="eastAsia"/>
          <w:color w:val="000000"/>
          <w:sz w:val="18"/>
          <w:szCs w:val="18"/>
        </w:rPr>
        <w:t>本文件</w:t>
      </w:r>
      <w:r w:rsidR="00E41FCC" w:rsidRPr="00E41FCC">
        <w:rPr>
          <w:rStyle w:val="longtext"/>
          <w:rFonts w:ascii="Times New Roman"/>
          <w:color w:val="000000"/>
          <w:sz w:val="18"/>
          <w:szCs w:val="18"/>
        </w:rPr>
        <w:t>中的公共车辆特指公交车、地铁</w:t>
      </w:r>
      <w:r w:rsidR="00E41FCC" w:rsidRPr="00E41FCC">
        <w:rPr>
          <w:rStyle w:val="longtext"/>
          <w:rFonts w:ascii="Times New Roman" w:hint="eastAsia"/>
          <w:color w:val="000000"/>
          <w:sz w:val="18"/>
          <w:szCs w:val="18"/>
        </w:rPr>
        <w:t>/</w:t>
      </w:r>
      <w:r w:rsidR="00E41FCC" w:rsidRPr="00E41FCC">
        <w:rPr>
          <w:rStyle w:val="longtext"/>
          <w:rFonts w:ascii="Times New Roman" w:hint="eastAsia"/>
          <w:color w:val="000000"/>
          <w:sz w:val="18"/>
          <w:szCs w:val="18"/>
        </w:rPr>
        <w:t>轻轨</w:t>
      </w:r>
      <w:r w:rsidR="00E41FCC" w:rsidRPr="00E41FCC">
        <w:rPr>
          <w:rStyle w:val="longtext"/>
          <w:rFonts w:ascii="Times New Roman"/>
          <w:color w:val="000000"/>
          <w:sz w:val="18"/>
          <w:szCs w:val="18"/>
        </w:rPr>
        <w:t>。</w:t>
      </w:r>
    </w:p>
    <w:p w:rsidR="006244A5" w:rsidRDefault="006244A5" w:rsidP="00F81ABC">
      <w:pPr>
        <w:pStyle w:val="a6"/>
      </w:pPr>
      <w:bookmarkStart w:id="170" w:name="_Toc480449188"/>
      <w:bookmarkStart w:id="171" w:name="_Toc485388089"/>
      <w:bookmarkStart w:id="172" w:name="_Toc485388833"/>
      <w:bookmarkStart w:id="173" w:name="_Toc485388991"/>
      <w:bookmarkStart w:id="174" w:name="_Toc485649795"/>
      <w:bookmarkStart w:id="175" w:name="_Toc495508058"/>
      <w:bookmarkEnd w:id="170"/>
      <w:bookmarkEnd w:id="171"/>
      <w:bookmarkEnd w:id="172"/>
      <w:bookmarkEnd w:id="173"/>
      <w:bookmarkEnd w:id="174"/>
      <w:bookmarkEnd w:id="175"/>
    </w:p>
    <w:p w:rsidR="006244A5" w:rsidRPr="007638DD" w:rsidRDefault="006244A5" w:rsidP="006244A5">
      <w:pPr>
        <w:pStyle w:val="aff5"/>
        <w:ind w:firstLineChars="0"/>
        <w:rPr>
          <w:rStyle w:val="longtext"/>
          <w:rFonts w:ascii="黑体" w:eastAsia="黑体" w:hAnsi="黑体" w:cs="Arial"/>
        </w:rPr>
      </w:pPr>
      <w:r w:rsidRPr="007638DD">
        <w:rPr>
          <w:rStyle w:val="longtext"/>
          <w:rFonts w:ascii="黑体" w:eastAsia="黑体" w:hAnsi="黑体" w:cs="Arial"/>
        </w:rPr>
        <w:lastRenderedPageBreak/>
        <w:t>慢行交通</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non-motorized transportation</w:t>
      </w:r>
    </w:p>
    <w:p w:rsidR="004C65F0" w:rsidRDefault="004C65F0" w:rsidP="006244A5">
      <w:pPr>
        <w:pStyle w:val="aff5"/>
        <w:ind w:firstLineChars="0"/>
        <w:rPr>
          <w:rFonts w:ascii="Times New Roman"/>
          <w:szCs w:val="21"/>
        </w:rPr>
      </w:pPr>
      <w:r>
        <w:rPr>
          <w:rFonts w:ascii="Times New Roman"/>
          <w:szCs w:val="21"/>
        </w:rPr>
        <w:t>非机动化交通</w:t>
      </w:r>
    </w:p>
    <w:p w:rsidR="009B2386" w:rsidRDefault="006244A5" w:rsidP="006244A5">
      <w:pPr>
        <w:pStyle w:val="aff5"/>
        <w:ind w:firstLineChars="0"/>
        <w:rPr>
          <w:rFonts w:ascii="Times New Roman"/>
          <w:szCs w:val="21"/>
        </w:rPr>
      </w:pPr>
      <w:r w:rsidRPr="006244A5">
        <w:rPr>
          <w:rFonts w:ascii="Times New Roman"/>
          <w:szCs w:val="21"/>
        </w:rPr>
        <w:t>出行速度不大于</w:t>
      </w:r>
      <w:r w:rsidRPr="006244A5">
        <w:rPr>
          <w:rFonts w:ascii="Times New Roman"/>
          <w:szCs w:val="21"/>
        </w:rPr>
        <w:t>15</w:t>
      </w:r>
      <w:r w:rsidRPr="006244A5">
        <w:rPr>
          <w:rFonts w:ascii="Times New Roman" w:hint="eastAsia"/>
          <w:szCs w:val="21"/>
        </w:rPr>
        <w:t>公里每小时</w:t>
      </w:r>
      <w:r w:rsidRPr="006244A5">
        <w:rPr>
          <w:rFonts w:ascii="Times New Roman"/>
          <w:szCs w:val="21"/>
        </w:rPr>
        <w:t>的交通方式，包括步行及非机动车交通</w:t>
      </w:r>
      <w:r w:rsidR="009B2386">
        <w:rPr>
          <w:rFonts w:ascii="Times New Roman" w:hint="eastAsia"/>
          <w:szCs w:val="21"/>
        </w:rPr>
        <w:t>。</w:t>
      </w:r>
    </w:p>
    <w:p w:rsidR="006244A5" w:rsidRPr="009B2386" w:rsidRDefault="009B2386" w:rsidP="006244A5">
      <w:pPr>
        <w:pStyle w:val="aff5"/>
        <w:ind w:firstLineChars="0"/>
        <w:rPr>
          <w:rFonts w:ascii="Times New Roman"/>
          <w:sz w:val="18"/>
          <w:szCs w:val="18"/>
        </w:rPr>
      </w:pPr>
      <w:r w:rsidRPr="009B2386">
        <w:rPr>
          <w:rFonts w:ascii="Times New Roman" w:hint="eastAsia"/>
          <w:b/>
          <w:sz w:val="18"/>
          <w:szCs w:val="18"/>
        </w:rPr>
        <w:t>注</w:t>
      </w:r>
      <w:r w:rsidRPr="009B2386">
        <w:rPr>
          <w:rFonts w:ascii="Times New Roman"/>
          <w:b/>
          <w:sz w:val="18"/>
          <w:szCs w:val="18"/>
        </w:rPr>
        <w:t>：</w:t>
      </w:r>
      <w:r w:rsidR="0021097E" w:rsidRPr="009B2386">
        <w:rPr>
          <w:rFonts w:ascii="Times New Roman" w:hint="eastAsia"/>
          <w:sz w:val="18"/>
          <w:szCs w:val="18"/>
        </w:rPr>
        <w:t>本文件</w:t>
      </w:r>
      <w:r w:rsidRPr="009B2386">
        <w:rPr>
          <w:rFonts w:ascii="Times New Roman" w:hint="eastAsia"/>
          <w:sz w:val="18"/>
          <w:szCs w:val="18"/>
        </w:rPr>
        <w:t>中</w:t>
      </w:r>
      <w:r w:rsidRPr="009B2386">
        <w:rPr>
          <w:rFonts w:ascii="Times New Roman"/>
          <w:sz w:val="18"/>
          <w:szCs w:val="18"/>
        </w:rPr>
        <w:t>的非机动化交通特指</w:t>
      </w:r>
      <w:r w:rsidR="006244A5" w:rsidRPr="009B2386">
        <w:rPr>
          <w:rFonts w:ascii="Times New Roman"/>
          <w:sz w:val="18"/>
          <w:szCs w:val="18"/>
        </w:rPr>
        <w:t>步行及自行车交通。</w:t>
      </w:r>
    </w:p>
    <w:p w:rsidR="006244A5" w:rsidRDefault="006244A5" w:rsidP="00F81ABC">
      <w:pPr>
        <w:pStyle w:val="a6"/>
      </w:pPr>
      <w:bookmarkStart w:id="176" w:name="_Toc480449189"/>
      <w:bookmarkStart w:id="177" w:name="_Toc485388090"/>
      <w:bookmarkStart w:id="178" w:name="_Toc485388834"/>
      <w:bookmarkStart w:id="179" w:name="_Toc485388992"/>
      <w:bookmarkStart w:id="180" w:name="_Toc485649796"/>
      <w:bookmarkStart w:id="181" w:name="_Toc495508059"/>
      <w:bookmarkEnd w:id="176"/>
      <w:bookmarkEnd w:id="177"/>
      <w:bookmarkEnd w:id="178"/>
      <w:bookmarkEnd w:id="179"/>
      <w:bookmarkEnd w:id="180"/>
      <w:bookmarkEnd w:id="181"/>
    </w:p>
    <w:p w:rsidR="00553EDA" w:rsidRPr="007638DD" w:rsidRDefault="00553EDA" w:rsidP="00553EDA">
      <w:pPr>
        <w:pStyle w:val="aff5"/>
        <w:ind w:firstLineChars="0"/>
        <w:rPr>
          <w:rStyle w:val="longtext"/>
          <w:rFonts w:ascii="黑体" w:eastAsia="黑体" w:hAnsi="黑体" w:cs="Arial"/>
        </w:rPr>
      </w:pPr>
      <w:r w:rsidRPr="00916E1C">
        <w:rPr>
          <w:rStyle w:val="longtext"/>
          <w:rFonts w:ascii="黑体" w:eastAsia="黑体" w:hAnsi="黑体" w:cs="Arial" w:hint="eastAsia"/>
        </w:rPr>
        <w:t>建成区绿化覆盖面积</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hint="eastAsia"/>
        </w:rPr>
        <w:t>g</w:t>
      </w:r>
      <w:r w:rsidRPr="007638DD">
        <w:rPr>
          <w:rStyle w:val="longtext"/>
          <w:rFonts w:ascii="黑体" w:eastAsia="黑体" w:hAnsi="黑体" w:cs="Arial"/>
        </w:rPr>
        <w:t>reen coverage area in built-up area</w:t>
      </w:r>
    </w:p>
    <w:p w:rsidR="00553EDA" w:rsidRDefault="00553EDA" w:rsidP="00C34C81">
      <w:pPr>
        <w:pStyle w:val="aff5"/>
        <w:ind w:firstLineChars="0"/>
        <w:rPr>
          <w:rStyle w:val="longtext"/>
          <w:rFonts w:ascii="Times New Roman"/>
        </w:rPr>
      </w:pPr>
      <w:r w:rsidRPr="0018410E">
        <w:rPr>
          <w:rStyle w:val="longtext"/>
          <w:rFonts w:ascii="Times New Roman" w:hint="eastAsia"/>
        </w:rPr>
        <w:t>建成区内各单位管理的一切用于绿化的乔灌木和多年生草本植物的垂直投影面积</w:t>
      </w:r>
      <w:r w:rsidR="00E871FA">
        <w:rPr>
          <w:rStyle w:val="longtext"/>
          <w:rFonts w:ascii="Times New Roman" w:hint="eastAsia"/>
        </w:rPr>
        <w:t>，</w:t>
      </w:r>
      <w:r w:rsidRPr="0018410E">
        <w:rPr>
          <w:rStyle w:val="longtext"/>
          <w:rFonts w:ascii="Times New Roman" w:hint="eastAsia"/>
        </w:rPr>
        <w:t>包</w:t>
      </w:r>
      <w:r>
        <w:rPr>
          <w:rStyle w:val="longtext"/>
          <w:rFonts w:ascii="Times New Roman" w:hint="eastAsia"/>
        </w:rPr>
        <w:t>含</w:t>
      </w:r>
      <w:r w:rsidRPr="0018410E">
        <w:rPr>
          <w:rStyle w:val="longtext"/>
          <w:rFonts w:ascii="Times New Roman" w:hint="eastAsia"/>
        </w:rPr>
        <w:t>园林绿地以外的道路绿化覆盖面积（即道路的隔车带、中心绿岛和林荫道及行道树的覆盖面积）、单株树木的覆盖面积及屋顶绿化面积等。</w:t>
      </w:r>
      <w:bookmarkStart w:id="182" w:name="_Toc480449190"/>
      <w:bookmarkEnd w:id="182"/>
    </w:p>
    <w:p w:rsidR="00C34C81" w:rsidRPr="00850154" w:rsidRDefault="00C34C81" w:rsidP="00F81ABC">
      <w:pPr>
        <w:pStyle w:val="a6"/>
        <w:rPr>
          <w:rFonts w:hAnsi="黑体"/>
        </w:rPr>
      </w:pPr>
      <w:bookmarkStart w:id="183" w:name="_Toc485388091"/>
      <w:bookmarkStart w:id="184" w:name="_Toc485388835"/>
      <w:bookmarkStart w:id="185" w:name="_Toc485388993"/>
      <w:bookmarkStart w:id="186" w:name="_Toc485649797"/>
      <w:bookmarkStart w:id="187" w:name="_Toc495508060"/>
      <w:bookmarkEnd w:id="183"/>
      <w:bookmarkEnd w:id="184"/>
      <w:bookmarkEnd w:id="185"/>
      <w:bookmarkEnd w:id="186"/>
      <w:bookmarkEnd w:id="187"/>
    </w:p>
    <w:p w:rsidR="00553EDA" w:rsidRPr="00267DF2" w:rsidRDefault="00553EDA" w:rsidP="00553EDA">
      <w:pPr>
        <w:pStyle w:val="aff5"/>
        <w:ind w:firstLineChars="0"/>
        <w:rPr>
          <w:rStyle w:val="longtext"/>
          <w:rFonts w:ascii="黑体" w:eastAsia="黑体" w:hAnsi="黑体" w:cs="Arial"/>
        </w:rPr>
      </w:pPr>
      <w:r w:rsidRPr="00267DF2">
        <w:rPr>
          <w:rStyle w:val="longtext"/>
          <w:rFonts w:ascii="黑体" w:eastAsia="黑体" w:hAnsi="黑体" w:cs="Arial" w:hint="eastAsia"/>
        </w:rPr>
        <w:t>生态</w:t>
      </w:r>
      <w:r w:rsidRPr="00267DF2">
        <w:rPr>
          <w:rStyle w:val="longtext"/>
          <w:rFonts w:ascii="黑体" w:eastAsia="黑体" w:hAnsi="黑体" w:cs="Arial"/>
        </w:rPr>
        <w:t>保护红线区</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Pr="007638DD">
        <w:rPr>
          <w:rStyle w:val="longtext"/>
          <w:rFonts w:ascii="黑体" w:eastAsia="黑体" w:hAnsi="黑体" w:cs="Arial"/>
        </w:rPr>
        <w:t>ecological protection red line area</w:t>
      </w:r>
    </w:p>
    <w:p w:rsidR="00553EDA" w:rsidRDefault="00553EDA" w:rsidP="00553EDA">
      <w:pPr>
        <w:ind w:firstLineChars="200" w:firstLine="420"/>
        <w:rPr>
          <w:rStyle w:val="longtext"/>
        </w:rPr>
      </w:pPr>
      <w:r w:rsidRPr="00267DF2">
        <w:rPr>
          <w:rFonts w:hint="eastAsia"/>
        </w:rPr>
        <w:t>生态保护红线所包围的区域，对于维护生态安全格局、保障生态系统功能、支撑经济社会可持续发展具有重要作用</w:t>
      </w:r>
      <w:r>
        <w:rPr>
          <w:rFonts w:hint="eastAsia"/>
        </w:rPr>
        <w:t>。</w:t>
      </w:r>
    </w:p>
    <w:p w:rsidR="00553EDA" w:rsidRPr="00553EDA" w:rsidRDefault="00553EDA" w:rsidP="00F81ABC">
      <w:pPr>
        <w:pStyle w:val="a6"/>
      </w:pPr>
      <w:bookmarkStart w:id="188" w:name="_Toc480449191"/>
      <w:bookmarkStart w:id="189" w:name="_Toc485388092"/>
      <w:bookmarkStart w:id="190" w:name="_Toc485388836"/>
      <w:bookmarkStart w:id="191" w:name="_Toc485388994"/>
      <w:bookmarkStart w:id="192" w:name="_Toc485649798"/>
      <w:bookmarkStart w:id="193" w:name="_Toc495508061"/>
      <w:bookmarkEnd w:id="188"/>
      <w:bookmarkEnd w:id="189"/>
      <w:bookmarkEnd w:id="190"/>
      <w:bookmarkEnd w:id="191"/>
      <w:bookmarkEnd w:id="192"/>
      <w:bookmarkEnd w:id="193"/>
    </w:p>
    <w:p w:rsidR="00553EDA" w:rsidRPr="007638DD" w:rsidRDefault="00553EDA" w:rsidP="00553EDA">
      <w:pPr>
        <w:pStyle w:val="aff5"/>
        <w:ind w:firstLineChars="0"/>
        <w:rPr>
          <w:rStyle w:val="longtext"/>
          <w:rFonts w:ascii="黑体" w:eastAsia="黑体" w:hAnsi="黑体" w:cs="Arial"/>
        </w:rPr>
      </w:pPr>
      <w:r w:rsidRPr="007638DD">
        <w:rPr>
          <w:rStyle w:val="longtext"/>
          <w:rFonts w:ascii="黑体" w:eastAsia="黑体" w:hAnsi="黑体" w:cs="Arial" w:hint="eastAsia"/>
        </w:rPr>
        <w:t xml:space="preserve">本土植物 </w:t>
      </w:r>
      <w:r w:rsidR="00C60C51">
        <w:rPr>
          <w:rStyle w:val="longtext"/>
          <w:rFonts w:ascii="黑体" w:eastAsia="黑体" w:hAnsi="黑体" w:cs="Arial"/>
        </w:rPr>
        <w:t xml:space="preserve"> </w:t>
      </w:r>
      <w:r w:rsidRPr="007638DD">
        <w:rPr>
          <w:rStyle w:val="longtext"/>
          <w:rFonts w:ascii="黑体" w:eastAsia="黑体" w:hAnsi="黑体" w:cs="Arial"/>
        </w:rPr>
        <w:t xml:space="preserve">native plants </w:t>
      </w:r>
    </w:p>
    <w:p w:rsidR="00553EDA" w:rsidRPr="00553EDA" w:rsidRDefault="00553EDA" w:rsidP="00553EDA">
      <w:pPr>
        <w:pStyle w:val="aff5"/>
        <w:rPr>
          <w:rStyle w:val="longtext"/>
          <w:rFonts w:hAnsi="宋体"/>
          <w:szCs w:val="21"/>
        </w:rPr>
      </w:pPr>
      <w:r w:rsidRPr="00553EDA">
        <w:rPr>
          <w:rFonts w:hAnsi="宋体"/>
          <w:szCs w:val="21"/>
        </w:rPr>
        <w:t>原有天然分布或长期生长于本地，适应本地自然条件并融入本地自然生态系统，对本地区原生生物物种和生物环境不</w:t>
      </w:r>
      <w:r w:rsidRPr="00553EDA">
        <w:rPr>
          <w:rFonts w:hAnsi="宋体" w:hint="eastAsia"/>
          <w:szCs w:val="21"/>
        </w:rPr>
        <w:t>产生</w:t>
      </w:r>
      <w:r w:rsidRPr="00553EDA">
        <w:rPr>
          <w:rFonts w:hAnsi="宋体"/>
          <w:szCs w:val="21"/>
        </w:rPr>
        <w:t>威胁的植物</w:t>
      </w:r>
      <w:r w:rsidRPr="00553EDA">
        <w:rPr>
          <w:rFonts w:hAnsi="宋体" w:hint="eastAsia"/>
          <w:szCs w:val="21"/>
        </w:rPr>
        <w:t>。</w:t>
      </w:r>
    </w:p>
    <w:p w:rsidR="00553EDA" w:rsidRDefault="00553EDA" w:rsidP="000F42D5">
      <w:pPr>
        <w:pStyle w:val="a6"/>
      </w:pPr>
      <w:bookmarkStart w:id="194" w:name="_Toc480449192"/>
      <w:bookmarkStart w:id="195" w:name="_Toc485388093"/>
      <w:bookmarkStart w:id="196" w:name="_Toc485388837"/>
      <w:bookmarkStart w:id="197" w:name="_Toc485388995"/>
      <w:bookmarkStart w:id="198" w:name="_Toc485649799"/>
      <w:bookmarkStart w:id="199" w:name="_Toc495508062"/>
      <w:bookmarkEnd w:id="194"/>
      <w:bookmarkEnd w:id="195"/>
      <w:bookmarkEnd w:id="196"/>
      <w:bookmarkEnd w:id="197"/>
      <w:bookmarkEnd w:id="198"/>
      <w:bookmarkEnd w:id="199"/>
    </w:p>
    <w:p w:rsidR="000F42D5" w:rsidRPr="000F42D5" w:rsidRDefault="001510E7" w:rsidP="000F42D5">
      <w:pPr>
        <w:pStyle w:val="aff5"/>
        <w:ind w:firstLineChars="0"/>
        <w:rPr>
          <w:rStyle w:val="longtext"/>
          <w:rFonts w:ascii="黑体" w:eastAsia="黑体" w:hAnsi="黑体" w:cs="Arial"/>
        </w:rPr>
      </w:pPr>
      <w:r>
        <w:rPr>
          <w:rStyle w:val="longtext"/>
          <w:rFonts w:ascii="黑体" w:eastAsia="黑体" w:hAnsi="黑体" w:cs="Arial" w:hint="eastAsia"/>
        </w:rPr>
        <w:t>城市</w:t>
      </w:r>
      <w:r w:rsidR="000F42D5" w:rsidRPr="000F42D5">
        <w:rPr>
          <w:rStyle w:val="longtext"/>
          <w:rFonts w:ascii="黑体" w:eastAsia="黑体" w:hAnsi="黑体" w:cs="Arial" w:hint="eastAsia"/>
        </w:rPr>
        <w:t>绿地</w:t>
      </w:r>
      <w:r w:rsidR="000F42D5">
        <w:rPr>
          <w:rStyle w:val="longtext"/>
          <w:rFonts w:ascii="黑体" w:eastAsia="黑体" w:hAnsi="黑体" w:cs="Arial" w:hint="eastAsia"/>
        </w:rPr>
        <w:t xml:space="preserve"> </w:t>
      </w:r>
      <w:r w:rsidR="00C60C51">
        <w:rPr>
          <w:rStyle w:val="longtext"/>
          <w:rFonts w:ascii="黑体" w:eastAsia="黑体" w:hAnsi="黑体" w:cs="Arial"/>
        </w:rPr>
        <w:t xml:space="preserve"> </w:t>
      </w:r>
      <w:r>
        <w:rPr>
          <w:rStyle w:val="longtext"/>
          <w:rFonts w:ascii="黑体" w:eastAsia="黑体" w:hAnsi="黑体" w:cs="Arial"/>
        </w:rPr>
        <w:t>urban green space</w:t>
      </w:r>
    </w:p>
    <w:p w:rsidR="000F42D5" w:rsidRPr="00911265" w:rsidRDefault="001510E7" w:rsidP="000F42D5">
      <w:pPr>
        <w:pStyle w:val="aff5"/>
        <w:ind w:firstLineChars="0"/>
        <w:rPr>
          <w:rFonts w:hAnsi="宋体"/>
          <w:szCs w:val="21"/>
        </w:rPr>
      </w:pPr>
      <w:r>
        <w:rPr>
          <w:rFonts w:hAnsi="宋体" w:hint="eastAsia"/>
          <w:szCs w:val="21"/>
        </w:rPr>
        <w:t>以</w:t>
      </w:r>
      <w:r w:rsidRPr="001510E7">
        <w:rPr>
          <w:rFonts w:hAnsi="宋体" w:hint="eastAsia"/>
          <w:szCs w:val="21"/>
        </w:rPr>
        <w:t>植被为主要存在形态</w:t>
      </w:r>
      <w:r>
        <w:rPr>
          <w:rFonts w:hAnsi="宋体" w:hint="eastAsia"/>
          <w:szCs w:val="21"/>
        </w:rPr>
        <w:t>，</w:t>
      </w:r>
      <w:r>
        <w:rPr>
          <w:rFonts w:hAnsi="宋体"/>
          <w:szCs w:val="21"/>
        </w:rPr>
        <w:t>用于改善城市生态，保护环境，为居民提供游憩场地和绿化、美化城市的一种</w:t>
      </w:r>
      <w:r w:rsidRPr="001510E7">
        <w:rPr>
          <w:rFonts w:hAnsi="宋体" w:hint="eastAsia"/>
          <w:szCs w:val="21"/>
        </w:rPr>
        <w:t>城市</w:t>
      </w:r>
      <w:r w:rsidR="000F42D5" w:rsidRPr="000F42D5">
        <w:rPr>
          <w:rFonts w:hAnsi="宋体" w:hint="eastAsia"/>
          <w:szCs w:val="21"/>
        </w:rPr>
        <w:t>用地，包括公园绿地、生产绿地、防护绿地</w:t>
      </w:r>
      <w:r>
        <w:rPr>
          <w:rFonts w:hAnsi="宋体" w:hint="eastAsia"/>
          <w:szCs w:val="21"/>
        </w:rPr>
        <w:t>、</w:t>
      </w:r>
      <w:r w:rsidR="000F42D5" w:rsidRPr="000F42D5">
        <w:rPr>
          <w:rFonts w:hAnsi="宋体" w:hint="eastAsia"/>
          <w:szCs w:val="21"/>
        </w:rPr>
        <w:t>附属绿地</w:t>
      </w:r>
      <w:r>
        <w:rPr>
          <w:rFonts w:hAnsi="宋体" w:hint="eastAsia"/>
          <w:szCs w:val="21"/>
        </w:rPr>
        <w:t>和</w:t>
      </w:r>
      <w:r>
        <w:rPr>
          <w:rFonts w:hAnsi="宋体"/>
          <w:szCs w:val="21"/>
        </w:rPr>
        <w:t>其他绿地</w:t>
      </w:r>
      <w:r w:rsidR="000F42D5" w:rsidRPr="000F42D5">
        <w:rPr>
          <w:rFonts w:hAnsi="宋体" w:hint="eastAsia"/>
          <w:szCs w:val="21"/>
        </w:rPr>
        <w:t>。</w:t>
      </w:r>
    </w:p>
    <w:p w:rsidR="000F42D5" w:rsidRDefault="000F42D5" w:rsidP="000F42D5">
      <w:pPr>
        <w:pStyle w:val="a6"/>
      </w:pPr>
      <w:bookmarkStart w:id="200" w:name="_Toc485388094"/>
      <w:bookmarkStart w:id="201" w:name="_Toc485388838"/>
      <w:bookmarkStart w:id="202" w:name="_Toc485388996"/>
      <w:bookmarkStart w:id="203" w:name="_Toc485649800"/>
      <w:bookmarkStart w:id="204" w:name="_Toc495508063"/>
      <w:bookmarkEnd w:id="200"/>
      <w:bookmarkEnd w:id="201"/>
      <w:bookmarkEnd w:id="202"/>
      <w:bookmarkEnd w:id="203"/>
      <w:bookmarkEnd w:id="204"/>
    </w:p>
    <w:p w:rsidR="000F42D5" w:rsidRPr="00A855BC" w:rsidRDefault="00A855BC" w:rsidP="00A855BC">
      <w:pPr>
        <w:pStyle w:val="aff5"/>
        <w:ind w:firstLineChars="0"/>
        <w:rPr>
          <w:rStyle w:val="longtext"/>
          <w:rFonts w:ascii="黑体" w:eastAsia="黑体" w:hAnsi="黑体" w:cs="Arial"/>
        </w:rPr>
      </w:pPr>
      <w:r w:rsidRPr="00A855BC">
        <w:rPr>
          <w:rStyle w:val="longtext"/>
          <w:rFonts w:ascii="黑体" w:eastAsia="黑体" w:hAnsi="黑体" w:cs="Arial" w:hint="eastAsia"/>
        </w:rPr>
        <w:t>公园</w:t>
      </w:r>
      <w:r w:rsidRPr="00A855BC">
        <w:rPr>
          <w:rStyle w:val="longtext"/>
          <w:rFonts w:ascii="黑体" w:eastAsia="黑体" w:hAnsi="黑体" w:cs="Arial"/>
        </w:rPr>
        <w:t>绿地</w:t>
      </w:r>
      <w:r>
        <w:rPr>
          <w:rStyle w:val="longtext"/>
          <w:rFonts w:ascii="黑体" w:eastAsia="黑体" w:hAnsi="黑体" w:cs="Arial" w:hint="eastAsia"/>
        </w:rPr>
        <w:t xml:space="preserve"> </w:t>
      </w:r>
      <w:r w:rsidR="00C60C51">
        <w:rPr>
          <w:rStyle w:val="longtext"/>
          <w:rFonts w:ascii="黑体" w:eastAsia="黑体" w:hAnsi="黑体" w:cs="Arial"/>
        </w:rPr>
        <w:t xml:space="preserve"> </w:t>
      </w:r>
      <w:r w:rsidR="00381A78" w:rsidRPr="00381A78">
        <w:rPr>
          <w:rStyle w:val="longtext"/>
          <w:rFonts w:ascii="黑体" w:eastAsia="黑体" w:hAnsi="黑体"/>
        </w:rPr>
        <w:t>park green</w:t>
      </w:r>
      <w:r w:rsidR="00C6599D">
        <w:rPr>
          <w:rStyle w:val="longtext"/>
          <w:rFonts w:ascii="黑体" w:eastAsia="黑体" w:hAnsi="黑体"/>
        </w:rPr>
        <w:t xml:space="preserve"> space</w:t>
      </w:r>
    </w:p>
    <w:p w:rsidR="00A855BC" w:rsidRPr="00E63F8B" w:rsidRDefault="00A855BC" w:rsidP="00E63F8B">
      <w:pPr>
        <w:pStyle w:val="aff5"/>
        <w:ind w:firstLineChars="0"/>
        <w:rPr>
          <w:rFonts w:ascii="Times New Roman"/>
          <w:szCs w:val="21"/>
        </w:rPr>
      </w:pPr>
      <w:r w:rsidRPr="00A855BC">
        <w:rPr>
          <w:rFonts w:ascii="Times New Roman" w:hint="eastAsia"/>
          <w:szCs w:val="21"/>
        </w:rPr>
        <w:t>城市中向公众开放的、以游憩为主要功能，有一定的游憩设施和服务设施，同时兼有健全生态、美化景观、防灾减灾等作用的绿化用地。</w:t>
      </w:r>
    </w:p>
    <w:p w:rsidR="00553EDA" w:rsidRDefault="00553EDA" w:rsidP="00F81ABC">
      <w:pPr>
        <w:pStyle w:val="a6"/>
      </w:pPr>
      <w:bookmarkStart w:id="205" w:name="_Toc480449193"/>
      <w:bookmarkStart w:id="206" w:name="_Toc485388095"/>
      <w:bookmarkStart w:id="207" w:name="_Toc485388839"/>
      <w:bookmarkStart w:id="208" w:name="_Toc485388997"/>
      <w:bookmarkStart w:id="209" w:name="_Toc485649801"/>
      <w:bookmarkStart w:id="210" w:name="_Toc495508064"/>
      <w:bookmarkEnd w:id="205"/>
      <w:bookmarkEnd w:id="206"/>
      <w:bookmarkEnd w:id="207"/>
      <w:bookmarkEnd w:id="208"/>
      <w:bookmarkEnd w:id="209"/>
      <w:bookmarkEnd w:id="210"/>
    </w:p>
    <w:p w:rsidR="00553EDA" w:rsidRPr="002639A1" w:rsidRDefault="00553EDA" w:rsidP="00553EDA">
      <w:pPr>
        <w:pStyle w:val="aff5"/>
        <w:ind w:firstLineChars="0"/>
        <w:rPr>
          <w:rStyle w:val="longtext"/>
          <w:rFonts w:ascii="黑体" w:eastAsia="黑体" w:hAnsi="黑体" w:cs="Arial"/>
        </w:rPr>
      </w:pPr>
      <w:r w:rsidRPr="002639A1">
        <w:rPr>
          <w:rStyle w:val="longtext"/>
          <w:rFonts w:ascii="黑体" w:eastAsia="黑体" w:hAnsi="黑体" w:cs="Arial" w:hint="eastAsia"/>
        </w:rPr>
        <w:t xml:space="preserve">空气质量指数 </w:t>
      </w:r>
      <w:r w:rsidR="00C60C51">
        <w:rPr>
          <w:rStyle w:val="longtext"/>
          <w:rFonts w:ascii="黑体" w:eastAsia="黑体" w:hAnsi="黑体" w:cs="Arial"/>
        </w:rPr>
        <w:t xml:space="preserve"> </w:t>
      </w:r>
      <w:r w:rsidRPr="002639A1">
        <w:rPr>
          <w:rStyle w:val="longtext"/>
          <w:rFonts w:ascii="黑体" w:eastAsia="黑体" w:hAnsi="黑体" w:cs="Arial"/>
        </w:rPr>
        <w:t>a</w:t>
      </w:r>
      <w:r w:rsidRPr="002639A1">
        <w:rPr>
          <w:rStyle w:val="longtext"/>
          <w:rFonts w:ascii="黑体" w:eastAsia="黑体" w:hAnsi="黑体" w:cs="Arial" w:hint="eastAsia"/>
        </w:rPr>
        <w:t xml:space="preserve">ir </w:t>
      </w:r>
      <w:r w:rsidRPr="002639A1">
        <w:rPr>
          <w:rStyle w:val="longtext"/>
          <w:rFonts w:ascii="黑体" w:eastAsia="黑体" w:hAnsi="黑体" w:cs="Arial"/>
        </w:rPr>
        <w:t>quality</w:t>
      </w:r>
      <w:r w:rsidRPr="002639A1">
        <w:rPr>
          <w:rStyle w:val="longtext"/>
          <w:rFonts w:ascii="黑体" w:eastAsia="黑体" w:hAnsi="黑体" w:cs="Arial" w:hint="eastAsia"/>
        </w:rPr>
        <w:t xml:space="preserve"> </w:t>
      </w:r>
      <w:r w:rsidRPr="002639A1">
        <w:rPr>
          <w:rStyle w:val="longtext"/>
          <w:rFonts w:ascii="黑体" w:eastAsia="黑体" w:hAnsi="黑体" w:cs="Arial"/>
        </w:rPr>
        <w:t>i</w:t>
      </w:r>
      <w:r w:rsidRPr="002639A1">
        <w:rPr>
          <w:rStyle w:val="longtext"/>
          <w:rFonts w:ascii="黑体" w:eastAsia="黑体" w:hAnsi="黑体" w:cs="Arial" w:hint="eastAsia"/>
        </w:rPr>
        <w:t>ndex</w:t>
      </w:r>
      <w:r w:rsidR="00E871FA" w:rsidRPr="002639A1">
        <w:rPr>
          <w:rStyle w:val="longtext"/>
          <w:rFonts w:ascii="黑体" w:eastAsia="黑体" w:hAnsi="黑体" w:cs="Arial" w:hint="eastAsia"/>
        </w:rPr>
        <w:t>,</w:t>
      </w:r>
      <w:r w:rsidRPr="002639A1">
        <w:rPr>
          <w:rStyle w:val="longtext"/>
          <w:rFonts w:ascii="黑体" w:eastAsia="黑体" w:hAnsi="黑体" w:cs="Arial" w:hint="eastAsia"/>
        </w:rPr>
        <w:t>A</w:t>
      </w:r>
      <w:r w:rsidRPr="002639A1">
        <w:rPr>
          <w:rStyle w:val="longtext"/>
          <w:rFonts w:ascii="黑体" w:eastAsia="黑体" w:hAnsi="黑体" w:cs="Arial"/>
        </w:rPr>
        <w:t>Q</w:t>
      </w:r>
      <w:r w:rsidRPr="002639A1">
        <w:rPr>
          <w:rStyle w:val="longtext"/>
          <w:rFonts w:ascii="黑体" w:eastAsia="黑体" w:hAnsi="黑体" w:cs="Arial" w:hint="eastAsia"/>
        </w:rPr>
        <w:t>I</w:t>
      </w:r>
    </w:p>
    <w:p w:rsidR="00D45E72" w:rsidRPr="002639A1" w:rsidRDefault="00D45E72" w:rsidP="00553EDA">
      <w:pPr>
        <w:pStyle w:val="aff5"/>
        <w:ind w:firstLineChars="0"/>
        <w:rPr>
          <w:rStyle w:val="longtext"/>
          <w:rFonts w:ascii="Times New Roman"/>
        </w:rPr>
      </w:pPr>
      <w:r w:rsidRPr="002639A1">
        <w:rPr>
          <w:rStyle w:val="longtext"/>
          <w:rFonts w:ascii="Times New Roman" w:hint="eastAsia"/>
        </w:rPr>
        <w:t>空气</w:t>
      </w:r>
      <w:r w:rsidRPr="002639A1">
        <w:rPr>
          <w:rStyle w:val="longtext"/>
          <w:rFonts w:ascii="Times New Roman"/>
        </w:rPr>
        <w:t>污染指数</w:t>
      </w:r>
    </w:p>
    <w:p w:rsidR="00553EDA" w:rsidRDefault="00553EDA" w:rsidP="00553EDA">
      <w:pPr>
        <w:pStyle w:val="aff5"/>
        <w:ind w:firstLineChars="0"/>
        <w:rPr>
          <w:rStyle w:val="longtext"/>
          <w:rFonts w:ascii="Times New Roman"/>
        </w:rPr>
      </w:pPr>
      <w:r w:rsidRPr="002639A1">
        <w:rPr>
          <w:rStyle w:val="longtext"/>
          <w:rFonts w:ascii="Times New Roman" w:hint="eastAsia"/>
        </w:rPr>
        <w:t>定量描述</w:t>
      </w:r>
      <w:r w:rsidRPr="002639A1">
        <w:rPr>
          <w:rStyle w:val="longtext"/>
          <w:rFonts w:ascii="Times New Roman"/>
        </w:rPr>
        <w:t>空气质量状况的无量纲指数</w:t>
      </w:r>
      <w:r w:rsidRPr="002639A1">
        <w:rPr>
          <w:rStyle w:val="longtext"/>
          <w:rFonts w:ascii="Times New Roman" w:hint="eastAsia"/>
        </w:rPr>
        <w:t>。</w:t>
      </w:r>
      <w:r w:rsidRPr="002639A1">
        <w:rPr>
          <w:rStyle w:val="longtext"/>
          <w:rFonts w:ascii="Times New Roman" w:hint="eastAsia"/>
        </w:rPr>
        <w:t>A</w:t>
      </w:r>
      <w:r w:rsidRPr="002639A1">
        <w:rPr>
          <w:rStyle w:val="longtext"/>
          <w:rFonts w:ascii="Times New Roman"/>
        </w:rPr>
        <w:t>Q</w:t>
      </w:r>
      <w:r w:rsidRPr="002639A1">
        <w:rPr>
          <w:rStyle w:val="longtext"/>
          <w:rFonts w:ascii="Times New Roman" w:hint="eastAsia"/>
        </w:rPr>
        <w:t>I</w:t>
      </w:r>
      <w:r w:rsidRPr="002639A1">
        <w:rPr>
          <w:rStyle w:val="longtext"/>
          <w:rFonts w:ascii="Times New Roman" w:hint="eastAsia"/>
        </w:rPr>
        <w:t>值小于等于</w:t>
      </w:r>
      <w:r w:rsidRPr="002639A1">
        <w:rPr>
          <w:rStyle w:val="longtext"/>
          <w:rFonts w:ascii="Times New Roman" w:hint="eastAsia"/>
        </w:rPr>
        <w:t>50</w:t>
      </w:r>
      <w:r w:rsidRPr="002639A1">
        <w:rPr>
          <w:rStyle w:val="longtext"/>
          <w:rFonts w:ascii="Times New Roman" w:hint="eastAsia"/>
        </w:rPr>
        <w:t>，空气质量为优，</w:t>
      </w:r>
      <w:r w:rsidR="00DD0FF9" w:rsidRPr="002639A1">
        <w:rPr>
          <w:rStyle w:val="longtext"/>
          <w:rFonts w:ascii="Times New Roman" w:hint="eastAsia"/>
        </w:rPr>
        <w:t>对应的</w:t>
      </w:r>
      <w:r w:rsidR="00DD0FF9" w:rsidRPr="002639A1">
        <w:rPr>
          <w:rStyle w:val="longtext"/>
          <w:rFonts w:ascii="Times New Roman"/>
        </w:rPr>
        <w:t>污染物项目浓度限值</w:t>
      </w:r>
      <w:r w:rsidRPr="002639A1">
        <w:rPr>
          <w:rStyle w:val="longtext"/>
          <w:rFonts w:ascii="Times New Roman" w:hint="eastAsia"/>
        </w:rPr>
        <w:t>均满足</w:t>
      </w:r>
      <w:r w:rsidRPr="002639A1">
        <w:rPr>
          <w:rStyle w:val="longtext"/>
          <w:rFonts w:ascii="Times New Roman" w:hint="eastAsia"/>
        </w:rPr>
        <w:t>GB</w:t>
      </w:r>
      <w:r w:rsidRPr="002639A1">
        <w:rPr>
          <w:rStyle w:val="longtext"/>
          <w:rFonts w:ascii="Times New Roman"/>
        </w:rPr>
        <w:t xml:space="preserve"> </w:t>
      </w:r>
      <w:r w:rsidRPr="002639A1">
        <w:rPr>
          <w:rStyle w:val="longtext"/>
          <w:rFonts w:ascii="Times New Roman" w:hint="eastAsia"/>
        </w:rPr>
        <w:t>3095</w:t>
      </w:r>
      <w:r w:rsidRPr="002639A1">
        <w:rPr>
          <w:rStyle w:val="longtext"/>
          <w:rFonts w:ascii="Times New Roman" w:hint="eastAsia"/>
        </w:rPr>
        <w:t>一级标准要求；</w:t>
      </w:r>
      <w:r w:rsidRPr="002639A1">
        <w:rPr>
          <w:rStyle w:val="longtext"/>
          <w:rFonts w:ascii="Times New Roman" w:hint="eastAsia"/>
        </w:rPr>
        <w:t>A</w:t>
      </w:r>
      <w:r w:rsidRPr="002639A1">
        <w:rPr>
          <w:rStyle w:val="longtext"/>
          <w:rFonts w:ascii="Times New Roman"/>
        </w:rPr>
        <w:t>Q</w:t>
      </w:r>
      <w:r w:rsidRPr="002639A1">
        <w:rPr>
          <w:rStyle w:val="longtext"/>
          <w:rFonts w:ascii="Times New Roman" w:hint="eastAsia"/>
        </w:rPr>
        <w:t>I</w:t>
      </w:r>
      <w:r w:rsidRPr="002639A1">
        <w:rPr>
          <w:rStyle w:val="longtext"/>
          <w:rFonts w:ascii="Times New Roman" w:hint="eastAsia"/>
        </w:rPr>
        <w:t>值大于</w:t>
      </w:r>
      <w:r w:rsidRPr="002639A1">
        <w:rPr>
          <w:rStyle w:val="longtext"/>
          <w:rFonts w:ascii="Times New Roman" w:hint="eastAsia"/>
        </w:rPr>
        <w:t>50</w:t>
      </w:r>
      <w:r w:rsidRPr="002639A1">
        <w:rPr>
          <w:rStyle w:val="longtext"/>
          <w:rFonts w:ascii="Times New Roman" w:hint="eastAsia"/>
        </w:rPr>
        <w:t>且小于等于</w:t>
      </w:r>
      <w:r w:rsidRPr="002639A1">
        <w:rPr>
          <w:rStyle w:val="longtext"/>
          <w:rFonts w:ascii="Times New Roman" w:hint="eastAsia"/>
        </w:rPr>
        <w:t>100</w:t>
      </w:r>
      <w:r w:rsidRPr="002639A1">
        <w:rPr>
          <w:rStyle w:val="longtext"/>
          <w:rFonts w:ascii="Times New Roman" w:hint="eastAsia"/>
        </w:rPr>
        <w:t>，空气质量为良，</w:t>
      </w:r>
      <w:r w:rsidR="00DD0FF9" w:rsidRPr="002639A1">
        <w:rPr>
          <w:rStyle w:val="longtext"/>
          <w:rFonts w:ascii="Times New Roman" w:hint="eastAsia"/>
        </w:rPr>
        <w:t>对应的</w:t>
      </w:r>
      <w:r w:rsidR="00DD0FF9" w:rsidRPr="002639A1">
        <w:rPr>
          <w:rStyle w:val="longtext"/>
          <w:rFonts w:ascii="Times New Roman"/>
        </w:rPr>
        <w:t>污染物项目浓度限值</w:t>
      </w:r>
      <w:r w:rsidR="00DD0FF9" w:rsidRPr="002639A1">
        <w:rPr>
          <w:rStyle w:val="longtext"/>
          <w:rFonts w:ascii="Times New Roman" w:hint="eastAsia"/>
        </w:rPr>
        <w:t>均</w:t>
      </w:r>
      <w:r w:rsidRPr="002639A1">
        <w:rPr>
          <w:rStyle w:val="longtext"/>
          <w:rFonts w:ascii="Times New Roman" w:hint="eastAsia"/>
        </w:rPr>
        <w:t>满足</w:t>
      </w:r>
      <w:r w:rsidRPr="002639A1">
        <w:rPr>
          <w:rStyle w:val="longtext"/>
          <w:rFonts w:ascii="Times New Roman" w:hint="eastAsia"/>
        </w:rPr>
        <w:t>GB</w:t>
      </w:r>
      <w:r w:rsidRPr="002639A1">
        <w:rPr>
          <w:rStyle w:val="longtext"/>
          <w:rFonts w:ascii="Times New Roman"/>
        </w:rPr>
        <w:t xml:space="preserve"> </w:t>
      </w:r>
      <w:r w:rsidRPr="002639A1">
        <w:rPr>
          <w:rStyle w:val="longtext"/>
          <w:rFonts w:ascii="Times New Roman" w:hint="eastAsia"/>
        </w:rPr>
        <w:t>3095</w:t>
      </w:r>
      <w:r w:rsidRPr="002639A1">
        <w:rPr>
          <w:rStyle w:val="longtext"/>
          <w:rFonts w:ascii="Times New Roman" w:hint="eastAsia"/>
        </w:rPr>
        <w:t>二级标准要求。</w:t>
      </w:r>
    </w:p>
    <w:p w:rsidR="00553EDA" w:rsidRDefault="00553EDA" w:rsidP="00F81ABC">
      <w:pPr>
        <w:pStyle w:val="a6"/>
      </w:pPr>
      <w:bookmarkStart w:id="211" w:name="_Toc480449194"/>
      <w:bookmarkStart w:id="212" w:name="_Toc485388096"/>
      <w:bookmarkStart w:id="213" w:name="_Toc485388840"/>
      <w:bookmarkStart w:id="214" w:name="_Toc485388998"/>
      <w:bookmarkStart w:id="215" w:name="_Toc485649802"/>
      <w:bookmarkStart w:id="216" w:name="_Toc495508065"/>
      <w:bookmarkEnd w:id="211"/>
      <w:bookmarkEnd w:id="212"/>
      <w:bookmarkEnd w:id="213"/>
      <w:bookmarkEnd w:id="214"/>
      <w:bookmarkEnd w:id="215"/>
      <w:bookmarkEnd w:id="216"/>
    </w:p>
    <w:p w:rsidR="00553EDA" w:rsidRDefault="00553EDA" w:rsidP="00553EDA">
      <w:pPr>
        <w:pStyle w:val="aff5"/>
        <w:ind w:firstLineChars="0"/>
        <w:rPr>
          <w:rStyle w:val="longtext"/>
          <w:rFonts w:ascii="黑体" w:eastAsia="黑体" w:hAnsi="黑体" w:cs="Arial"/>
        </w:rPr>
      </w:pPr>
      <w:r w:rsidRPr="00CC2993">
        <w:rPr>
          <w:rStyle w:val="longtext"/>
          <w:rFonts w:ascii="黑体" w:eastAsia="黑体" w:hAnsi="黑体" w:cs="Arial" w:hint="eastAsia"/>
        </w:rPr>
        <w:t xml:space="preserve">集中式饮用水源地 </w:t>
      </w:r>
      <w:r w:rsidR="00C60C51">
        <w:rPr>
          <w:rStyle w:val="longtext"/>
          <w:rFonts w:ascii="黑体" w:eastAsia="黑体" w:hAnsi="黑体" w:cs="Arial"/>
        </w:rPr>
        <w:t xml:space="preserve"> </w:t>
      </w:r>
      <w:r w:rsidRPr="007638DD">
        <w:rPr>
          <w:rStyle w:val="longtext"/>
          <w:rFonts w:ascii="黑体" w:eastAsia="黑体" w:hAnsi="黑体" w:cs="Arial" w:hint="eastAsia"/>
        </w:rPr>
        <w:t>water source area of centralized drinking water</w:t>
      </w:r>
    </w:p>
    <w:p w:rsidR="00553EDA" w:rsidRPr="00CC2993" w:rsidRDefault="00553EDA" w:rsidP="00553EDA">
      <w:pPr>
        <w:pStyle w:val="aff5"/>
        <w:ind w:firstLineChars="0"/>
        <w:rPr>
          <w:rStyle w:val="longtext"/>
          <w:rFonts w:ascii="Times New Roman"/>
        </w:rPr>
      </w:pPr>
      <w:r w:rsidRPr="00CC2993">
        <w:rPr>
          <w:rStyle w:val="longtext"/>
          <w:rFonts w:ascii="Times New Roman" w:hint="eastAsia"/>
        </w:rPr>
        <w:t>处于</w:t>
      </w:r>
      <w:r w:rsidR="00985F5F">
        <w:rPr>
          <w:rStyle w:val="longtext"/>
          <w:rFonts w:ascii="Times New Roman" w:hint="eastAsia"/>
        </w:rPr>
        <w:t>城市区</w:t>
      </w:r>
      <w:r w:rsidRPr="00CC2993">
        <w:rPr>
          <w:rStyle w:val="longtext"/>
          <w:rFonts w:ascii="Times New Roman" w:hint="eastAsia"/>
        </w:rPr>
        <w:t>域范围内，并向</w:t>
      </w:r>
      <w:r w:rsidR="00E520A8">
        <w:rPr>
          <w:rStyle w:val="longtext"/>
          <w:rFonts w:ascii="Times New Roman" w:hint="eastAsia"/>
        </w:rPr>
        <w:t>城市</w:t>
      </w:r>
      <w:r w:rsidRPr="00CC2993">
        <w:rPr>
          <w:rStyle w:val="longtext"/>
          <w:rFonts w:ascii="Times New Roman" w:hint="eastAsia"/>
        </w:rPr>
        <w:t>内供水的集中式饮用水水源地。</w:t>
      </w:r>
    </w:p>
    <w:p w:rsidR="00553EDA" w:rsidRDefault="00553EDA" w:rsidP="00F81ABC">
      <w:pPr>
        <w:pStyle w:val="a6"/>
      </w:pPr>
      <w:bookmarkStart w:id="217" w:name="_Toc480449195"/>
      <w:bookmarkStart w:id="218" w:name="_Toc485388097"/>
      <w:bookmarkStart w:id="219" w:name="_Toc485388841"/>
      <w:bookmarkStart w:id="220" w:name="_Toc485388999"/>
      <w:bookmarkStart w:id="221" w:name="_Toc485649803"/>
      <w:bookmarkStart w:id="222" w:name="_Toc495508066"/>
      <w:bookmarkEnd w:id="217"/>
      <w:bookmarkEnd w:id="218"/>
      <w:bookmarkEnd w:id="219"/>
      <w:bookmarkEnd w:id="220"/>
      <w:bookmarkEnd w:id="221"/>
      <w:bookmarkEnd w:id="222"/>
    </w:p>
    <w:p w:rsidR="00553EDA" w:rsidRPr="007638DD" w:rsidRDefault="00553EDA" w:rsidP="00553EDA">
      <w:pPr>
        <w:pStyle w:val="aff5"/>
        <w:ind w:firstLineChars="0"/>
        <w:rPr>
          <w:rStyle w:val="longtext"/>
          <w:rFonts w:ascii="黑体" w:eastAsia="黑体" w:hAnsi="黑体" w:cs="Arial"/>
        </w:rPr>
      </w:pPr>
      <w:r w:rsidRPr="007638DD">
        <w:rPr>
          <w:rStyle w:val="longtext"/>
          <w:rFonts w:ascii="黑体" w:eastAsia="黑体" w:hAnsi="黑体" w:cs="Arial" w:hint="eastAsia"/>
        </w:rPr>
        <w:lastRenderedPageBreak/>
        <w:t xml:space="preserve">污染地块 </w:t>
      </w:r>
      <w:r w:rsidR="00C60C51">
        <w:rPr>
          <w:rStyle w:val="longtext"/>
          <w:rFonts w:ascii="黑体" w:eastAsia="黑体" w:hAnsi="黑体" w:cs="Arial"/>
        </w:rPr>
        <w:t xml:space="preserve"> </w:t>
      </w:r>
      <w:r w:rsidRPr="007638DD">
        <w:rPr>
          <w:rStyle w:val="longtext"/>
          <w:rFonts w:ascii="黑体" w:eastAsia="黑体" w:hAnsi="黑体" w:cs="Arial" w:hint="eastAsia"/>
        </w:rPr>
        <w:t>pollution plots</w:t>
      </w:r>
    </w:p>
    <w:p w:rsidR="00553EDA" w:rsidRPr="00B65E6C" w:rsidRDefault="006462F1" w:rsidP="00553EDA">
      <w:pPr>
        <w:pStyle w:val="aff5"/>
        <w:ind w:firstLineChars="0"/>
        <w:rPr>
          <w:rStyle w:val="longtext"/>
          <w:rFonts w:hAnsi="宋体"/>
        </w:rPr>
      </w:pPr>
      <w:r w:rsidRPr="00B65E6C">
        <w:rPr>
          <w:rFonts w:hAnsi="宋体" w:hint="eastAsia"/>
          <w:color w:val="333333"/>
        </w:rPr>
        <w:t>按照国家技术规范确认超过有关土壤环境标准的疑似污染地块。</w:t>
      </w:r>
    </w:p>
    <w:p w:rsidR="00553EDA" w:rsidRDefault="00553EDA" w:rsidP="00553EDA">
      <w:pPr>
        <w:pStyle w:val="a5"/>
      </w:pPr>
      <w:bookmarkStart w:id="223" w:name="_Toc480449196"/>
      <w:bookmarkStart w:id="224" w:name="_Toc480449197"/>
      <w:bookmarkStart w:id="225" w:name="_Toc485388098"/>
      <w:bookmarkStart w:id="226" w:name="_Toc485388842"/>
      <w:bookmarkStart w:id="227" w:name="_Toc485389000"/>
      <w:bookmarkStart w:id="228" w:name="_Toc485649804"/>
      <w:bookmarkStart w:id="229" w:name="_Toc495508067"/>
      <w:bookmarkEnd w:id="223"/>
      <w:r w:rsidRPr="00553EDA">
        <w:rPr>
          <w:rFonts w:hint="eastAsia"/>
        </w:rPr>
        <w:t>总则</w:t>
      </w:r>
      <w:bookmarkEnd w:id="224"/>
      <w:bookmarkEnd w:id="225"/>
      <w:bookmarkEnd w:id="226"/>
      <w:bookmarkEnd w:id="227"/>
      <w:bookmarkEnd w:id="228"/>
      <w:bookmarkEnd w:id="229"/>
    </w:p>
    <w:p w:rsidR="00553EDA" w:rsidRDefault="00AA7397" w:rsidP="00EA2C66">
      <w:pPr>
        <w:pStyle w:val="a6"/>
        <w:numPr>
          <w:ilvl w:val="1"/>
          <w:numId w:val="19"/>
        </w:numPr>
        <w:ind w:left="425" w:hanging="425"/>
        <w:rPr>
          <w:rStyle w:val="longtext"/>
          <w:rFonts w:hAnsi="黑体" w:cs="Arial"/>
        </w:rPr>
      </w:pPr>
      <w:bookmarkStart w:id="230" w:name="_Toc485388099"/>
      <w:bookmarkStart w:id="231" w:name="_Toc485388843"/>
      <w:bookmarkStart w:id="232" w:name="_Toc485389001"/>
      <w:bookmarkStart w:id="233" w:name="_Toc485649805"/>
      <w:r>
        <w:rPr>
          <w:rStyle w:val="longtext"/>
          <w:rFonts w:hAnsi="黑体" w:cs="Arial" w:hint="eastAsia"/>
        </w:rPr>
        <w:t xml:space="preserve">  </w:t>
      </w:r>
      <w:bookmarkStart w:id="234" w:name="_Toc495508068"/>
      <w:r w:rsidR="00DA3AC6">
        <w:rPr>
          <w:rStyle w:val="longtext"/>
          <w:rFonts w:hAnsi="黑体" w:cs="Arial" w:hint="eastAsia"/>
        </w:rPr>
        <w:t>协调可持续</w:t>
      </w:r>
      <w:bookmarkEnd w:id="230"/>
      <w:bookmarkEnd w:id="231"/>
      <w:bookmarkEnd w:id="232"/>
      <w:bookmarkEnd w:id="233"/>
      <w:bookmarkEnd w:id="234"/>
    </w:p>
    <w:p w:rsidR="00DA3AC6" w:rsidRDefault="00DA3AC6" w:rsidP="00553EDA">
      <w:pPr>
        <w:pStyle w:val="aff5"/>
      </w:pPr>
      <w:r w:rsidRPr="00553EDA">
        <w:rPr>
          <w:rFonts w:hint="eastAsia"/>
        </w:rPr>
        <w:t>绿色城市</w:t>
      </w:r>
      <w:r w:rsidR="005619AD">
        <w:rPr>
          <w:rFonts w:hint="eastAsia"/>
        </w:rPr>
        <w:t>应注重</w:t>
      </w:r>
      <w:r w:rsidR="005619AD">
        <w:t>协调可持续。</w:t>
      </w:r>
      <w:r w:rsidR="00FC5224">
        <w:rPr>
          <w:rFonts w:hint="eastAsia"/>
        </w:rPr>
        <w:t>遵循</w:t>
      </w:r>
      <w:r w:rsidR="00FC5224">
        <w:t>可持续发展</w:t>
      </w:r>
      <w:r w:rsidR="000707C4">
        <w:rPr>
          <w:rFonts w:hint="eastAsia"/>
        </w:rPr>
        <w:t>理念</w:t>
      </w:r>
      <w:r w:rsidR="00FC5224">
        <w:t>，</w:t>
      </w:r>
      <w:r w:rsidRPr="00553EDA">
        <w:rPr>
          <w:rFonts w:hint="eastAsia"/>
        </w:rPr>
        <w:t>协调处理</w:t>
      </w:r>
      <w:r w:rsidR="005619AD">
        <w:rPr>
          <w:rFonts w:hint="eastAsia"/>
        </w:rPr>
        <w:t>城市发展</w:t>
      </w:r>
      <w:r w:rsidRPr="00553EDA">
        <w:rPr>
          <w:rFonts w:hint="eastAsia"/>
        </w:rPr>
        <w:t>中经济、社会、环境之间</w:t>
      </w:r>
      <w:r w:rsidR="00FC5224">
        <w:rPr>
          <w:rFonts w:hint="eastAsia"/>
        </w:rPr>
        <w:t>的</w:t>
      </w:r>
      <w:r w:rsidRPr="00553EDA">
        <w:rPr>
          <w:rFonts w:hint="eastAsia"/>
        </w:rPr>
        <w:t>关系，促进城市生产空间、生活空间、生态空间相融相生，</w:t>
      </w:r>
      <w:r w:rsidR="005619AD">
        <w:rPr>
          <w:rFonts w:hint="eastAsia"/>
        </w:rPr>
        <w:t>促进</w:t>
      </w:r>
      <w:r w:rsidRPr="00553EDA">
        <w:rPr>
          <w:rFonts w:hint="eastAsia"/>
        </w:rPr>
        <w:t>人口、资源、环境相互协调，</w:t>
      </w:r>
      <w:r w:rsidR="005619AD">
        <w:rPr>
          <w:rFonts w:hint="eastAsia"/>
        </w:rPr>
        <w:t>实现</w:t>
      </w:r>
      <w:r w:rsidRPr="00553EDA">
        <w:rPr>
          <w:rFonts w:hint="eastAsia"/>
        </w:rPr>
        <w:t>经济效益、社会效益、生态效益有机统一。</w:t>
      </w:r>
    </w:p>
    <w:p w:rsidR="00553EDA" w:rsidRPr="00553EDA" w:rsidRDefault="00AA7397" w:rsidP="00EA2C66">
      <w:pPr>
        <w:pStyle w:val="a6"/>
        <w:numPr>
          <w:ilvl w:val="1"/>
          <w:numId w:val="19"/>
        </w:numPr>
        <w:ind w:left="425" w:hanging="425"/>
        <w:rPr>
          <w:rFonts w:hAnsi="黑体" w:cs="Arial"/>
        </w:rPr>
      </w:pPr>
      <w:bookmarkStart w:id="235" w:name="_Toc479785798"/>
      <w:bookmarkStart w:id="236" w:name="_Toc480449199"/>
      <w:bookmarkStart w:id="237" w:name="_Toc485388100"/>
      <w:bookmarkStart w:id="238" w:name="_Toc485388844"/>
      <w:bookmarkStart w:id="239" w:name="_Toc485389002"/>
      <w:bookmarkStart w:id="240" w:name="_Toc485649806"/>
      <w:r>
        <w:rPr>
          <w:rStyle w:val="longtext"/>
          <w:rFonts w:hAnsi="黑体" w:cs="Arial" w:hint="eastAsia"/>
        </w:rPr>
        <w:t xml:space="preserve">  </w:t>
      </w:r>
      <w:bookmarkStart w:id="241" w:name="_Toc495508069"/>
      <w:r w:rsidR="00553EDA" w:rsidRPr="00553EDA">
        <w:rPr>
          <w:rStyle w:val="longtext"/>
          <w:rFonts w:hAnsi="黑体" w:cs="Arial" w:hint="eastAsia"/>
        </w:rPr>
        <w:t>集约高效</w:t>
      </w:r>
      <w:bookmarkEnd w:id="235"/>
      <w:bookmarkEnd w:id="236"/>
      <w:bookmarkEnd w:id="237"/>
      <w:bookmarkEnd w:id="238"/>
      <w:bookmarkEnd w:id="239"/>
      <w:bookmarkEnd w:id="240"/>
      <w:bookmarkEnd w:id="241"/>
    </w:p>
    <w:p w:rsidR="00553EDA" w:rsidRDefault="00DA3AC6" w:rsidP="00553EDA">
      <w:pPr>
        <w:pStyle w:val="aff5"/>
      </w:pPr>
      <w:r>
        <w:rPr>
          <w:rFonts w:hint="eastAsia"/>
        </w:rPr>
        <w:t>绿色城市应注重</w:t>
      </w:r>
      <w:r>
        <w:t>生产空间集约高效。</w:t>
      </w:r>
      <w:r w:rsidR="00FA06A6">
        <w:rPr>
          <w:rFonts w:hint="eastAsia"/>
        </w:rPr>
        <w:t>科学</w:t>
      </w:r>
      <w:r w:rsidR="00FA06A6">
        <w:t>划定城市开发边界，</w:t>
      </w:r>
      <w:r w:rsidR="00B94A11">
        <w:rPr>
          <w:rFonts w:hint="eastAsia"/>
        </w:rPr>
        <w:t>推动</w:t>
      </w:r>
      <w:r w:rsidR="00B94A11">
        <w:t>由外延扩</w:t>
      </w:r>
      <w:r w:rsidR="00B94A11">
        <w:rPr>
          <w:rFonts w:hint="eastAsia"/>
        </w:rPr>
        <w:t>张</w:t>
      </w:r>
      <w:r w:rsidR="00B94A11">
        <w:t>向内涵提升转变，</w:t>
      </w:r>
      <w:r w:rsidR="00FA06A6">
        <w:rPr>
          <w:rFonts w:hint="eastAsia"/>
        </w:rPr>
        <w:t>优化</w:t>
      </w:r>
      <w:r w:rsidR="00FA06A6">
        <w:t>城市内部布局，</w:t>
      </w:r>
      <w:r w:rsidR="009B170C">
        <w:rPr>
          <w:rFonts w:hint="eastAsia"/>
        </w:rPr>
        <w:t>强化产业</w:t>
      </w:r>
      <w:r w:rsidR="009B170C">
        <w:t>协作协同，</w:t>
      </w:r>
      <w:r w:rsidR="00B94A11">
        <w:rPr>
          <w:rFonts w:hint="eastAsia"/>
        </w:rPr>
        <w:t>实现</w:t>
      </w:r>
      <w:r w:rsidR="00B94A11">
        <w:t>城市</w:t>
      </w:r>
      <w:r w:rsidR="00A77CBC">
        <w:rPr>
          <w:rFonts w:hint="eastAsia"/>
        </w:rPr>
        <w:t>集约紧凑</w:t>
      </w:r>
      <w:r w:rsidR="00B94A11">
        <w:rPr>
          <w:rFonts w:hint="eastAsia"/>
        </w:rPr>
        <w:t>发展</w:t>
      </w:r>
      <w:r w:rsidR="00FA06A6">
        <w:t>。</w:t>
      </w:r>
    </w:p>
    <w:p w:rsidR="00553EDA" w:rsidRPr="00553EDA" w:rsidRDefault="00AA7397" w:rsidP="00EA2C66">
      <w:pPr>
        <w:pStyle w:val="a6"/>
        <w:numPr>
          <w:ilvl w:val="1"/>
          <w:numId w:val="19"/>
        </w:numPr>
        <w:ind w:left="425" w:hanging="425"/>
        <w:rPr>
          <w:rStyle w:val="longtext"/>
          <w:rFonts w:hAnsi="黑体" w:cs="Arial"/>
        </w:rPr>
      </w:pPr>
      <w:bookmarkStart w:id="242" w:name="_Toc479785799"/>
      <w:bookmarkStart w:id="243" w:name="_Toc480449200"/>
      <w:bookmarkStart w:id="244" w:name="_Toc485388101"/>
      <w:bookmarkStart w:id="245" w:name="_Toc485388845"/>
      <w:bookmarkStart w:id="246" w:name="_Toc485389003"/>
      <w:bookmarkStart w:id="247" w:name="_Toc485649807"/>
      <w:r>
        <w:rPr>
          <w:rStyle w:val="longtext"/>
          <w:rFonts w:hAnsi="黑体" w:cs="Arial" w:hint="eastAsia"/>
        </w:rPr>
        <w:t xml:space="preserve">  </w:t>
      </w:r>
      <w:bookmarkStart w:id="248" w:name="_Toc495508070"/>
      <w:r w:rsidR="00553EDA" w:rsidRPr="00553EDA">
        <w:rPr>
          <w:rStyle w:val="longtext"/>
          <w:rFonts w:hAnsi="黑体" w:cs="Arial" w:hint="eastAsia"/>
        </w:rPr>
        <w:t>宜居适度</w:t>
      </w:r>
      <w:bookmarkEnd w:id="242"/>
      <w:bookmarkEnd w:id="243"/>
      <w:bookmarkEnd w:id="244"/>
      <w:bookmarkEnd w:id="245"/>
      <w:bookmarkEnd w:id="246"/>
      <w:bookmarkEnd w:id="247"/>
      <w:bookmarkEnd w:id="248"/>
    </w:p>
    <w:p w:rsidR="00553EDA" w:rsidRPr="00553EDA" w:rsidRDefault="00DA3AC6" w:rsidP="00553EDA">
      <w:pPr>
        <w:pStyle w:val="aff5"/>
      </w:pPr>
      <w:r>
        <w:rPr>
          <w:rFonts w:hint="eastAsia"/>
        </w:rPr>
        <w:t>绿色</w:t>
      </w:r>
      <w:r>
        <w:t>城市应</w:t>
      </w:r>
      <w:r w:rsidRPr="004E57E9">
        <w:rPr>
          <w:rFonts w:hint="eastAsia"/>
        </w:rPr>
        <w:t>注重</w:t>
      </w:r>
      <w:r>
        <w:rPr>
          <w:rFonts w:hint="eastAsia"/>
        </w:rPr>
        <w:t>生活</w:t>
      </w:r>
      <w:r>
        <w:t>空间宜居适度。</w:t>
      </w:r>
      <w:r w:rsidR="00FA06A6">
        <w:rPr>
          <w:rFonts w:hint="eastAsia"/>
        </w:rPr>
        <w:t>综合</w:t>
      </w:r>
      <w:r w:rsidR="00FA06A6">
        <w:t>城市环境容量和综合承载能力，</w:t>
      </w:r>
      <w:r w:rsidR="00FA06A6">
        <w:rPr>
          <w:rFonts w:hint="eastAsia"/>
        </w:rPr>
        <w:t>推动形成</w:t>
      </w:r>
      <w:r w:rsidR="00FA06A6">
        <w:t>绿色低碳的生活方式</w:t>
      </w:r>
      <w:r w:rsidR="00FA06A6">
        <w:rPr>
          <w:rFonts w:hint="eastAsia"/>
        </w:rPr>
        <w:t>，</w:t>
      </w:r>
      <w:r w:rsidR="00FA06A6">
        <w:t>创造</w:t>
      </w:r>
      <w:r w:rsidR="00FA06A6">
        <w:rPr>
          <w:rFonts w:hint="eastAsia"/>
        </w:rPr>
        <w:t>优良</w:t>
      </w:r>
      <w:r w:rsidR="00FA06A6">
        <w:t>人居环境</w:t>
      </w:r>
      <w:r w:rsidR="00FA06A6">
        <w:rPr>
          <w:rFonts w:hint="eastAsia"/>
        </w:rPr>
        <w:t>。</w:t>
      </w:r>
    </w:p>
    <w:p w:rsidR="00553EDA" w:rsidRPr="00553EDA" w:rsidRDefault="00AA7397" w:rsidP="00EA2C66">
      <w:pPr>
        <w:pStyle w:val="a6"/>
        <w:numPr>
          <w:ilvl w:val="1"/>
          <w:numId w:val="19"/>
        </w:numPr>
        <w:ind w:left="425" w:hanging="425"/>
        <w:rPr>
          <w:rStyle w:val="longtext"/>
          <w:rFonts w:hAnsi="黑体" w:cs="Arial"/>
        </w:rPr>
      </w:pPr>
      <w:bookmarkStart w:id="249" w:name="_Toc485388102"/>
      <w:bookmarkStart w:id="250" w:name="_Toc485388846"/>
      <w:bookmarkStart w:id="251" w:name="_Toc485389004"/>
      <w:bookmarkStart w:id="252" w:name="_Toc485649808"/>
      <w:r>
        <w:rPr>
          <w:rStyle w:val="longtext"/>
          <w:rFonts w:hAnsi="黑体" w:cs="Arial" w:hint="eastAsia"/>
        </w:rPr>
        <w:t xml:space="preserve">  </w:t>
      </w:r>
      <w:bookmarkStart w:id="253" w:name="_Toc495508071"/>
      <w:r w:rsidR="00DA3AC6">
        <w:rPr>
          <w:rStyle w:val="longtext"/>
          <w:rFonts w:hAnsi="黑体" w:cs="Arial" w:hint="eastAsia"/>
        </w:rPr>
        <w:t>山清水秀</w:t>
      </w:r>
      <w:bookmarkEnd w:id="249"/>
      <w:bookmarkEnd w:id="250"/>
      <w:bookmarkEnd w:id="251"/>
      <w:bookmarkEnd w:id="252"/>
      <w:bookmarkEnd w:id="253"/>
    </w:p>
    <w:p w:rsidR="00553EDA" w:rsidRPr="00553EDA" w:rsidRDefault="00DA3AC6" w:rsidP="00553EDA">
      <w:pPr>
        <w:pStyle w:val="aff5"/>
        <w:rPr>
          <w:highlight w:val="yellow"/>
        </w:rPr>
      </w:pPr>
      <w:r>
        <w:rPr>
          <w:rFonts w:hint="eastAsia"/>
        </w:rPr>
        <w:t>绿色</w:t>
      </w:r>
      <w:r>
        <w:t>城市应注重生态空间山清水秀。</w:t>
      </w:r>
      <w:r w:rsidR="00FA06A6">
        <w:rPr>
          <w:rFonts w:hint="eastAsia"/>
        </w:rPr>
        <w:t>控制</w:t>
      </w:r>
      <w:r w:rsidR="00FA06A6">
        <w:t>城市开发</w:t>
      </w:r>
      <w:r w:rsidR="00FA06A6">
        <w:rPr>
          <w:rFonts w:hint="eastAsia"/>
        </w:rPr>
        <w:t>强度</w:t>
      </w:r>
      <w:r w:rsidR="00FA06A6">
        <w:t>，</w:t>
      </w:r>
      <w:r w:rsidR="00B94A11">
        <w:rPr>
          <w:rFonts w:hint="eastAsia"/>
        </w:rPr>
        <w:t>开展</w:t>
      </w:r>
      <w:r w:rsidR="00B94A11">
        <w:t>生态修复，</w:t>
      </w:r>
      <w:r w:rsidR="00FA06A6">
        <w:rPr>
          <w:rFonts w:hint="eastAsia"/>
        </w:rPr>
        <w:t>以</w:t>
      </w:r>
      <w:r w:rsidR="00FA06A6">
        <w:t>自然为美，把好山好水好风光融入城市，</w:t>
      </w:r>
      <w:r w:rsidR="003561B5">
        <w:rPr>
          <w:rFonts w:hint="eastAsia"/>
        </w:rPr>
        <w:t>建设</w:t>
      </w:r>
      <w:r w:rsidR="003561B5">
        <w:t>天蓝、地绿、水净的美好家园。</w:t>
      </w:r>
    </w:p>
    <w:p w:rsidR="00477F41" w:rsidRDefault="00553EDA" w:rsidP="00477F41">
      <w:pPr>
        <w:pStyle w:val="a5"/>
      </w:pPr>
      <w:bookmarkStart w:id="254" w:name="_Toc480449202"/>
      <w:bookmarkStart w:id="255" w:name="_Toc485388103"/>
      <w:bookmarkStart w:id="256" w:name="_Toc485388847"/>
      <w:bookmarkStart w:id="257" w:name="_Toc485389005"/>
      <w:bookmarkStart w:id="258" w:name="_Toc485649809"/>
      <w:bookmarkStart w:id="259" w:name="_Toc495508072"/>
      <w:r w:rsidRPr="00553EDA">
        <w:rPr>
          <w:rFonts w:hint="eastAsia"/>
        </w:rPr>
        <w:t>评价指标</w:t>
      </w:r>
      <w:bookmarkStart w:id="260" w:name="_Toc480449203"/>
      <w:bookmarkEnd w:id="254"/>
      <w:bookmarkEnd w:id="255"/>
      <w:bookmarkEnd w:id="256"/>
      <w:bookmarkEnd w:id="257"/>
      <w:bookmarkEnd w:id="258"/>
      <w:bookmarkEnd w:id="259"/>
    </w:p>
    <w:p w:rsidR="00553EDA" w:rsidRDefault="00685CF3" w:rsidP="00685CF3">
      <w:pPr>
        <w:pStyle w:val="a6"/>
        <w:numPr>
          <w:ilvl w:val="0"/>
          <w:numId w:val="0"/>
        </w:numPr>
      </w:pPr>
      <w:bookmarkStart w:id="261" w:name="_Toc485388104"/>
      <w:bookmarkStart w:id="262" w:name="_Toc485388848"/>
      <w:bookmarkStart w:id="263" w:name="_Toc485389006"/>
      <w:bookmarkStart w:id="264" w:name="_Toc485649810"/>
      <w:r>
        <w:t>5.1</w:t>
      </w:r>
      <w:r w:rsidR="00AA7397">
        <w:rPr>
          <w:rFonts w:hint="eastAsia"/>
        </w:rPr>
        <w:t xml:space="preserve">  </w:t>
      </w:r>
      <w:bookmarkStart w:id="265" w:name="_Toc495508073"/>
      <w:r w:rsidR="00C77576">
        <w:rPr>
          <w:rFonts w:hint="eastAsia"/>
        </w:rPr>
        <w:t>概述</w:t>
      </w:r>
      <w:bookmarkEnd w:id="260"/>
      <w:bookmarkEnd w:id="261"/>
      <w:bookmarkEnd w:id="262"/>
      <w:bookmarkEnd w:id="263"/>
      <w:bookmarkEnd w:id="264"/>
      <w:bookmarkEnd w:id="265"/>
    </w:p>
    <w:p w:rsidR="00553EDA" w:rsidRDefault="00553EDA" w:rsidP="00086336">
      <w:pPr>
        <w:pStyle w:val="aff5"/>
      </w:pPr>
      <w:r w:rsidRPr="00553EDA">
        <w:rPr>
          <w:rFonts w:hint="eastAsia"/>
        </w:rPr>
        <w:t>绿色城市评价指标体系包括三个指标层级。一级指标包括绿色生产、绿色生活、环境质量3项。二级指标包括资源利用、污染控制、绿色市政、绿色建筑、绿色交通、绿色消费、生态环境、大气环境、水环境、土壤环境、声环境、</w:t>
      </w:r>
      <w:r w:rsidR="00CE5618">
        <w:rPr>
          <w:rFonts w:hint="eastAsia"/>
        </w:rPr>
        <w:t>环境管理</w:t>
      </w:r>
      <w:r w:rsidRPr="00553EDA">
        <w:rPr>
          <w:rFonts w:hint="eastAsia"/>
        </w:rPr>
        <w:t>共12</w:t>
      </w:r>
      <w:r w:rsidR="00AC4A48">
        <w:rPr>
          <w:rFonts w:hint="eastAsia"/>
        </w:rPr>
        <w:t>项。三</w:t>
      </w:r>
      <w:r w:rsidR="003316E5">
        <w:rPr>
          <w:rFonts w:hint="eastAsia"/>
        </w:rPr>
        <w:t>级指标</w:t>
      </w:r>
      <w:r w:rsidR="00AC4A48">
        <w:rPr>
          <w:rFonts w:hint="eastAsia"/>
        </w:rPr>
        <w:t>共</w:t>
      </w:r>
      <w:r w:rsidR="002309CA">
        <w:t>66</w:t>
      </w:r>
      <w:r w:rsidR="002309CA" w:rsidRPr="00553EDA">
        <w:rPr>
          <w:rFonts w:hint="eastAsia"/>
        </w:rPr>
        <w:t>项</w:t>
      </w:r>
      <w:r w:rsidR="002309CA">
        <w:t>，</w:t>
      </w:r>
      <w:r w:rsidR="00AC4A48">
        <w:rPr>
          <w:rFonts w:hint="eastAsia"/>
        </w:rPr>
        <w:t>其中必选指标</w:t>
      </w:r>
      <w:r w:rsidR="00D4068B">
        <w:rPr>
          <w:rFonts w:hint="eastAsia"/>
        </w:rPr>
        <w:t>4</w:t>
      </w:r>
      <w:r w:rsidR="00D4068B">
        <w:t>1</w:t>
      </w:r>
      <w:r w:rsidR="00D4068B">
        <w:rPr>
          <w:rFonts w:hint="eastAsia"/>
        </w:rPr>
        <w:t>项</w:t>
      </w:r>
      <w:r w:rsidR="00C2792D">
        <w:rPr>
          <w:rFonts w:hint="eastAsia"/>
        </w:rPr>
        <w:t>，</w:t>
      </w:r>
      <w:r w:rsidR="00AC4A48">
        <w:rPr>
          <w:rFonts w:hint="eastAsia"/>
        </w:rPr>
        <w:t>可选</w:t>
      </w:r>
      <w:r w:rsidR="00AC4A48" w:rsidRPr="00AB2211">
        <w:rPr>
          <w:rFonts w:hint="eastAsia"/>
        </w:rPr>
        <w:t>指标</w:t>
      </w:r>
      <w:r w:rsidR="00D4068B">
        <w:rPr>
          <w:rFonts w:hint="eastAsia"/>
        </w:rPr>
        <w:t>25项</w:t>
      </w:r>
      <w:r w:rsidR="00C2792D">
        <w:rPr>
          <w:rFonts w:hint="eastAsia"/>
        </w:rPr>
        <w:t>，实施绿色</w:t>
      </w:r>
      <w:r w:rsidR="00C2792D">
        <w:t>城市评价</w:t>
      </w:r>
      <w:r w:rsidR="00C2792D">
        <w:rPr>
          <w:rFonts w:hint="eastAsia"/>
        </w:rPr>
        <w:t>应按</w:t>
      </w:r>
      <w:r w:rsidR="00C2792D">
        <w:t>要求</w:t>
      </w:r>
      <w:r w:rsidR="00C2792D">
        <w:rPr>
          <w:rFonts w:hint="eastAsia"/>
        </w:rPr>
        <w:t>选取13项</w:t>
      </w:r>
      <w:r w:rsidR="00C2792D">
        <w:t>可选指标</w:t>
      </w:r>
      <w:r w:rsidR="00C2792D">
        <w:rPr>
          <w:rFonts w:hint="eastAsia"/>
        </w:rPr>
        <w:t>。指标</w:t>
      </w:r>
      <w:r w:rsidR="00C2792D">
        <w:t>总权重为</w:t>
      </w:r>
      <w:r w:rsidR="00C2792D">
        <w:rPr>
          <w:rFonts w:hint="eastAsia"/>
        </w:rPr>
        <w:t>100</w:t>
      </w:r>
      <w:r w:rsidR="00C2792D">
        <w:t>%，</w:t>
      </w:r>
      <w:r w:rsidR="002309CA">
        <w:t>其中</w:t>
      </w:r>
      <w:r w:rsidR="00D4068B">
        <w:rPr>
          <w:rFonts w:hint="eastAsia"/>
        </w:rPr>
        <w:t>必选指标权重</w:t>
      </w:r>
      <w:r w:rsidR="00C2792D">
        <w:rPr>
          <w:rFonts w:hint="eastAsia"/>
        </w:rPr>
        <w:t>为</w:t>
      </w:r>
      <w:r w:rsidR="00D4068B">
        <w:rPr>
          <w:rFonts w:hint="eastAsia"/>
        </w:rPr>
        <w:t>86</w:t>
      </w:r>
      <w:r w:rsidR="00D4068B">
        <w:t>%,</w:t>
      </w:r>
      <w:r w:rsidR="00D4068B">
        <w:rPr>
          <w:rFonts w:hint="eastAsia"/>
        </w:rPr>
        <w:t>可选指标</w:t>
      </w:r>
      <w:r w:rsidR="00D4068B">
        <w:t>权重</w:t>
      </w:r>
      <w:r w:rsidR="00C2792D">
        <w:rPr>
          <w:rFonts w:hint="eastAsia"/>
        </w:rPr>
        <w:t>为</w:t>
      </w:r>
      <w:r w:rsidR="00D4068B">
        <w:rPr>
          <w:rFonts w:hint="eastAsia"/>
        </w:rPr>
        <w:t>14</w:t>
      </w:r>
      <w:r w:rsidR="00D4068B">
        <w:t>%</w:t>
      </w:r>
      <w:r w:rsidR="00D4068B">
        <w:rPr>
          <w:rFonts w:hint="eastAsia"/>
        </w:rPr>
        <w:t>。</w:t>
      </w:r>
      <w:r w:rsidRPr="00553EDA">
        <w:rPr>
          <w:rFonts w:hint="eastAsia"/>
        </w:rPr>
        <w:t>所有指标均为年度指标。</w:t>
      </w:r>
    </w:p>
    <w:p w:rsidR="00553EDA" w:rsidRDefault="00DC329F" w:rsidP="00DC329F">
      <w:pPr>
        <w:pStyle w:val="af6"/>
        <w:numPr>
          <w:ilvl w:val="0"/>
          <w:numId w:val="0"/>
        </w:numPr>
      </w:pPr>
      <w:r>
        <w:rPr>
          <w:rFonts w:hint="eastAsia"/>
        </w:rPr>
        <w:t xml:space="preserve">表1 </w:t>
      </w:r>
      <w:r w:rsidR="008C20AE">
        <w:t xml:space="preserve"> </w:t>
      </w:r>
      <w:r w:rsidR="007C0E24">
        <w:rPr>
          <w:rFonts w:hint="eastAsia"/>
        </w:rPr>
        <w:t>绿色</w:t>
      </w:r>
      <w:r w:rsidR="007C0E24">
        <w:t>城市</w:t>
      </w:r>
      <w:r w:rsidR="00D9783C">
        <w:rPr>
          <w:rFonts w:hint="eastAsia"/>
        </w:rPr>
        <w:t>评价</w:t>
      </w:r>
      <w:r w:rsidR="00D9783C">
        <w:t>指标体系</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732"/>
        <w:gridCol w:w="993"/>
        <w:gridCol w:w="850"/>
        <w:gridCol w:w="709"/>
        <w:gridCol w:w="3685"/>
        <w:gridCol w:w="1134"/>
      </w:tblGrid>
      <w:tr w:rsidR="009A53B3" w:rsidRPr="00355847" w:rsidTr="00783AAD">
        <w:trPr>
          <w:trHeight w:val="293"/>
          <w:tblHeader/>
          <w:jc w:val="center"/>
        </w:trPr>
        <w:tc>
          <w:tcPr>
            <w:tcW w:w="959" w:type="dxa"/>
            <w:tcBorders>
              <w:top w:val="single" w:sz="8" w:space="0" w:color="auto"/>
              <w:bottom w:val="single" w:sz="8" w:space="0" w:color="auto"/>
            </w:tcBorders>
            <w:shd w:val="clear" w:color="auto" w:fill="auto"/>
            <w:vAlign w:val="center"/>
          </w:tcPr>
          <w:p w:rsidR="009A53B3" w:rsidRPr="00355847"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一级指标</w:t>
            </w:r>
          </w:p>
        </w:tc>
        <w:tc>
          <w:tcPr>
            <w:tcW w:w="732" w:type="dxa"/>
            <w:tcBorders>
              <w:top w:val="single" w:sz="8" w:space="0" w:color="auto"/>
              <w:bottom w:val="single" w:sz="8" w:space="0" w:color="auto"/>
            </w:tcBorders>
          </w:tcPr>
          <w:p w:rsidR="009A53B3" w:rsidRPr="00355847" w:rsidRDefault="009A53B3" w:rsidP="007C0E24">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r w:rsidR="008F7B81">
              <w:rPr>
                <w:rFonts w:ascii="宋体" w:hAnsi="宋体" w:cs="宋体" w:hint="eastAsia"/>
                <w:b/>
                <w:bCs/>
                <w:color w:val="000000"/>
                <w:kern w:val="0"/>
                <w:sz w:val="18"/>
                <w:szCs w:val="18"/>
              </w:rPr>
              <w:t>（</w:t>
            </w:r>
            <w:r w:rsidR="008F7B81"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i</w:t>
            </w:r>
            <w:r w:rsidR="008F7B81">
              <w:rPr>
                <w:rFonts w:ascii="宋体" w:hAnsi="宋体" w:cs="宋体" w:hint="eastAsia"/>
                <w:b/>
                <w:bCs/>
                <w:color w:val="000000"/>
                <w:kern w:val="0"/>
                <w:sz w:val="18"/>
                <w:szCs w:val="18"/>
              </w:rPr>
              <w:t>）</w:t>
            </w:r>
          </w:p>
        </w:tc>
        <w:tc>
          <w:tcPr>
            <w:tcW w:w="993" w:type="dxa"/>
            <w:tcBorders>
              <w:top w:val="single" w:sz="8" w:space="0" w:color="auto"/>
              <w:bottom w:val="single" w:sz="8" w:space="0" w:color="auto"/>
            </w:tcBorders>
            <w:shd w:val="clear" w:color="auto" w:fill="auto"/>
            <w:vAlign w:val="center"/>
          </w:tcPr>
          <w:p w:rsidR="009A53B3" w:rsidRPr="00355847"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二级指标</w:t>
            </w:r>
          </w:p>
        </w:tc>
        <w:tc>
          <w:tcPr>
            <w:tcW w:w="850" w:type="dxa"/>
            <w:tcBorders>
              <w:top w:val="single" w:sz="8" w:space="0" w:color="auto"/>
              <w:bottom w:val="single" w:sz="8" w:space="0" w:color="auto"/>
            </w:tcBorders>
          </w:tcPr>
          <w:p w:rsidR="009A53B3"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8F7B81" w:rsidRPr="009C4C58" w:rsidRDefault="008F7B81" w:rsidP="007C0E24">
            <w:pPr>
              <w:widowControl/>
              <w:jc w:val="center"/>
              <w:rPr>
                <w:rFonts w:ascii="宋体" w:hAnsi="宋体" w:cs="宋体"/>
                <w:b/>
                <w:bCs/>
                <w:color w:val="000000"/>
                <w:kern w:val="0"/>
                <w:sz w:val="18"/>
                <w:szCs w:val="18"/>
                <w:vertAlign w:val="subscript"/>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j</w:t>
            </w:r>
            <w:proofErr w:type="spellEnd"/>
            <w:r>
              <w:rPr>
                <w:rFonts w:ascii="宋体" w:hAnsi="宋体" w:cs="宋体" w:hint="eastAsia"/>
                <w:b/>
                <w:bCs/>
                <w:color w:val="000000"/>
                <w:kern w:val="0"/>
                <w:sz w:val="18"/>
                <w:szCs w:val="18"/>
              </w:rPr>
              <w:t>）</w:t>
            </w:r>
          </w:p>
        </w:tc>
        <w:tc>
          <w:tcPr>
            <w:tcW w:w="709" w:type="dxa"/>
            <w:tcBorders>
              <w:top w:val="single" w:sz="8" w:space="0" w:color="auto"/>
              <w:bottom w:val="single" w:sz="8" w:space="0" w:color="auto"/>
            </w:tcBorders>
            <w:shd w:val="clear" w:color="auto" w:fill="auto"/>
            <w:vAlign w:val="center"/>
          </w:tcPr>
          <w:p w:rsidR="009A53B3" w:rsidRPr="00355847"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指标类型</w:t>
            </w:r>
          </w:p>
        </w:tc>
        <w:tc>
          <w:tcPr>
            <w:tcW w:w="3685" w:type="dxa"/>
            <w:tcBorders>
              <w:top w:val="single" w:sz="8" w:space="0" w:color="auto"/>
              <w:bottom w:val="single" w:sz="8" w:space="0" w:color="auto"/>
            </w:tcBorders>
            <w:shd w:val="clear" w:color="auto" w:fill="auto"/>
            <w:vAlign w:val="center"/>
          </w:tcPr>
          <w:p w:rsidR="009A53B3" w:rsidRPr="00355847"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三级指标</w:t>
            </w:r>
          </w:p>
        </w:tc>
        <w:tc>
          <w:tcPr>
            <w:tcW w:w="1134" w:type="dxa"/>
            <w:tcBorders>
              <w:top w:val="single" w:sz="8" w:space="0" w:color="auto"/>
              <w:bottom w:val="single" w:sz="8" w:space="0" w:color="auto"/>
            </w:tcBorders>
          </w:tcPr>
          <w:p w:rsidR="009A53B3" w:rsidRDefault="009A53B3" w:rsidP="00430179">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8F7B81" w:rsidRPr="00355847" w:rsidRDefault="008F7B81" w:rsidP="007C0E2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k</w:t>
            </w:r>
            <w:proofErr w:type="spellEnd"/>
            <w:r>
              <w:rPr>
                <w:rFonts w:ascii="宋体" w:hAnsi="宋体" w:cs="宋体" w:hint="eastAsia"/>
                <w:b/>
                <w:bCs/>
                <w:color w:val="000000"/>
                <w:kern w:val="0"/>
                <w:sz w:val="18"/>
                <w:szCs w:val="18"/>
              </w:rPr>
              <w:t>）</w:t>
            </w:r>
          </w:p>
        </w:tc>
      </w:tr>
      <w:tr w:rsidR="009A53B3" w:rsidRPr="00355847" w:rsidTr="00783AAD">
        <w:trPr>
          <w:trHeight w:val="202"/>
          <w:jc w:val="center"/>
        </w:trPr>
        <w:tc>
          <w:tcPr>
            <w:tcW w:w="959" w:type="dxa"/>
            <w:vMerge w:val="restart"/>
            <w:tcBorders>
              <w:top w:val="single" w:sz="8" w:space="0" w:color="auto"/>
            </w:tcBorders>
            <w:shd w:val="clear" w:color="auto" w:fill="auto"/>
            <w:vAlign w:val="center"/>
          </w:tcPr>
          <w:p w:rsidR="009A53B3" w:rsidRPr="00355847" w:rsidRDefault="009A53B3" w:rsidP="00302E6B">
            <w:pPr>
              <w:pStyle w:val="aff5"/>
              <w:ind w:firstLineChars="0" w:firstLine="0"/>
              <w:jc w:val="center"/>
              <w:rPr>
                <w:sz w:val="18"/>
                <w:szCs w:val="18"/>
              </w:rPr>
            </w:pPr>
            <w:r w:rsidRPr="00355847">
              <w:rPr>
                <w:rFonts w:hint="eastAsia"/>
                <w:sz w:val="18"/>
                <w:szCs w:val="18"/>
              </w:rPr>
              <w:t>绿色生产</w:t>
            </w:r>
          </w:p>
        </w:tc>
        <w:tc>
          <w:tcPr>
            <w:tcW w:w="732" w:type="dxa"/>
            <w:vMerge w:val="restart"/>
            <w:tcBorders>
              <w:top w:val="single" w:sz="8" w:space="0" w:color="auto"/>
            </w:tcBorders>
            <w:vAlign w:val="center"/>
          </w:tcPr>
          <w:p w:rsidR="009A53B3" w:rsidRPr="00355847" w:rsidRDefault="00513810" w:rsidP="003E5F28">
            <w:pPr>
              <w:pStyle w:val="aff5"/>
              <w:ind w:firstLineChars="0" w:firstLine="0"/>
              <w:jc w:val="center"/>
              <w:rPr>
                <w:sz w:val="18"/>
                <w:szCs w:val="18"/>
              </w:rPr>
            </w:pPr>
            <w:r>
              <w:rPr>
                <w:sz w:val="18"/>
                <w:szCs w:val="18"/>
              </w:rPr>
              <w:t>35%</w:t>
            </w:r>
          </w:p>
        </w:tc>
        <w:tc>
          <w:tcPr>
            <w:tcW w:w="993" w:type="dxa"/>
            <w:vMerge w:val="restart"/>
            <w:tcBorders>
              <w:top w:val="single" w:sz="8" w:space="0" w:color="auto"/>
            </w:tcBorders>
            <w:shd w:val="clear" w:color="auto" w:fill="auto"/>
            <w:vAlign w:val="center"/>
          </w:tcPr>
          <w:p w:rsidR="009A53B3" w:rsidRPr="00355847" w:rsidRDefault="009A53B3" w:rsidP="00302E6B">
            <w:pPr>
              <w:pStyle w:val="aff5"/>
              <w:ind w:firstLineChars="0" w:firstLine="0"/>
              <w:jc w:val="center"/>
              <w:rPr>
                <w:sz w:val="18"/>
                <w:szCs w:val="18"/>
              </w:rPr>
            </w:pPr>
            <w:r w:rsidRPr="00355847">
              <w:rPr>
                <w:rFonts w:hint="eastAsia"/>
                <w:sz w:val="18"/>
                <w:szCs w:val="18"/>
              </w:rPr>
              <w:t>资源利用</w:t>
            </w:r>
          </w:p>
        </w:tc>
        <w:tc>
          <w:tcPr>
            <w:tcW w:w="850" w:type="dxa"/>
            <w:vMerge w:val="restart"/>
            <w:tcBorders>
              <w:top w:val="single" w:sz="8" w:space="0" w:color="auto"/>
            </w:tcBorders>
            <w:vAlign w:val="center"/>
          </w:tcPr>
          <w:p w:rsidR="009A53B3" w:rsidRPr="00355847" w:rsidRDefault="00513810" w:rsidP="00CA6F06">
            <w:pPr>
              <w:pStyle w:val="aff5"/>
              <w:ind w:firstLineChars="0" w:firstLine="0"/>
              <w:jc w:val="center"/>
              <w:rPr>
                <w:sz w:val="18"/>
                <w:szCs w:val="18"/>
              </w:rPr>
            </w:pPr>
            <w:r>
              <w:rPr>
                <w:sz w:val="18"/>
                <w:szCs w:val="18"/>
              </w:rPr>
              <w:t>60%</w:t>
            </w:r>
          </w:p>
        </w:tc>
        <w:tc>
          <w:tcPr>
            <w:tcW w:w="709" w:type="dxa"/>
            <w:vMerge w:val="restart"/>
            <w:tcBorders>
              <w:top w:val="single" w:sz="8" w:space="0" w:color="auto"/>
            </w:tcBorders>
            <w:shd w:val="clear" w:color="auto" w:fill="auto"/>
            <w:vAlign w:val="center"/>
          </w:tcPr>
          <w:p w:rsidR="009A53B3" w:rsidRPr="002639A1" w:rsidRDefault="0082292E" w:rsidP="00302E6B">
            <w:pPr>
              <w:pStyle w:val="aff5"/>
              <w:ind w:firstLineChars="0" w:firstLine="0"/>
              <w:jc w:val="center"/>
              <w:rPr>
                <w:sz w:val="18"/>
                <w:szCs w:val="18"/>
              </w:rPr>
            </w:pPr>
            <w:r w:rsidRPr="002639A1">
              <w:rPr>
                <w:rFonts w:hint="eastAsia"/>
                <w:sz w:val="18"/>
                <w:szCs w:val="18"/>
              </w:rPr>
              <w:t>必选</w:t>
            </w:r>
          </w:p>
        </w:tc>
        <w:tc>
          <w:tcPr>
            <w:tcW w:w="3685" w:type="dxa"/>
            <w:tcBorders>
              <w:top w:val="single" w:sz="8" w:space="0" w:color="auto"/>
            </w:tcBorders>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可再生能源消费比重</w:t>
            </w:r>
            <w:r w:rsidR="00265D82" w:rsidRPr="00686490">
              <w:rPr>
                <w:rFonts w:ascii="宋体" w:hAnsi="宋体" w:hint="eastAsia"/>
                <w:sz w:val="18"/>
              </w:rPr>
              <w:t>（+）</w:t>
            </w:r>
          </w:p>
        </w:tc>
        <w:tc>
          <w:tcPr>
            <w:tcW w:w="1134" w:type="dxa"/>
            <w:tcBorders>
              <w:top w:val="single" w:sz="8" w:space="0" w:color="auto"/>
            </w:tcBorders>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2639A1"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w:t>
            </w:r>
            <w:r w:rsidR="009876CD" w:rsidRPr="00686490">
              <w:rPr>
                <w:rFonts w:ascii="宋体" w:hAnsi="宋体" w:cs="宋体" w:hint="eastAsia"/>
                <w:color w:val="000000"/>
                <w:kern w:val="0"/>
                <w:sz w:val="18"/>
                <w:szCs w:val="18"/>
              </w:rPr>
              <w:t>GDP</w:t>
            </w:r>
            <w:r w:rsidRPr="00686490">
              <w:rPr>
                <w:rFonts w:ascii="宋体" w:hAnsi="宋体" w:cs="宋体" w:hint="eastAsia"/>
                <w:color w:val="000000"/>
                <w:kern w:val="0"/>
                <w:sz w:val="18"/>
                <w:szCs w:val="18"/>
              </w:rPr>
              <w:t>能耗</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2639A1"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w:t>
            </w:r>
            <w:r w:rsidR="00194BF8" w:rsidRPr="00686490">
              <w:rPr>
                <w:rFonts w:ascii="宋体" w:hAnsi="宋体" w:cs="宋体" w:hint="eastAsia"/>
                <w:color w:val="000000"/>
                <w:kern w:val="0"/>
                <w:sz w:val="18"/>
                <w:szCs w:val="18"/>
              </w:rPr>
              <w:t>GDP</w:t>
            </w:r>
            <w:r w:rsidRPr="00686490">
              <w:rPr>
                <w:rFonts w:ascii="宋体" w:hAnsi="宋体" w:cs="宋体" w:hint="eastAsia"/>
                <w:color w:val="000000"/>
                <w:kern w:val="0"/>
                <w:sz w:val="18"/>
                <w:szCs w:val="18"/>
              </w:rPr>
              <w:t>水耗</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2639A1"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工业用水重复利用率</w:t>
            </w:r>
            <w:r w:rsidR="00265D82"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14</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2639A1"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工业固体废物综合利用率</w:t>
            </w:r>
            <w:r w:rsidR="00265D82"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14</w:t>
            </w:r>
            <w:r w:rsidR="00940D32">
              <w:rPr>
                <w:rFonts w:ascii="宋体" w:hAnsi="宋体" w:cs="宋体"/>
                <w:color w:val="000000"/>
                <w:kern w:val="0"/>
                <w:sz w:val="18"/>
                <w:szCs w:val="18"/>
              </w:rPr>
              <w:t>%</w:t>
            </w:r>
          </w:p>
        </w:tc>
      </w:tr>
    </w:tbl>
    <w:p w:rsidR="00086336" w:rsidRDefault="00086336" w:rsidP="00125EEA">
      <w:pPr>
        <w:pStyle w:val="af6"/>
        <w:numPr>
          <w:ilvl w:val="0"/>
          <w:numId w:val="0"/>
        </w:numPr>
      </w:pPr>
    </w:p>
    <w:p w:rsidR="00125EEA" w:rsidRDefault="00125EEA" w:rsidP="00125EEA">
      <w:pPr>
        <w:pStyle w:val="af6"/>
        <w:numPr>
          <w:ilvl w:val="0"/>
          <w:numId w:val="0"/>
        </w:numPr>
      </w:pPr>
      <w:r>
        <w:rPr>
          <w:rFonts w:hint="eastAsia"/>
        </w:rPr>
        <w:lastRenderedPageBreak/>
        <w:t xml:space="preserve">表1 </w:t>
      </w:r>
      <w:r w:rsidR="008C20AE">
        <w:t xml:space="preserve"> </w:t>
      </w:r>
      <w:r w:rsidR="007C0E24">
        <w:rPr>
          <w:rFonts w:hint="eastAsia"/>
        </w:rPr>
        <w:t>绿色</w:t>
      </w:r>
      <w:r w:rsidR="007C0E24">
        <w:t>城市</w:t>
      </w:r>
      <w:r>
        <w:rPr>
          <w:rFonts w:hint="eastAsia"/>
        </w:rPr>
        <w:t>评价</w:t>
      </w:r>
      <w:r>
        <w:t>指标体系</w:t>
      </w:r>
      <w:r w:rsidR="008C20AE">
        <w:rPr>
          <w:rFonts w:hint="eastAsia"/>
        </w:rPr>
        <w:t>（续</w:t>
      </w:r>
      <w:r w:rsidR="00E721BB">
        <w:rPr>
          <w:rFonts w:hint="eastAsia"/>
        </w:rPr>
        <w:t>）</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732"/>
        <w:gridCol w:w="993"/>
        <w:gridCol w:w="850"/>
        <w:gridCol w:w="709"/>
        <w:gridCol w:w="3685"/>
        <w:gridCol w:w="1134"/>
      </w:tblGrid>
      <w:tr w:rsidR="00125EEA" w:rsidRPr="00355847" w:rsidTr="00783AAD">
        <w:trPr>
          <w:trHeight w:val="293"/>
          <w:jc w:val="center"/>
        </w:trPr>
        <w:tc>
          <w:tcPr>
            <w:tcW w:w="959" w:type="dxa"/>
            <w:shd w:val="clear" w:color="auto" w:fill="auto"/>
            <w:vAlign w:val="center"/>
          </w:tcPr>
          <w:p w:rsidR="00125EEA" w:rsidRPr="00355847"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一级指标</w:t>
            </w:r>
          </w:p>
        </w:tc>
        <w:tc>
          <w:tcPr>
            <w:tcW w:w="732" w:type="dxa"/>
          </w:tcPr>
          <w:p w:rsidR="00125EEA" w:rsidRPr="00355847" w:rsidRDefault="00125EEA" w:rsidP="007C0E24">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r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i</w:t>
            </w:r>
            <w:r>
              <w:rPr>
                <w:rFonts w:ascii="宋体" w:hAnsi="宋体" w:cs="宋体" w:hint="eastAsia"/>
                <w:b/>
                <w:bCs/>
                <w:color w:val="000000"/>
                <w:kern w:val="0"/>
                <w:sz w:val="18"/>
                <w:szCs w:val="18"/>
              </w:rPr>
              <w:t>）</w:t>
            </w:r>
          </w:p>
        </w:tc>
        <w:tc>
          <w:tcPr>
            <w:tcW w:w="993" w:type="dxa"/>
            <w:shd w:val="clear" w:color="auto" w:fill="auto"/>
            <w:vAlign w:val="center"/>
          </w:tcPr>
          <w:p w:rsidR="00125EEA" w:rsidRPr="00355847"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二级指标</w:t>
            </w:r>
          </w:p>
        </w:tc>
        <w:tc>
          <w:tcPr>
            <w:tcW w:w="850" w:type="dxa"/>
          </w:tcPr>
          <w:p w:rsidR="00125EEA"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125EEA" w:rsidRPr="009C4C58" w:rsidRDefault="00125EEA" w:rsidP="007C0E24">
            <w:pPr>
              <w:widowControl/>
              <w:jc w:val="center"/>
              <w:rPr>
                <w:rFonts w:ascii="宋体" w:hAnsi="宋体" w:cs="宋体"/>
                <w:b/>
                <w:bCs/>
                <w:color w:val="000000"/>
                <w:kern w:val="0"/>
                <w:sz w:val="18"/>
                <w:szCs w:val="18"/>
                <w:vertAlign w:val="subscript"/>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j</w:t>
            </w:r>
            <w:proofErr w:type="spellEnd"/>
            <w:r>
              <w:rPr>
                <w:rFonts w:ascii="宋体" w:hAnsi="宋体" w:cs="宋体" w:hint="eastAsia"/>
                <w:b/>
                <w:bCs/>
                <w:color w:val="000000"/>
                <w:kern w:val="0"/>
                <w:sz w:val="18"/>
                <w:szCs w:val="18"/>
              </w:rPr>
              <w:t>）</w:t>
            </w:r>
          </w:p>
        </w:tc>
        <w:tc>
          <w:tcPr>
            <w:tcW w:w="709" w:type="dxa"/>
            <w:shd w:val="clear" w:color="auto" w:fill="auto"/>
            <w:vAlign w:val="center"/>
          </w:tcPr>
          <w:p w:rsidR="00125EEA" w:rsidRPr="00355847"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指标类型</w:t>
            </w:r>
          </w:p>
        </w:tc>
        <w:tc>
          <w:tcPr>
            <w:tcW w:w="3685" w:type="dxa"/>
            <w:shd w:val="clear" w:color="auto" w:fill="auto"/>
            <w:vAlign w:val="center"/>
          </w:tcPr>
          <w:p w:rsidR="00125EEA" w:rsidRPr="00355847"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三级指标</w:t>
            </w:r>
          </w:p>
        </w:tc>
        <w:tc>
          <w:tcPr>
            <w:tcW w:w="1134" w:type="dxa"/>
          </w:tcPr>
          <w:p w:rsidR="00125EEA" w:rsidRDefault="00125EEA" w:rsidP="00125EEA">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125EEA" w:rsidRPr="00355847" w:rsidRDefault="00125EEA" w:rsidP="007C0E2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7C0E24" w:rsidRPr="009F5767">
              <w:rPr>
                <w:rFonts w:ascii="宋体" w:hAnsi="宋体" w:cs="宋体"/>
                <w:b/>
                <w:bCs/>
                <w:i/>
                <w:color w:val="000000"/>
                <w:kern w:val="0"/>
                <w:sz w:val="18"/>
                <w:szCs w:val="18"/>
                <w:vertAlign w:val="subscript"/>
              </w:rPr>
              <w:t>k</w:t>
            </w:r>
            <w:proofErr w:type="spellEnd"/>
            <w:r>
              <w:rPr>
                <w:rFonts w:ascii="宋体" w:hAnsi="宋体" w:cs="宋体" w:hint="eastAsia"/>
                <w:b/>
                <w:bCs/>
                <w:color w:val="000000"/>
                <w:kern w:val="0"/>
                <w:sz w:val="18"/>
                <w:szCs w:val="18"/>
              </w:rPr>
              <w:t>）</w:t>
            </w:r>
          </w:p>
        </w:tc>
      </w:tr>
      <w:tr w:rsidR="009A53B3" w:rsidRPr="00355847" w:rsidTr="00D20AF9">
        <w:trPr>
          <w:trHeight w:val="293"/>
          <w:jc w:val="center"/>
        </w:trPr>
        <w:tc>
          <w:tcPr>
            <w:tcW w:w="959" w:type="dxa"/>
            <w:vMerge w:val="restart"/>
            <w:shd w:val="clear" w:color="auto" w:fill="auto"/>
            <w:vAlign w:val="center"/>
          </w:tcPr>
          <w:p w:rsidR="009A53B3" w:rsidRPr="00355847" w:rsidRDefault="00C2792D" w:rsidP="00302E6B">
            <w:pPr>
              <w:pStyle w:val="aff5"/>
              <w:ind w:firstLineChars="0" w:firstLine="0"/>
              <w:jc w:val="center"/>
              <w:rPr>
                <w:sz w:val="18"/>
                <w:szCs w:val="18"/>
              </w:rPr>
            </w:pPr>
            <w:r>
              <w:rPr>
                <w:rFonts w:hint="eastAsia"/>
                <w:sz w:val="18"/>
                <w:szCs w:val="18"/>
              </w:rPr>
              <w:t>绿色</w:t>
            </w:r>
            <w:r>
              <w:rPr>
                <w:sz w:val="18"/>
                <w:szCs w:val="18"/>
              </w:rPr>
              <w:t>生产</w:t>
            </w:r>
          </w:p>
        </w:tc>
        <w:tc>
          <w:tcPr>
            <w:tcW w:w="732" w:type="dxa"/>
            <w:vMerge w:val="restart"/>
            <w:vAlign w:val="center"/>
          </w:tcPr>
          <w:p w:rsidR="009A53B3" w:rsidRPr="00355847" w:rsidRDefault="00C2792D" w:rsidP="003E5F28">
            <w:pPr>
              <w:pStyle w:val="aff5"/>
              <w:ind w:firstLineChars="0" w:firstLine="0"/>
              <w:jc w:val="center"/>
              <w:rPr>
                <w:sz w:val="18"/>
                <w:szCs w:val="18"/>
              </w:rPr>
            </w:pPr>
            <w:r>
              <w:rPr>
                <w:rFonts w:hint="eastAsia"/>
                <w:sz w:val="18"/>
                <w:szCs w:val="18"/>
              </w:rPr>
              <w:t>35%</w:t>
            </w:r>
          </w:p>
        </w:tc>
        <w:tc>
          <w:tcPr>
            <w:tcW w:w="993" w:type="dxa"/>
            <w:vMerge w:val="restart"/>
            <w:shd w:val="clear" w:color="auto" w:fill="auto"/>
            <w:vAlign w:val="center"/>
          </w:tcPr>
          <w:p w:rsidR="009A53B3" w:rsidRPr="00355847" w:rsidRDefault="00C2792D" w:rsidP="00D20AF9">
            <w:pPr>
              <w:pStyle w:val="aff5"/>
              <w:ind w:firstLineChars="0" w:firstLine="0"/>
              <w:jc w:val="center"/>
              <w:rPr>
                <w:sz w:val="18"/>
                <w:szCs w:val="18"/>
              </w:rPr>
            </w:pPr>
            <w:r>
              <w:rPr>
                <w:rFonts w:hint="eastAsia"/>
                <w:sz w:val="18"/>
                <w:szCs w:val="18"/>
              </w:rPr>
              <w:t>资源</w:t>
            </w:r>
            <w:r>
              <w:rPr>
                <w:sz w:val="18"/>
                <w:szCs w:val="18"/>
              </w:rPr>
              <w:t>利用</w:t>
            </w:r>
          </w:p>
        </w:tc>
        <w:tc>
          <w:tcPr>
            <w:tcW w:w="850" w:type="dxa"/>
            <w:vMerge w:val="restart"/>
            <w:vAlign w:val="center"/>
          </w:tcPr>
          <w:p w:rsidR="009A53B3" w:rsidRPr="00355847" w:rsidRDefault="00C2792D" w:rsidP="00D20AF9">
            <w:pPr>
              <w:pStyle w:val="aff5"/>
              <w:ind w:firstLineChars="0" w:firstLine="0"/>
              <w:jc w:val="center"/>
              <w:rPr>
                <w:sz w:val="18"/>
                <w:szCs w:val="18"/>
              </w:rPr>
            </w:pPr>
            <w:r>
              <w:rPr>
                <w:rFonts w:hint="eastAsia"/>
                <w:sz w:val="18"/>
                <w:szCs w:val="18"/>
              </w:rPr>
              <w:t>60</w:t>
            </w:r>
            <w:r>
              <w:rPr>
                <w:sz w:val="18"/>
                <w:szCs w:val="18"/>
              </w:rPr>
              <w:t>%</w:t>
            </w:r>
          </w:p>
        </w:tc>
        <w:tc>
          <w:tcPr>
            <w:tcW w:w="709" w:type="dxa"/>
            <w:vMerge w:val="restart"/>
            <w:shd w:val="clear" w:color="auto" w:fill="auto"/>
            <w:vAlign w:val="center"/>
          </w:tcPr>
          <w:p w:rsidR="009A53B3" w:rsidRPr="002639A1" w:rsidRDefault="00C2792D" w:rsidP="00D20AF9">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w:t>
            </w:r>
            <w:r w:rsidR="00143E68" w:rsidRPr="00686490">
              <w:rPr>
                <w:rFonts w:ascii="宋体" w:hAnsi="宋体" w:cs="宋体" w:hint="eastAsia"/>
                <w:color w:val="000000"/>
                <w:kern w:val="0"/>
                <w:sz w:val="18"/>
                <w:szCs w:val="18"/>
              </w:rPr>
              <w:t>GDP</w:t>
            </w:r>
            <w:r w:rsidRPr="00686490">
              <w:rPr>
                <w:rFonts w:ascii="宋体" w:hAnsi="宋体" w:cs="宋体" w:hint="eastAsia"/>
                <w:color w:val="000000"/>
                <w:kern w:val="0"/>
                <w:sz w:val="18"/>
                <w:szCs w:val="18"/>
              </w:rPr>
              <w:t>建设用地面积</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2639A1"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91698A">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环境保护投资占</w:t>
            </w:r>
            <w:r w:rsidR="00B537CC" w:rsidRPr="00686490">
              <w:rPr>
                <w:rFonts w:ascii="宋体" w:hAnsi="宋体" w:cs="宋体" w:hint="eastAsia"/>
                <w:color w:val="000000"/>
                <w:kern w:val="0"/>
                <w:sz w:val="18"/>
                <w:szCs w:val="18"/>
              </w:rPr>
              <w:t>GDP</w:t>
            </w:r>
            <w:r w:rsidRPr="00686490">
              <w:rPr>
                <w:rFonts w:ascii="宋体" w:hAnsi="宋体" w:cs="宋体" w:hint="eastAsia"/>
                <w:color w:val="000000"/>
                <w:kern w:val="0"/>
                <w:sz w:val="18"/>
                <w:szCs w:val="18"/>
              </w:rPr>
              <w:t>的比重</w:t>
            </w:r>
            <w:r w:rsidR="00265D82"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color w:val="000000"/>
                <w:kern w:val="0"/>
                <w:sz w:val="18"/>
                <w:szCs w:val="18"/>
              </w:rPr>
              <w:t>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jc w:val="center"/>
              <w:rPr>
                <w:sz w:val="18"/>
                <w:szCs w:val="18"/>
              </w:rPr>
            </w:pPr>
          </w:p>
        </w:tc>
        <w:tc>
          <w:tcPr>
            <w:tcW w:w="709" w:type="dxa"/>
            <w:vMerge w:val="restart"/>
            <w:shd w:val="clear" w:color="auto" w:fill="auto"/>
            <w:vAlign w:val="center"/>
          </w:tcPr>
          <w:p w:rsidR="009A53B3" w:rsidRPr="00355847" w:rsidRDefault="0082292E" w:rsidP="00302E6B">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单位GDP能耗下降率目标完成率</w:t>
            </w:r>
            <w:r w:rsidR="00265D82" w:rsidRPr="00686490">
              <w:rPr>
                <w:rFonts w:ascii="宋体" w:hAnsi="宋体" w:hint="eastAsia"/>
                <w:sz w:val="18"/>
              </w:rPr>
              <w:t>（+）</w:t>
            </w:r>
          </w:p>
        </w:tc>
        <w:tc>
          <w:tcPr>
            <w:tcW w:w="1134" w:type="dxa"/>
            <w:vMerge w:val="restart"/>
            <w:vAlign w:val="center"/>
          </w:tcPr>
          <w:p w:rsidR="009A53B3" w:rsidRPr="00B65E6C" w:rsidRDefault="00513810" w:rsidP="00302E6B">
            <w:pPr>
              <w:widowControl/>
              <w:jc w:val="center"/>
              <w:rPr>
                <w:rFonts w:ascii="宋体" w:hAnsi="宋体" w:cs="宋体"/>
                <w:kern w:val="0"/>
                <w:sz w:val="18"/>
                <w:szCs w:val="18"/>
              </w:rPr>
            </w:pPr>
            <w:r>
              <w:rPr>
                <w:rFonts w:ascii="宋体" w:hAnsi="宋体" w:cs="宋体"/>
                <w:kern w:val="0"/>
                <w:sz w:val="18"/>
                <w:szCs w:val="18"/>
              </w:rPr>
              <w:t>12%</w:t>
            </w:r>
          </w:p>
          <w:p w:rsidR="009A53B3" w:rsidRPr="006012C4" w:rsidRDefault="009A53B3" w:rsidP="00513810">
            <w:pPr>
              <w:widowControl/>
              <w:jc w:val="center"/>
              <w:rPr>
                <w:rFonts w:ascii="宋体" w:hAnsi="宋体" w:cs="宋体"/>
                <w:kern w:val="0"/>
                <w:sz w:val="18"/>
                <w:szCs w:val="18"/>
              </w:rPr>
            </w:pPr>
            <w:r w:rsidRPr="006012C4">
              <w:rPr>
                <w:rFonts w:ascii="宋体" w:hAnsi="宋体" w:cs="宋体" w:hint="eastAsia"/>
                <w:kern w:val="0"/>
                <w:sz w:val="18"/>
                <w:szCs w:val="18"/>
              </w:rPr>
              <w:t>（</w:t>
            </w:r>
            <w:proofErr w:type="gramStart"/>
            <w:r w:rsidRPr="006012C4">
              <w:rPr>
                <w:rFonts w:ascii="宋体" w:hAnsi="宋体" w:cs="宋体" w:hint="eastAsia"/>
                <w:kern w:val="0"/>
                <w:sz w:val="18"/>
                <w:szCs w:val="18"/>
              </w:rPr>
              <w:t>四选二</w:t>
            </w:r>
            <w:proofErr w:type="gramEnd"/>
            <w:r w:rsidRPr="006012C4">
              <w:rPr>
                <w:rFonts w:ascii="宋体" w:hAnsi="宋体" w:cs="宋体" w:hint="eastAsia"/>
                <w:kern w:val="0"/>
                <w:sz w:val="18"/>
                <w:szCs w:val="18"/>
              </w:rPr>
              <w:t>，</w:t>
            </w:r>
            <w:r w:rsidRPr="006012C4">
              <w:rPr>
                <w:rFonts w:ascii="宋体" w:hAnsi="宋体" w:cs="宋体"/>
                <w:kern w:val="0"/>
                <w:sz w:val="18"/>
                <w:szCs w:val="18"/>
              </w:rPr>
              <w:t>均为</w:t>
            </w:r>
            <w:r w:rsidR="008F7B81">
              <w:rPr>
                <w:rFonts w:ascii="宋体" w:hAnsi="宋体" w:cs="宋体" w:hint="eastAsia"/>
                <w:kern w:val="0"/>
                <w:sz w:val="18"/>
                <w:szCs w:val="18"/>
              </w:rPr>
              <w:t>6</w:t>
            </w:r>
            <w:r w:rsidR="00513810">
              <w:rPr>
                <w:rFonts w:ascii="宋体" w:hAnsi="宋体" w:cs="宋体"/>
                <w:kern w:val="0"/>
                <w:sz w:val="18"/>
                <w:szCs w:val="18"/>
              </w:rPr>
              <w:t>%</w:t>
            </w:r>
            <w:r w:rsidRPr="006012C4">
              <w:rPr>
                <w:rFonts w:ascii="宋体" w:hAnsi="宋体" w:cs="宋体" w:hint="eastAsia"/>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jc w:val="center"/>
              <w:rPr>
                <w:sz w:val="18"/>
                <w:szCs w:val="18"/>
              </w:rPr>
            </w:pPr>
          </w:p>
        </w:tc>
        <w:tc>
          <w:tcPr>
            <w:tcW w:w="70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单位GDP二氧化碳排放量</w:t>
            </w:r>
            <w:r w:rsidR="00575CE0" w:rsidRPr="00686490">
              <w:rPr>
                <w:rFonts w:ascii="宋体" w:hAnsi="宋体" w:hint="eastAsia"/>
                <w:sz w:val="18"/>
              </w:rPr>
              <w:t>（-）</w:t>
            </w:r>
          </w:p>
        </w:tc>
        <w:tc>
          <w:tcPr>
            <w:tcW w:w="1134" w:type="dxa"/>
            <w:vMerge/>
            <w:vAlign w:val="center"/>
          </w:tcPr>
          <w:p w:rsidR="009A53B3" w:rsidRPr="00355847" w:rsidRDefault="009A53B3" w:rsidP="00302E6B">
            <w:pPr>
              <w:widowControl/>
              <w:jc w:val="center"/>
              <w:rPr>
                <w:rFonts w:ascii="宋体" w:hAnsi="宋体" w:cs="宋体"/>
                <w:color w:val="000000"/>
                <w:kern w:val="0"/>
                <w:sz w:val="18"/>
                <w:szCs w:val="18"/>
              </w:rPr>
            </w:pP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jc w:val="center"/>
              <w:rPr>
                <w:sz w:val="18"/>
                <w:szCs w:val="18"/>
              </w:rPr>
            </w:pPr>
          </w:p>
        </w:tc>
        <w:tc>
          <w:tcPr>
            <w:tcW w:w="70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建筑废物综合利用率</w:t>
            </w:r>
            <w:r w:rsidR="00265D82" w:rsidRPr="00686490">
              <w:rPr>
                <w:rFonts w:ascii="宋体" w:hAnsi="宋体" w:hint="eastAsia"/>
                <w:sz w:val="18"/>
              </w:rPr>
              <w:t>（+）</w:t>
            </w:r>
          </w:p>
        </w:tc>
        <w:tc>
          <w:tcPr>
            <w:tcW w:w="1134" w:type="dxa"/>
            <w:vMerge/>
            <w:vAlign w:val="center"/>
          </w:tcPr>
          <w:p w:rsidR="009A53B3" w:rsidRPr="00355847" w:rsidRDefault="009A53B3" w:rsidP="00302E6B">
            <w:pPr>
              <w:widowControl/>
              <w:jc w:val="center"/>
              <w:rPr>
                <w:rFonts w:ascii="宋体" w:hAnsi="宋体" w:cs="宋体"/>
                <w:color w:val="000000"/>
                <w:kern w:val="0"/>
                <w:sz w:val="18"/>
                <w:szCs w:val="18"/>
              </w:rPr>
            </w:pP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jc w:val="center"/>
              <w:rPr>
                <w:sz w:val="18"/>
                <w:szCs w:val="18"/>
              </w:rPr>
            </w:pPr>
          </w:p>
        </w:tc>
        <w:tc>
          <w:tcPr>
            <w:tcW w:w="70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kern w:val="0"/>
                <w:sz w:val="18"/>
                <w:szCs w:val="18"/>
              </w:rPr>
            </w:pPr>
            <w:r w:rsidRPr="00686490">
              <w:rPr>
                <w:rFonts w:ascii="宋体" w:hAnsi="宋体" w:cs="宋体" w:hint="eastAsia"/>
                <w:kern w:val="0"/>
                <w:sz w:val="18"/>
                <w:szCs w:val="18"/>
              </w:rPr>
              <w:t>非常规水资源利用率</w:t>
            </w:r>
            <w:r w:rsidR="00265D82" w:rsidRPr="00686490">
              <w:rPr>
                <w:rFonts w:ascii="宋体" w:hAnsi="宋体" w:hint="eastAsia"/>
                <w:sz w:val="18"/>
              </w:rPr>
              <w:t>（+）</w:t>
            </w:r>
          </w:p>
        </w:tc>
        <w:tc>
          <w:tcPr>
            <w:tcW w:w="1134" w:type="dxa"/>
            <w:vMerge/>
            <w:vAlign w:val="center"/>
          </w:tcPr>
          <w:p w:rsidR="009A53B3" w:rsidRPr="00355847" w:rsidRDefault="009A53B3" w:rsidP="00302E6B">
            <w:pPr>
              <w:widowControl/>
              <w:jc w:val="center"/>
              <w:rPr>
                <w:rFonts w:ascii="宋体" w:hAnsi="宋体" w:cs="宋体"/>
                <w:kern w:val="0"/>
                <w:sz w:val="18"/>
                <w:szCs w:val="18"/>
              </w:rPr>
            </w:pP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val="restart"/>
            <w:shd w:val="clear" w:color="auto" w:fill="auto"/>
            <w:vAlign w:val="center"/>
          </w:tcPr>
          <w:p w:rsidR="009A53B3" w:rsidRPr="00355847" w:rsidRDefault="009A53B3" w:rsidP="00302E6B">
            <w:pPr>
              <w:pStyle w:val="aff5"/>
              <w:ind w:firstLineChars="0" w:firstLine="0"/>
              <w:jc w:val="center"/>
              <w:rPr>
                <w:sz w:val="18"/>
                <w:szCs w:val="18"/>
              </w:rPr>
            </w:pPr>
            <w:r w:rsidRPr="00355847">
              <w:rPr>
                <w:rFonts w:hint="eastAsia"/>
                <w:sz w:val="18"/>
                <w:szCs w:val="18"/>
              </w:rPr>
              <w:t>污染控制</w:t>
            </w:r>
          </w:p>
        </w:tc>
        <w:tc>
          <w:tcPr>
            <w:tcW w:w="850" w:type="dxa"/>
            <w:vMerge w:val="restart"/>
            <w:vAlign w:val="center"/>
          </w:tcPr>
          <w:p w:rsidR="009A53B3" w:rsidRPr="00355847" w:rsidRDefault="004674FD" w:rsidP="00DD2A33">
            <w:pPr>
              <w:pStyle w:val="aff5"/>
              <w:ind w:firstLineChars="0" w:firstLine="0"/>
              <w:jc w:val="center"/>
              <w:rPr>
                <w:sz w:val="18"/>
                <w:szCs w:val="18"/>
              </w:rPr>
            </w:pPr>
            <w:r>
              <w:rPr>
                <w:sz w:val="18"/>
                <w:szCs w:val="18"/>
              </w:rPr>
              <w:t>40</w:t>
            </w:r>
            <w:r w:rsidR="00940D32">
              <w:rPr>
                <w:rFonts w:hAnsi="宋体" w:cs="宋体"/>
                <w:color w:val="000000"/>
                <w:sz w:val="18"/>
                <w:szCs w:val="18"/>
              </w:rPr>
              <w:t>%</w:t>
            </w:r>
          </w:p>
        </w:tc>
        <w:tc>
          <w:tcPr>
            <w:tcW w:w="709" w:type="dxa"/>
            <w:vMerge w:val="restart"/>
            <w:shd w:val="clear" w:color="auto" w:fill="auto"/>
            <w:vAlign w:val="center"/>
          </w:tcPr>
          <w:p w:rsidR="009A53B3" w:rsidRPr="00355847" w:rsidRDefault="0082292E" w:rsidP="00302E6B">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单位GDP氨氮排放量</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355847"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单位GDP化学需氧量排放量</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355847"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单位GDP氮氧化物排放量</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355847"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单位GDP二氧化硫排放量</w:t>
            </w:r>
            <w:r w:rsidR="00575CE0"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355847"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876CD" w:rsidP="00302E6B">
            <w:pPr>
              <w:widowControl/>
              <w:jc w:val="left"/>
              <w:rPr>
                <w:rFonts w:ascii="宋体" w:hAnsi="宋体" w:cs="宋体"/>
                <w:color w:val="000000"/>
                <w:kern w:val="0"/>
                <w:sz w:val="18"/>
                <w:szCs w:val="18"/>
              </w:rPr>
            </w:pPr>
            <w:r w:rsidRPr="00686490">
              <w:rPr>
                <w:rFonts w:ascii="宋体" w:hAnsi="宋体" w:cs="宋体" w:hint="eastAsia"/>
                <w:kern w:val="0"/>
                <w:sz w:val="18"/>
                <w:szCs w:val="18"/>
              </w:rPr>
              <w:t>工业废水</w:t>
            </w:r>
            <w:r w:rsidRPr="00686490">
              <w:rPr>
                <w:rFonts w:ascii="宋体" w:hAnsi="宋体" w:cs="宋体"/>
                <w:kern w:val="0"/>
                <w:sz w:val="18"/>
                <w:szCs w:val="18"/>
              </w:rPr>
              <w:t>达标排放率</w:t>
            </w:r>
            <w:r w:rsidRPr="00686490">
              <w:rPr>
                <w:rFonts w:ascii="宋体" w:hAnsi="宋体" w:hint="eastAsia"/>
                <w:sz w:val="18"/>
              </w:rPr>
              <w:t>（+）</w:t>
            </w:r>
          </w:p>
        </w:tc>
        <w:tc>
          <w:tcPr>
            <w:tcW w:w="1134" w:type="dxa"/>
            <w:vAlign w:val="center"/>
          </w:tcPr>
          <w:p w:rsidR="009A53B3" w:rsidRPr="00355847" w:rsidRDefault="00513810" w:rsidP="00302E6B">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r w:rsidR="00940D32">
              <w:rPr>
                <w:rFonts w:ascii="宋体" w:hAnsi="宋体" w:cs="宋体"/>
                <w:color w:val="000000"/>
                <w:kern w:val="0"/>
                <w:sz w:val="18"/>
                <w:szCs w:val="18"/>
              </w:rPr>
              <w:t>%</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jc w:val="center"/>
              <w:rPr>
                <w:sz w:val="18"/>
                <w:szCs w:val="18"/>
              </w:rPr>
            </w:pPr>
          </w:p>
        </w:tc>
        <w:tc>
          <w:tcPr>
            <w:tcW w:w="709" w:type="dxa"/>
            <w:vMerge w:val="restart"/>
            <w:shd w:val="clear" w:color="auto" w:fill="auto"/>
            <w:vAlign w:val="center"/>
          </w:tcPr>
          <w:p w:rsidR="009A53B3" w:rsidRPr="00355847" w:rsidRDefault="0082292E" w:rsidP="00302E6B">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9A53B3" w:rsidRPr="00686490" w:rsidRDefault="009876CD" w:rsidP="00302E6B">
            <w:pPr>
              <w:widowControl/>
              <w:jc w:val="left"/>
              <w:rPr>
                <w:rFonts w:ascii="宋体" w:hAnsi="宋体" w:cs="宋体"/>
                <w:kern w:val="0"/>
                <w:sz w:val="18"/>
                <w:szCs w:val="18"/>
              </w:rPr>
            </w:pPr>
            <w:r w:rsidRPr="00686490">
              <w:rPr>
                <w:rFonts w:ascii="宋体" w:hAnsi="宋体" w:cs="宋体" w:hint="eastAsia"/>
                <w:color w:val="000000"/>
                <w:kern w:val="0"/>
                <w:sz w:val="18"/>
                <w:szCs w:val="18"/>
              </w:rPr>
              <w:t>单位GDP工业固体废物产生量</w:t>
            </w:r>
            <w:r w:rsidRPr="00686490">
              <w:rPr>
                <w:rFonts w:ascii="宋体" w:hAnsi="宋体" w:hint="eastAsia"/>
                <w:sz w:val="18"/>
              </w:rPr>
              <w:t>（-）</w:t>
            </w:r>
          </w:p>
        </w:tc>
        <w:tc>
          <w:tcPr>
            <w:tcW w:w="1134" w:type="dxa"/>
            <w:vMerge w:val="restart"/>
            <w:vAlign w:val="center"/>
          </w:tcPr>
          <w:p w:rsidR="009A53B3" w:rsidRPr="00355847" w:rsidRDefault="00513810" w:rsidP="00302E6B">
            <w:pPr>
              <w:widowControl/>
              <w:jc w:val="center"/>
              <w:rPr>
                <w:rFonts w:ascii="宋体" w:hAnsi="宋体" w:cs="宋体"/>
                <w:kern w:val="0"/>
                <w:sz w:val="18"/>
                <w:szCs w:val="18"/>
              </w:rPr>
            </w:pPr>
            <w:r>
              <w:rPr>
                <w:rFonts w:ascii="宋体" w:hAnsi="宋体" w:cs="宋体"/>
                <w:kern w:val="0"/>
                <w:sz w:val="18"/>
                <w:szCs w:val="18"/>
              </w:rPr>
              <w:t>10</w:t>
            </w:r>
            <w:r w:rsidR="00940D32">
              <w:rPr>
                <w:rFonts w:ascii="宋体" w:hAnsi="宋体" w:cs="宋体"/>
                <w:color w:val="000000"/>
                <w:kern w:val="0"/>
                <w:sz w:val="18"/>
                <w:szCs w:val="18"/>
              </w:rPr>
              <w:t>%</w:t>
            </w:r>
          </w:p>
          <w:p w:rsidR="009A53B3" w:rsidRPr="00355847" w:rsidRDefault="009A53B3" w:rsidP="00302E6B">
            <w:pPr>
              <w:widowControl/>
              <w:jc w:val="center"/>
              <w:rPr>
                <w:rFonts w:ascii="宋体" w:hAnsi="宋体" w:cs="宋体"/>
                <w:kern w:val="0"/>
                <w:sz w:val="18"/>
                <w:szCs w:val="18"/>
              </w:rPr>
            </w:pPr>
            <w:r w:rsidRPr="00355847">
              <w:rPr>
                <w:rFonts w:ascii="宋体" w:hAnsi="宋体" w:cs="宋体" w:hint="eastAsia"/>
                <w:kern w:val="0"/>
                <w:sz w:val="18"/>
                <w:szCs w:val="18"/>
              </w:rPr>
              <w:t>（二选一）</w:t>
            </w:r>
          </w:p>
        </w:tc>
      </w:tr>
      <w:tr w:rsidR="009A53B3" w:rsidRPr="00355847" w:rsidTr="00783AAD">
        <w:trPr>
          <w:trHeight w:val="293"/>
          <w:jc w:val="center"/>
        </w:trPr>
        <w:tc>
          <w:tcPr>
            <w:tcW w:w="959" w:type="dxa"/>
            <w:vMerge/>
            <w:shd w:val="clear" w:color="auto" w:fill="auto"/>
            <w:vAlign w:val="center"/>
          </w:tcPr>
          <w:p w:rsidR="009A53B3" w:rsidRPr="00355847" w:rsidRDefault="009A53B3" w:rsidP="00302E6B">
            <w:pPr>
              <w:pStyle w:val="aff5"/>
              <w:ind w:firstLineChars="0" w:firstLine="0"/>
              <w:jc w:val="center"/>
              <w:rPr>
                <w:sz w:val="18"/>
                <w:szCs w:val="18"/>
              </w:rPr>
            </w:pPr>
          </w:p>
        </w:tc>
        <w:tc>
          <w:tcPr>
            <w:tcW w:w="732" w:type="dxa"/>
            <w:vMerge/>
            <w:vAlign w:val="center"/>
          </w:tcPr>
          <w:p w:rsidR="009A53B3" w:rsidRPr="00355847" w:rsidRDefault="009A53B3" w:rsidP="003E5F28">
            <w:pPr>
              <w:pStyle w:val="aff5"/>
              <w:ind w:firstLineChars="0" w:firstLine="0"/>
              <w:jc w:val="center"/>
              <w:rPr>
                <w:sz w:val="18"/>
                <w:szCs w:val="18"/>
              </w:rPr>
            </w:pPr>
          </w:p>
        </w:tc>
        <w:tc>
          <w:tcPr>
            <w:tcW w:w="993" w:type="dxa"/>
            <w:vMerge/>
            <w:shd w:val="clear" w:color="auto" w:fill="auto"/>
          </w:tcPr>
          <w:p w:rsidR="009A53B3" w:rsidRPr="00355847" w:rsidRDefault="009A53B3" w:rsidP="00302E6B">
            <w:pPr>
              <w:pStyle w:val="aff5"/>
              <w:ind w:firstLineChars="0" w:firstLine="0"/>
              <w:rPr>
                <w:sz w:val="18"/>
                <w:szCs w:val="18"/>
              </w:rPr>
            </w:pPr>
          </w:p>
        </w:tc>
        <w:tc>
          <w:tcPr>
            <w:tcW w:w="850" w:type="dxa"/>
            <w:vMerge/>
          </w:tcPr>
          <w:p w:rsidR="009A53B3" w:rsidRPr="00355847" w:rsidRDefault="009A53B3" w:rsidP="00302E6B">
            <w:pPr>
              <w:pStyle w:val="aff5"/>
              <w:ind w:firstLineChars="0" w:firstLine="0"/>
              <w:rPr>
                <w:sz w:val="18"/>
                <w:szCs w:val="18"/>
              </w:rPr>
            </w:pPr>
          </w:p>
        </w:tc>
        <w:tc>
          <w:tcPr>
            <w:tcW w:w="709" w:type="dxa"/>
            <w:vMerge/>
            <w:shd w:val="clear" w:color="auto" w:fill="auto"/>
          </w:tcPr>
          <w:p w:rsidR="009A53B3" w:rsidRPr="00355847" w:rsidRDefault="009A53B3" w:rsidP="00302E6B">
            <w:pPr>
              <w:pStyle w:val="aff5"/>
              <w:ind w:firstLineChars="0" w:firstLine="0"/>
              <w:rPr>
                <w:sz w:val="18"/>
                <w:szCs w:val="18"/>
              </w:rPr>
            </w:pPr>
          </w:p>
        </w:tc>
        <w:tc>
          <w:tcPr>
            <w:tcW w:w="3685" w:type="dxa"/>
            <w:shd w:val="clear" w:color="auto" w:fill="auto"/>
            <w:vAlign w:val="center"/>
          </w:tcPr>
          <w:p w:rsidR="009A53B3" w:rsidRPr="00686490" w:rsidRDefault="009A53B3" w:rsidP="00302E6B">
            <w:pPr>
              <w:widowControl/>
              <w:jc w:val="left"/>
              <w:rPr>
                <w:rFonts w:ascii="宋体" w:hAnsi="宋体" w:cs="宋体"/>
                <w:kern w:val="0"/>
                <w:sz w:val="18"/>
                <w:szCs w:val="18"/>
              </w:rPr>
            </w:pPr>
            <w:r w:rsidRPr="00686490">
              <w:rPr>
                <w:rFonts w:ascii="宋体" w:hAnsi="宋体" w:cs="宋体" w:hint="eastAsia"/>
                <w:kern w:val="0"/>
                <w:sz w:val="18"/>
                <w:szCs w:val="18"/>
              </w:rPr>
              <w:t>危险废物处置率</w:t>
            </w:r>
            <w:r w:rsidR="00265D82" w:rsidRPr="00686490">
              <w:rPr>
                <w:rFonts w:ascii="宋体" w:hAnsi="宋体" w:hint="eastAsia"/>
                <w:sz w:val="18"/>
              </w:rPr>
              <w:t>（+）</w:t>
            </w:r>
          </w:p>
        </w:tc>
        <w:tc>
          <w:tcPr>
            <w:tcW w:w="1134" w:type="dxa"/>
            <w:vMerge/>
            <w:vAlign w:val="center"/>
          </w:tcPr>
          <w:p w:rsidR="009A53B3" w:rsidRPr="00355847" w:rsidRDefault="009A53B3" w:rsidP="00302E6B">
            <w:pPr>
              <w:widowControl/>
              <w:jc w:val="center"/>
              <w:rPr>
                <w:rFonts w:ascii="宋体" w:hAnsi="宋体" w:cs="宋体"/>
                <w:kern w:val="0"/>
                <w:sz w:val="18"/>
                <w:szCs w:val="18"/>
              </w:rPr>
            </w:pPr>
          </w:p>
        </w:tc>
      </w:tr>
      <w:tr w:rsidR="005C7635" w:rsidRPr="00355847" w:rsidTr="00783AAD">
        <w:trPr>
          <w:trHeight w:val="293"/>
          <w:jc w:val="center"/>
        </w:trPr>
        <w:tc>
          <w:tcPr>
            <w:tcW w:w="959" w:type="dxa"/>
            <w:vMerge w:val="restart"/>
            <w:shd w:val="clear" w:color="auto" w:fill="auto"/>
            <w:vAlign w:val="center"/>
          </w:tcPr>
          <w:p w:rsidR="005C7635" w:rsidRPr="00355847" w:rsidRDefault="005C7635" w:rsidP="005C7635">
            <w:pPr>
              <w:pStyle w:val="aff5"/>
              <w:ind w:firstLineChars="0" w:firstLine="0"/>
              <w:jc w:val="center"/>
              <w:rPr>
                <w:sz w:val="18"/>
                <w:szCs w:val="18"/>
              </w:rPr>
            </w:pPr>
            <w:r w:rsidRPr="00355847">
              <w:rPr>
                <w:rFonts w:hint="eastAsia"/>
                <w:sz w:val="18"/>
                <w:szCs w:val="18"/>
              </w:rPr>
              <w:t>绿色生活</w:t>
            </w:r>
          </w:p>
        </w:tc>
        <w:tc>
          <w:tcPr>
            <w:tcW w:w="732" w:type="dxa"/>
            <w:vMerge w:val="restart"/>
            <w:vAlign w:val="center"/>
          </w:tcPr>
          <w:p w:rsidR="005C7635" w:rsidRPr="00355847" w:rsidRDefault="005C7635" w:rsidP="00430179">
            <w:pPr>
              <w:pStyle w:val="aff5"/>
              <w:ind w:firstLineChars="0" w:firstLine="0"/>
              <w:jc w:val="center"/>
              <w:rPr>
                <w:sz w:val="18"/>
                <w:szCs w:val="18"/>
              </w:rPr>
            </w:pPr>
            <w:r>
              <w:rPr>
                <w:sz w:val="18"/>
                <w:szCs w:val="18"/>
              </w:rPr>
              <w:t>30</w:t>
            </w:r>
            <w:r w:rsidR="00940D32">
              <w:rPr>
                <w:rFonts w:hAnsi="宋体" w:cs="宋体"/>
                <w:color w:val="000000"/>
                <w:sz w:val="18"/>
                <w:szCs w:val="18"/>
              </w:rPr>
              <w:t>%</w:t>
            </w:r>
          </w:p>
        </w:tc>
        <w:tc>
          <w:tcPr>
            <w:tcW w:w="993" w:type="dxa"/>
            <w:vMerge w:val="restart"/>
            <w:shd w:val="clear" w:color="auto" w:fill="auto"/>
            <w:vAlign w:val="center"/>
          </w:tcPr>
          <w:p w:rsidR="005C7635" w:rsidRPr="00355847" w:rsidRDefault="005C7635" w:rsidP="005C7635">
            <w:pPr>
              <w:pStyle w:val="aff5"/>
              <w:ind w:firstLineChars="0" w:firstLine="0"/>
              <w:jc w:val="center"/>
              <w:rPr>
                <w:sz w:val="18"/>
                <w:szCs w:val="18"/>
              </w:rPr>
            </w:pPr>
            <w:r w:rsidRPr="00355847">
              <w:rPr>
                <w:rFonts w:hint="eastAsia"/>
                <w:sz w:val="18"/>
                <w:szCs w:val="18"/>
              </w:rPr>
              <w:t>绿色市政</w:t>
            </w:r>
          </w:p>
        </w:tc>
        <w:tc>
          <w:tcPr>
            <w:tcW w:w="850" w:type="dxa"/>
            <w:vMerge w:val="restart"/>
            <w:vAlign w:val="center"/>
          </w:tcPr>
          <w:p w:rsidR="005C7635" w:rsidRPr="00355847" w:rsidRDefault="004674FD" w:rsidP="00430179">
            <w:pPr>
              <w:pStyle w:val="aff5"/>
              <w:ind w:firstLineChars="0" w:firstLine="0"/>
              <w:jc w:val="center"/>
              <w:rPr>
                <w:sz w:val="18"/>
                <w:szCs w:val="18"/>
              </w:rPr>
            </w:pPr>
            <w:r>
              <w:rPr>
                <w:sz w:val="18"/>
                <w:szCs w:val="18"/>
              </w:rPr>
              <w:t>30</w:t>
            </w:r>
            <w:r w:rsidR="00940D32">
              <w:rPr>
                <w:rFonts w:hAnsi="宋体" w:cs="宋体"/>
                <w:color w:val="000000"/>
                <w:sz w:val="18"/>
                <w:szCs w:val="18"/>
              </w:rPr>
              <w:t>%</w:t>
            </w: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生活污水集中处理率</w:t>
            </w:r>
            <w:r w:rsidRPr="00686490">
              <w:rPr>
                <w:rFonts w:ascii="宋体" w:hAnsi="宋体" w:hint="eastAsia"/>
                <w:sz w:val="18"/>
              </w:rPr>
              <w:t>（+）</w:t>
            </w:r>
          </w:p>
        </w:tc>
        <w:tc>
          <w:tcPr>
            <w:tcW w:w="1134" w:type="dxa"/>
            <w:vAlign w:val="center"/>
          </w:tcPr>
          <w:p w:rsidR="005C7635" w:rsidRPr="00355847" w:rsidRDefault="00513810" w:rsidP="005C7635">
            <w:pPr>
              <w:widowControl/>
              <w:jc w:val="center"/>
              <w:rPr>
                <w:rFonts w:ascii="宋体" w:hAnsi="宋体" w:cs="宋体"/>
                <w:kern w:val="0"/>
                <w:sz w:val="18"/>
                <w:szCs w:val="18"/>
              </w:rPr>
            </w:pPr>
            <w:r>
              <w:rPr>
                <w:rFonts w:ascii="宋体" w:hAnsi="宋体" w:cs="宋体" w:hint="eastAsia"/>
                <w:kern w:val="0"/>
                <w:sz w:val="18"/>
                <w:szCs w:val="18"/>
              </w:rPr>
              <w:t>22</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供水管网漏损率</w:t>
            </w:r>
            <w:r w:rsidRPr="00686490">
              <w:rPr>
                <w:rFonts w:ascii="宋体" w:hAnsi="宋体" w:hint="eastAsia"/>
                <w:sz w:val="18"/>
              </w:rPr>
              <w:t>（-）</w:t>
            </w:r>
          </w:p>
        </w:tc>
        <w:tc>
          <w:tcPr>
            <w:tcW w:w="1134" w:type="dxa"/>
            <w:vAlign w:val="center"/>
          </w:tcPr>
          <w:p w:rsidR="005C7635" w:rsidRPr="00355847" w:rsidRDefault="00513810" w:rsidP="005C7635">
            <w:pPr>
              <w:widowControl/>
              <w:jc w:val="center"/>
              <w:rPr>
                <w:rFonts w:ascii="宋体" w:hAnsi="宋体" w:cs="宋体"/>
                <w:kern w:val="0"/>
                <w:sz w:val="18"/>
                <w:szCs w:val="18"/>
              </w:rPr>
            </w:pPr>
            <w:r>
              <w:rPr>
                <w:rFonts w:ascii="宋体" w:hAnsi="宋体" w:cs="宋体" w:hint="eastAsia"/>
                <w:kern w:val="0"/>
                <w:sz w:val="18"/>
                <w:szCs w:val="18"/>
              </w:rPr>
              <w:t>22</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生活垃圾无害化处理率</w:t>
            </w:r>
            <w:r w:rsidRPr="00686490">
              <w:rPr>
                <w:rFonts w:ascii="宋体" w:hAnsi="宋体" w:hint="eastAsia"/>
                <w:sz w:val="18"/>
              </w:rPr>
              <w:t>（+）</w:t>
            </w:r>
          </w:p>
        </w:tc>
        <w:tc>
          <w:tcPr>
            <w:tcW w:w="1134" w:type="dxa"/>
            <w:vAlign w:val="center"/>
          </w:tcPr>
          <w:p w:rsidR="005C7635" w:rsidRPr="00355847" w:rsidRDefault="00513810" w:rsidP="005C7635">
            <w:pPr>
              <w:widowControl/>
              <w:jc w:val="center"/>
              <w:rPr>
                <w:rFonts w:ascii="宋体" w:hAnsi="宋体" w:cs="宋体"/>
                <w:kern w:val="0"/>
                <w:sz w:val="18"/>
                <w:szCs w:val="18"/>
              </w:rPr>
            </w:pPr>
            <w:r>
              <w:rPr>
                <w:rFonts w:ascii="宋体" w:hAnsi="宋体" w:cs="宋体" w:hint="eastAsia"/>
                <w:kern w:val="0"/>
                <w:sz w:val="18"/>
                <w:szCs w:val="18"/>
              </w:rPr>
              <w:t>18</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生活垃圾清运率</w:t>
            </w:r>
            <w:r w:rsidRPr="00686490">
              <w:rPr>
                <w:rFonts w:ascii="宋体" w:hAnsi="宋体" w:hint="eastAsia"/>
                <w:sz w:val="18"/>
              </w:rPr>
              <w:t>（+）</w:t>
            </w:r>
          </w:p>
        </w:tc>
        <w:tc>
          <w:tcPr>
            <w:tcW w:w="1134" w:type="dxa"/>
            <w:vAlign w:val="center"/>
          </w:tcPr>
          <w:p w:rsidR="005C7635" w:rsidRPr="00355847" w:rsidRDefault="00513810" w:rsidP="005C7635">
            <w:pPr>
              <w:widowControl/>
              <w:jc w:val="center"/>
              <w:rPr>
                <w:rFonts w:ascii="宋体" w:hAnsi="宋体" w:cs="宋体"/>
                <w:kern w:val="0"/>
                <w:sz w:val="18"/>
                <w:szCs w:val="18"/>
              </w:rPr>
            </w:pPr>
            <w:r>
              <w:rPr>
                <w:rFonts w:ascii="宋体" w:hAnsi="宋体" w:cs="宋体" w:hint="eastAsia"/>
                <w:kern w:val="0"/>
                <w:sz w:val="18"/>
                <w:szCs w:val="18"/>
              </w:rPr>
              <w:t>18</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生活垃圾分类设施覆盖率</w:t>
            </w:r>
            <w:r w:rsidRPr="00686490">
              <w:rPr>
                <w:rFonts w:ascii="宋体" w:hAnsi="宋体" w:hint="eastAsia"/>
                <w:sz w:val="18"/>
              </w:rPr>
              <w:t>（+）</w:t>
            </w:r>
          </w:p>
        </w:tc>
        <w:tc>
          <w:tcPr>
            <w:tcW w:w="1134" w:type="dxa"/>
            <w:vMerge w:val="restart"/>
            <w:vAlign w:val="center"/>
          </w:tcPr>
          <w:p w:rsidR="005C7635" w:rsidRPr="00355847" w:rsidRDefault="00513810" w:rsidP="005C7635">
            <w:pPr>
              <w:widowControl/>
              <w:jc w:val="center"/>
              <w:rPr>
                <w:rFonts w:ascii="宋体" w:hAnsi="宋体" w:cs="宋体"/>
                <w:kern w:val="0"/>
                <w:sz w:val="18"/>
                <w:szCs w:val="18"/>
              </w:rPr>
            </w:pPr>
            <w:r>
              <w:rPr>
                <w:rFonts w:ascii="宋体" w:hAnsi="宋体" w:cs="宋体"/>
                <w:kern w:val="0"/>
                <w:sz w:val="18"/>
                <w:szCs w:val="18"/>
              </w:rPr>
              <w:t>20</w:t>
            </w:r>
            <w:r w:rsidR="00940D32">
              <w:rPr>
                <w:rFonts w:ascii="宋体" w:hAnsi="宋体" w:cs="宋体"/>
                <w:color w:val="000000"/>
                <w:kern w:val="0"/>
                <w:sz w:val="18"/>
                <w:szCs w:val="18"/>
              </w:rPr>
              <w:t>%</w:t>
            </w:r>
          </w:p>
          <w:p w:rsidR="005C7635" w:rsidRPr="00355847" w:rsidRDefault="005C7635" w:rsidP="00940D32">
            <w:pPr>
              <w:widowControl/>
              <w:jc w:val="center"/>
              <w:rPr>
                <w:rFonts w:ascii="宋体" w:hAnsi="宋体" w:cs="宋体"/>
                <w:kern w:val="0"/>
                <w:sz w:val="18"/>
                <w:szCs w:val="18"/>
              </w:rPr>
            </w:pPr>
            <w:r>
              <w:rPr>
                <w:rFonts w:ascii="宋体" w:hAnsi="宋体" w:cs="宋体" w:hint="eastAsia"/>
                <w:kern w:val="0"/>
                <w:sz w:val="18"/>
                <w:szCs w:val="18"/>
              </w:rPr>
              <w:t>（</w:t>
            </w:r>
            <w:proofErr w:type="gramStart"/>
            <w:r>
              <w:rPr>
                <w:rFonts w:ascii="宋体" w:hAnsi="宋体" w:cs="宋体" w:hint="eastAsia"/>
                <w:kern w:val="0"/>
                <w:sz w:val="18"/>
                <w:szCs w:val="18"/>
              </w:rPr>
              <w:t>四</w:t>
            </w:r>
            <w:r w:rsidRPr="00355847">
              <w:rPr>
                <w:rFonts w:ascii="宋体" w:hAnsi="宋体" w:cs="宋体" w:hint="eastAsia"/>
                <w:kern w:val="0"/>
                <w:sz w:val="18"/>
                <w:szCs w:val="18"/>
              </w:rPr>
              <w:t>选二</w:t>
            </w:r>
            <w:proofErr w:type="gramEnd"/>
            <w:r>
              <w:rPr>
                <w:rFonts w:ascii="宋体" w:hAnsi="宋体" w:cs="宋体" w:hint="eastAsia"/>
                <w:kern w:val="0"/>
                <w:sz w:val="18"/>
                <w:szCs w:val="18"/>
              </w:rPr>
              <w:t>，</w:t>
            </w:r>
            <w:r>
              <w:rPr>
                <w:rFonts w:ascii="宋体" w:hAnsi="宋体" w:cs="宋体"/>
                <w:kern w:val="0"/>
                <w:sz w:val="18"/>
                <w:szCs w:val="18"/>
              </w:rPr>
              <w:t>均为</w:t>
            </w:r>
            <w:r w:rsidR="00940D32">
              <w:rPr>
                <w:rFonts w:ascii="宋体" w:hAnsi="宋体" w:cs="宋体"/>
                <w:kern w:val="0"/>
                <w:sz w:val="18"/>
                <w:szCs w:val="18"/>
              </w:rPr>
              <w:t>10</w:t>
            </w:r>
            <w:r w:rsidR="00940D32">
              <w:rPr>
                <w:rFonts w:ascii="宋体" w:hAnsi="宋体" w:cs="宋体"/>
                <w:color w:val="000000"/>
                <w:kern w:val="0"/>
                <w:sz w:val="18"/>
                <w:szCs w:val="18"/>
              </w:rPr>
              <w:t>%</w:t>
            </w:r>
            <w:r w:rsidRPr="00355847">
              <w:rPr>
                <w:rFonts w:ascii="宋体" w:hAnsi="宋体" w:cs="宋体" w:hint="eastAsia"/>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餐厨垃圾资源化利用率</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雨污分流管网覆盖率</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1F5FF9" w:rsidP="005C7635">
            <w:pPr>
              <w:widowControl/>
              <w:jc w:val="left"/>
              <w:rPr>
                <w:rFonts w:ascii="宋体" w:hAnsi="宋体" w:cs="宋体"/>
                <w:kern w:val="0"/>
                <w:sz w:val="18"/>
                <w:szCs w:val="18"/>
              </w:rPr>
            </w:pPr>
            <w:r>
              <w:rPr>
                <w:rFonts w:ascii="宋体" w:hAnsi="宋体" w:cs="宋体"/>
                <w:kern w:val="0"/>
                <w:sz w:val="18"/>
                <w:szCs w:val="18"/>
              </w:rPr>
              <w:t>年径流总量控制率</w:t>
            </w:r>
            <w:r w:rsidR="005C7635" w:rsidRPr="00686490">
              <w:rPr>
                <w:rFonts w:ascii="宋体" w:hAnsi="宋体" w:cs="宋体"/>
                <w:kern w:val="0"/>
                <w:sz w:val="18"/>
                <w:szCs w:val="18"/>
              </w:rPr>
              <w:t>（</w:t>
            </w:r>
            <w:r w:rsidR="005C7635" w:rsidRPr="00686490">
              <w:rPr>
                <w:rFonts w:ascii="宋体" w:hAnsi="宋体" w:cs="宋体" w:hint="eastAsia"/>
                <w:kern w:val="0"/>
                <w:sz w:val="18"/>
                <w:szCs w:val="18"/>
              </w:rPr>
              <w:t>+</w:t>
            </w:r>
            <w:r w:rsidR="005C7635" w:rsidRPr="00686490">
              <w:rPr>
                <w:rFonts w:ascii="宋体" w:hAnsi="宋体" w:cs="宋体"/>
                <w:kern w:val="0"/>
                <w:sz w:val="18"/>
                <w:szCs w:val="18"/>
              </w:rPr>
              <w:t>）</w:t>
            </w:r>
          </w:p>
        </w:tc>
        <w:tc>
          <w:tcPr>
            <w:tcW w:w="1134" w:type="dxa"/>
            <w:vMerge/>
            <w:vAlign w:val="center"/>
          </w:tcPr>
          <w:p w:rsidR="005C7635" w:rsidRPr="00355847" w:rsidRDefault="005C7635" w:rsidP="005C7635">
            <w:pPr>
              <w:widowControl/>
              <w:jc w:val="center"/>
              <w:rPr>
                <w:rFonts w:ascii="宋体" w:hAnsi="宋体" w:cs="宋体"/>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val="restart"/>
            <w:shd w:val="clear" w:color="auto" w:fill="auto"/>
            <w:vAlign w:val="center"/>
          </w:tcPr>
          <w:p w:rsidR="005C7635" w:rsidRPr="00355847" w:rsidRDefault="005C7635" w:rsidP="005C7635">
            <w:pPr>
              <w:pStyle w:val="aff5"/>
              <w:ind w:firstLineChars="0" w:firstLine="0"/>
              <w:jc w:val="center"/>
              <w:rPr>
                <w:sz w:val="18"/>
                <w:szCs w:val="18"/>
              </w:rPr>
            </w:pPr>
            <w:r w:rsidRPr="00355847">
              <w:rPr>
                <w:rFonts w:hint="eastAsia"/>
                <w:sz w:val="18"/>
                <w:szCs w:val="18"/>
              </w:rPr>
              <w:t>绿色建筑</w:t>
            </w:r>
          </w:p>
        </w:tc>
        <w:tc>
          <w:tcPr>
            <w:tcW w:w="850" w:type="dxa"/>
            <w:vMerge w:val="restart"/>
            <w:vAlign w:val="center"/>
          </w:tcPr>
          <w:p w:rsidR="005C7635" w:rsidRPr="00355847" w:rsidRDefault="004674FD" w:rsidP="005C7635">
            <w:pPr>
              <w:pStyle w:val="aff5"/>
              <w:ind w:firstLineChars="0" w:firstLine="0"/>
              <w:jc w:val="center"/>
              <w:rPr>
                <w:sz w:val="18"/>
                <w:szCs w:val="18"/>
              </w:rPr>
            </w:pPr>
            <w:r>
              <w:rPr>
                <w:sz w:val="18"/>
                <w:szCs w:val="18"/>
              </w:rPr>
              <w:t>20</w:t>
            </w:r>
            <w:r w:rsidR="00940D32">
              <w:rPr>
                <w:rFonts w:hAnsi="宋体" w:cs="宋体"/>
                <w:color w:val="000000"/>
                <w:sz w:val="18"/>
                <w:szCs w:val="18"/>
              </w:rPr>
              <w:t>%</w:t>
            </w: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绿色建筑占新建建筑的比例</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大型公共建筑单位面积能耗</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tcPr>
          <w:p w:rsidR="005C7635" w:rsidRPr="00355847" w:rsidRDefault="005C7635" w:rsidP="005C7635">
            <w:pPr>
              <w:pStyle w:val="aff5"/>
              <w:ind w:firstLineChars="0" w:firstLine="0"/>
              <w:jc w:val="center"/>
              <w:rPr>
                <w:sz w:val="18"/>
                <w:szCs w:val="18"/>
              </w:rPr>
            </w:pP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节能建筑比例</w:t>
            </w:r>
            <w:r w:rsidRPr="00686490">
              <w:rPr>
                <w:rFonts w:ascii="宋体" w:hAnsi="宋体" w:hint="eastAsia"/>
                <w:sz w:val="18"/>
              </w:rPr>
              <w:t>（+）</w:t>
            </w:r>
          </w:p>
        </w:tc>
        <w:tc>
          <w:tcPr>
            <w:tcW w:w="1134" w:type="dxa"/>
            <w:vMerge w:val="restart"/>
            <w:vAlign w:val="center"/>
          </w:tcPr>
          <w:p w:rsidR="005C7635" w:rsidRPr="006012C4" w:rsidRDefault="004674FD" w:rsidP="005C7635">
            <w:pPr>
              <w:widowControl/>
              <w:jc w:val="center"/>
              <w:rPr>
                <w:rFonts w:ascii="宋体" w:hAnsi="宋体" w:cs="宋体"/>
                <w:kern w:val="0"/>
                <w:sz w:val="18"/>
                <w:szCs w:val="18"/>
              </w:rPr>
            </w:pPr>
            <w:r>
              <w:rPr>
                <w:rFonts w:ascii="宋体" w:hAnsi="宋体" w:cs="宋体"/>
                <w:kern w:val="0"/>
                <w:sz w:val="18"/>
                <w:szCs w:val="18"/>
              </w:rPr>
              <w:t>20</w:t>
            </w:r>
            <w:r w:rsidR="00940D32">
              <w:rPr>
                <w:rFonts w:ascii="宋体" w:hAnsi="宋体" w:cs="宋体"/>
                <w:color w:val="000000"/>
                <w:kern w:val="0"/>
                <w:sz w:val="18"/>
                <w:szCs w:val="18"/>
              </w:rPr>
              <w:t>%</w:t>
            </w:r>
          </w:p>
          <w:p w:rsidR="005C7635" w:rsidRPr="006012C4" w:rsidRDefault="005C7635" w:rsidP="005C7635">
            <w:pPr>
              <w:widowControl/>
              <w:jc w:val="center"/>
              <w:rPr>
                <w:rFonts w:ascii="宋体" w:hAnsi="宋体" w:cs="宋体"/>
                <w:kern w:val="0"/>
                <w:sz w:val="18"/>
                <w:szCs w:val="18"/>
              </w:rPr>
            </w:pPr>
            <w:r w:rsidRPr="00355847">
              <w:rPr>
                <w:rFonts w:ascii="宋体" w:hAnsi="宋体" w:cs="宋体" w:hint="eastAsia"/>
                <w:kern w:val="0"/>
                <w:sz w:val="18"/>
                <w:szCs w:val="18"/>
              </w:rPr>
              <w:t>（二选一）</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屋顶利用比例</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color w:val="000000"/>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val="restart"/>
            <w:shd w:val="clear" w:color="auto" w:fill="auto"/>
            <w:vAlign w:val="center"/>
          </w:tcPr>
          <w:p w:rsidR="005C7635" w:rsidRPr="00355847" w:rsidRDefault="005C7635" w:rsidP="005C7635">
            <w:pPr>
              <w:pStyle w:val="aff5"/>
              <w:ind w:firstLineChars="0" w:firstLine="0"/>
              <w:jc w:val="center"/>
              <w:rPr>
                <w:sz w:val="18"/>
                <w:szCs w:val="18"/>
              </w:rPr>
            </w:pPr>
            <w:r w:rsidRPr="00355847">
              <w:rPr>
                <w:rFonts w:hint="eastAsia"/>
                <w:sz w:val="18"/>
                <w:szCs w:val="18"/>
              </w:rPr>
              <w:t>绿色交通</w:t>
            </w:r>
          </w:p>
        </w:tc>
        <w:tc>
          <w:tcPr>
            <w:tcW w:w="850" w:type="dxa"/>
            <w:vMerge w:val="restart"/>
            <w:vAlign w:val="center"/>
          </w:tcPr>
          <w:p w:rsidR="005C7635" w:rsidRPr="00355847" w:rsidRDefault="004674FD" w:rsidP="005C7635">
            <w:pPr>
              <w:pStyle w:val="aff5"/>
              <w:ind w:firstLineChars="0" w:firstLine="0"/>
              <w:jc w:val="center"/>
              <w:rPr>
                <w:sz w:val="18"/>
                <w:szCs w:val="18"/>
              </w:rPr>
            </w:pPr>
            <w:r>
              <w:rPr>
                <w:sz w:val="18"/>
                <w:szCs w:val="18"/>
              </w:rPr>
              <w:t>30</w:t>
            </w:r>
            <w:r w:rsidR="00940D32">
              <w:rPr>
                <w:rFonts w:hAnsi="宋体" w:cs="宋体"/>
                <w:color w:val="000000"/>
                <w:sz w:val="18"/>
                <w:szCs w:val="18"/>
              </w:rPr>
              <w:t>%</w:t>
            </w: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清洁能源公共车辆比例</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万人公共交通车辆保有量</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公共交通出行分担率</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慢行交通网络覆盖率</w:t>
            </w:r>
            <w:r w:rsidRPr="00686490">
              <w:rPr>
                <w:rFonts w:ascii="宋体" w:hAnsi="宋体" w:hint="eastAsia"/>
                <w:sz w:val="18"/>
              </w:rPr>
              <w:t>（+）</w:t>
            </w:r>
          </w:p>
        </w:tc>
        <w:tc>
          <w:tcPr>
            <w:tcW w:w="1134" w:type="dxa"/>
            <w:vMerge w:val="restart"/>
            <w:vAlign w:val="center"/>
          </w:tcPr>
          <w:p w:rsidR="005C7635" w:rsidRPr="00355847" w:rsidRDefault="004674FD" w:rsidP="005C7635">
            <w:pPr>
              <w:widowControl/>
              <w:jc w:val="center"/>
              <w:rPr>
                <w:rFonts w:ascii="宋体" w:hAnsi="宋体" w:cs="宋体"/>
                <w:kern w:val="0"/>
                <w:sz w:val="18"/>
                <w:szCs w:val="18"/>
              </w:rPr>
            </w:pPr>
            <w:r>
              <w:rPr>
                <w:rFonts w:ascii="宋体" w:hAnsi="宋体" w:cs="宋体"/>
                <w:kern w:val="0"/>
                <w:sz w:val="18"/>
                <w:szCs w:val="18"/>
              </w:rPr>
              <w:t>30</w:t>
            </w:r>
            <w:r w:rsidR="00940D32">
              <w:rPr>
                <w:rFonts w:ascii="宋体" w:hAnsi="宋体" w:cs="宋体"/>
                <w:color w:val="000000"/>
                <w:kern w:val="0"/>
                <w:sz w:val="18"/>
                <w:szCs w:val="18"/>
              </w:rPr>
              <w:t>%</w:t>
            </w:r>
          </w:p>
          <w:p w:rsidR="005C7635" w:rsidRPr="00355847" w:rsidRDefault="005C7635" w:rsidP="00940D32">
            <w:pPr>
              <w:widowControl/>
              <w:jc w:val="center"/>
              <w:rPr>
                <w:rFonts w:ascii="宋体" w:hAnsi="宋体" w:cs="宋体"/>
                <w:kern w:val="0"/>
                <w:sz w:val="18"/>
                <w:szCs w:val="18"/>
              </w:rPr>
            </w:pPr>
            <w:r>
              <w:rPr>
                <w:rFonts w:ascii="宋体" w:hAnsi="宋体" w:cs="宋体" w:hint="eastAsia"/>
                <w:color w:val="000000"/>
                <w:kern w:val="0"/>
                <w:sz w:val="18"/>
                <w:szCs w:val="18"/>
              </w:rPr>
              <w:t>（</w:t>
            </w:r>
            <w:proofErr w:type="gramStart"/>
            <w:r w:rsidR="00EC5D7A">
              <w:rPr>
                <w:rFonts w:ascii="宋体" w:hAnsi="宋体" w:cs="宋体" w:hint="eastAsia"/>
                <w:color w:val="000000"/>
                <w:kern w:val="0"/>
                <w:sz w:val="18"/>
                <w:szCs w:val="18"/>
              </w:rPr>
              <w:t>四</w:t>
            </w:r>
            <w:r w:rsidRPr="00355847">
              <w:rPr>
                <w:rFonts w:ascii="宋体" w:hAnsi="宋体" w:cs="宋体" w:hint="eastAsia"/>
                <w:color w:val="000000"/>
                <w:kern w:val="0"/>
                <w:sz w:val="18"/>
                <w:szCs w:val="18"/>
              </w:rPr>
              <w:t>选二</w:t>
            </w:r>
            <w:proofErr w:type="gramEnd"/>
            <w:r>
              <w:rPr>
                <w:rFonts w:ascii="宋体" w:hAnsi="宋体" w:cs="宋体" w:hint="eastAsia"/>
                <w:color w:val="000000"/>
                <w:kern w:val="0"/>
                <w:sz w:val="18"/>
                <w:szCs w:val="18"/>
              </w:rPr>
              <w:t>，</w:t>
            </w:r>
            <w:r>
              <w:rPr>
                <w:rFonts w:ascii="宋体" w:hAnsi="宋体" w:cs="宋体"/>
                <w:color w:val="000000"/>
                <w:kern w:val="0"/>
                <w:sz w:val="18"/>
                <w:szCs w:val="18"/>
              </w:rPr>
              <w:t>均为</w:t>
            </w:r>
            <w:r w:rsidR="00940D32">
              <w:rPr>
                <w:rFonts w:ascii="宋体" w:hAnsi="宋体" w:cs="宋体"/>
                <w:color w:val="000000"/>
                <w:kern w:val="0"/>
                <w:sz w:val="18"/>
                <w:szCs w:val="18"/>
              </w:rPr>
              <w:t>15%</w:t>
            </w:r>
            <w:r w:rsidRPr="00355847">
              <w:rPr>
                <w:rFonts w:ascii="宋体" w:hAnsi="宋体" w:cs="宋体" w:hint="eastAsia"/>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12121B" w:rsidRPr="00686490" w:rsidRDefault="005C7635" w:rsidP="005C7635">
            <w:pPr>
              <w:widowControl/>
              <w:jc w:val="left"/>
              <w:rPr>
                <w:rFonts w:ascii="宋体" w:hAnsi="宋体"/>
                <w:sz w:val="18"/>
              </w:rPr>
            </w:pPr>
            <w:r w:rsidRPr="00686490">
              <w:rPr>
                <w:rFonts w:ascii="宋体" w:hAnsi="宋体" w:cs="宋体" w:hint="eastAsia"/>
                <w:color w:val="000000"/>
                <w:kern w:val="0"/>
                <w:sz w:val="18"/>
                <w:szCs w:val="18"/>
              </w:rPr>
              <w:t>绿色出行比例</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color w:val="000000"/>
                <w:kern w:val="0"/>
                <w:sz w:val="18"/>
                <w:szCs w:val="18"/>
              </w:rPr>
            </w:pPr>
          </w:p>
        </w:tc>
      </w:tr>
      <w:tr w:rsidR="0012121B" w:rsidRPr="00355847" w:rsidTr="00783AAD">
        <w:trPr>
          <w:trHeight w:val="293"/>
          <w:jc w:val="center"/>
        </w:trPr>
        <w:tc>
          <w:tcPr>
            <w:tcW w:w="959" w:type="dxa"/>
            <w:vMerge/>
            <w:shd w:val="clear" w:color="auto" w:fill="auto"/>
            <w:vAlign w:val="center"/>
          </w:tcPr>
          <w:p w:rsidR="0012121B" w:rsidRPr="00355847" w:rsidRDefault="0012121B" w:rsidP="005C7635">
            <w:pPr>
              <w:pStyle w:val="aff5"/>
              <w:ind w:firstLineChars="0" w:firstLine="0"/>
              <w:jc w:val="center"/>
              <w:rPr>
                <w:sz w:val="18"/>
                <w:szCs w:val="18"/>
              </w:rPr>
            </w:pPr>
          </w:p>
        </w:tc>
        <w:tc>
          <w:tcPr>
            <w:tcW w:w="732" w:type="dxa"/>
            <w:vMerge/>
            <w:vAlign w:val="center"/>
          </w:tcPr>
          <w:p w:rsidR="0012121B" w:rsidRPr="00355847" w:rsidRDefault="0012121B" w:rsidP="005C7635">
            <w:pPr>
              <w:pStyle w:val="aff5"/>
              <w:ind w:firstLineChars="0" w:firstLine="0"/>
              <w:jc w:val="center"/>
              <w:rPr>
                <w:sz w:val="18"/>
                <w:szCs w:val="18"/>
              </w:rPr>
            </w:pPr>
          </w:p>
        </w:tc>
        <w:tc>
          <w:tcPr>
            <w:tcW w:w="993" w:type="dxa"/>
            <w:vMerge/>
            <w:shd w:val="clear" w:color="auto" w:fill="auto"/>
            <w:vAlign w:val="center"/>
          </w:tcPr>
          <w:p w:rsidR="0012121B" w:rsidRPr="00355847" w:rsidRDefault="0012121B" w:rsidP="005C7635">
            <w:pPr>
              <w:pStyle w:val="aff5"/>
              <w:ind w:firstLineChars="0" w:firstLine="0"/>
              <w:jc w:val="center"/>
              <w:rPr>
                <w:sz w:val="18"/>
                <w:szCs w:val="18"/>
              </w:rPr>
            </w:pPr>
          </w:p>
        </w:tc>
        <w:tc>
          <w:tcPr>
            <w:tcW w:w="850" w:type="dxa"/>
            <w:vMerge/>
            <w:vAlign w:val="center"/>
          </w:tcPr>
          <w:p w:rsidR="0012121B" w:rsidRPr="00355847" w:rsidRDefault="0012121B" w:rsidP="005C7635">
            <w:pPr>
              <w:pStyle w:val="aff5"/>
              <w:ind w:firstLineChars="0" w:firstLine="0"/>
              <w:jc w:val="center"/>
              <w:rPr>
                <w:sz w:val="18"/>
                <w:szCs w:val="18"/>
              </w:rPr>
            </w:pPr>
          </w:p>
        </w:tc>
        <w:tc>
          <w:tcPr>
            <w:tcW w:w="709" w:type="dxa"/>
            <w:vMerge/>
            <w:shd w:val="clear" w:color="auto" w:fill="auto"/>
            <w:vAlign w:val="center"/>
          </w:tcPr>
          <w:p w:rsidR="0012121B" w:rsidRPr="00355847" w:rsidRDefault="0012121B" w:rsidP="005C7635">
            <w:pPr>
              <w:pStyle w:val="aff5"/>
              <w:ind w:firstLineChars="0" w:firstLine="0"/>
              <w:jc w:val="center"/>
              <w:rPr>
                <w:sz w:val="18"/>
                <w:szCs w:val="18"/>
              </w:rPr>
            </w:pPr>
          </w:p>
        </w:tc>
        <w:tc>
          <w:tcPr>
            <w:tcW w:w="3685" w:type="dxa"/>
            <w:shd w:val="clear" w:color="auto" w:fill="auto"/>
            <w:vAlign w:val="center"/>
          </w:tcPr>
          <w:p w:rsidR="0012121B" w:rsidRPr="00686490" w:rsidRDefault="0012121B"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公共</w:t>
            </w:r>
            <w:r w:rsidRPr="00686490">
              <w:rPr>
                <w:rFonts w:ascii="宋体" w:hAnsi="宋体" w:cs="宋体"/>
                <w:color w:val="000000"/>
                <w:kern w:val="0"/>
                <w:sz w:val="18"/>
                <w:szCs w:val="18"/>
              </w:rPr>
              <w:t>事业</w:t>
            </w:r>
            <w:r w:rsidRPr="00686490">
              <w:rPr>
                <w:rFonts w:ascii="宋体" w:hAnsi="宋体" w:cs="宋体" w:hint="eastAsia"/>
                <w:color w:val="000000"/>
                <w:kern w:val="0"/>
                <w:sz w:val="18"/>
                <w:szCs w:val="18"/>
              </w:rPr>
              <w:t>新能源</w:t>
            </w:r>
            <w:r w:rsidRPr="00686490">
              <w:rPr>
                <w:rFonts w:ascii="宋体" w:hAnsi="宋体" w:cs="宋体"/>
                <w:color w:val="000000"/>
                <w:kern w:val="0"/>
                <w:sz w:val="18"/>
                <w:szCs w:val="18"/>
              </w:rPr>
              <w:t>车辆比例（</w:t>
            </w:r>
            <w:r w:rsidRPr="00686490">
              <w:rPr>
                <w:rFonts w:ascii="宋体" w:hAnsi="宋体" w:cs="宋体" w:hint="eastAsia"/>
                <w:color w:val="000000"/>
                <w:kern w:val="0"/>
                <w:sz w:val="18"/>
                <w:szCs w:val="18"/>
              </w:rPr>
              <w:t>+</w:t>
            </w:r>
            <w:r w:rsidRPr="00686490">
              <w:rPr>
                <w:rFonts w:ascii="宋体" w:hAnsi="宋体" w:cs="宋体"/>
                <w:color w:val="000000"/>
                <w:kern w:val="0"/>
                <w:sz w:val="18"/>
                <w:szCs w:val="18"/>
              </w:rPr>
              <w:t>）</w:t>
            </w:r>
          </w:p>
        </w:tc>
        <w:tc>
          <w:tcPr>
            <w:tcW w:w="1134" w:type="dxa"/>
            <w:vMerge/>
            <w:vAlign w:val="center"/>
          </w:tcPr>
          <w:p w:rsidR="0012121B" w:rsidRPr="00355847" w:rsidRDefault="0012121B" w:rsidP="005C7635">
            <w:pPr>
              <w:widowControl/>
              <w:jc w:val="center"/>
              <w:rPr>
                <w:rFonts w:ascii="宋体" w:hAnsi="宋体" w:cs="宋体"/>
                <w:color w:val="000000"/>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公共交通站点500米覆盖率</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color w:val="000000"/>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val="restart"/>
            <w:shd w:val="clear" w:color="auto" w:fill="auto"/>
            <w:vAlign w:val="center"/>
          </w:tcPr>
          <w:p w:rsidR="005C7635" w:rsidRPr="00355847" w:rsidRDefault="005C7635" w:rsidP="005C7635">
            <w:pPr>
              <w:pStyle w:val="aff5"/>
              <w:ind w:firstLineChars="0" w:firstLine="0"/>
              <w:jc w:val="center"/>
              <w:rPr>
                <w:sz w:val="18"/>
                <w:szCs w:val="18"/>
              </w:rPr>
            </w:pPr>
            <w:r w:rsidRPr="00355847">
              <w:rPr>
                <w:rFonts w:hint="eastAsia"/>
                <w:sz w:val="18"/>
                <w:szCs w:val="18"/>
              </w:rPr>
              <w:t>绿色消费</w:t>
            </w:r>
          </w:p>
        </w:tc>
        <w:tc>
          <w:tcPr>
            <w:tcW w:w="850" w:type="dxa"/>
            <w:vMerge w:val="restart"/>
            <w:vAlign w:val="center"/>
          </w:tcPr>
          <w:p w:rsidR="005C7635" w:rsidRPr="00355847" w:rsidRDefault="004674FD" w:rsidP="005C7635">
            <w:pPr>
              <w:pStyle w:val="aff5"/>
              <w:ind w:firstLineChars="0" w:firstLine="0"/>
              <w:jc w:val="center"/>
              <w:rPr>
                <w:sz w:val="18"/>
                <w:szCs w:val="18"/>
              </w:rPr>
            </w:pPr>
            <w:r>
              <w:rPr>
                <w:sz w:val="18"/>
                <w:szCs w:val="18"/>
              </w:rPr>
              <w:t>20</w:t>
            </w:r>
            <w:r w:rsidR="00940D32">
              <w:rPr>
                <w:rFonts w:hAnsi="宋体" w:cs="宋体"/>
                <w:color w:val="000000"/>
                <w:sz w:val="18"/>
                <w:szCs w:val="18"/>
              </w:rPr>
              <w:t>%</w:t>
            </w: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必选</w:t>
            </w: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人均居民生活用水量</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人均居民生活用电量</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人均生活垃圾产生量</w:t>
            </w:r>
            <w:r w:rsidRPr="00686490">
              <w:rPr>
                <w:rFonts w:ascii="宋体" w:hAnsi="宋体" w:hint="eastAsia"/>
                <w:sz w:val="18"/>
              </w:rPr>
              <w:t>（-）</w:t>
            </w:r>
          </w:p>
        </w:tc>
        <w:tc>
          <w:tcPr>
            <w:tcW w:w="1134" w:type="dxa"/>
            <w:vAlign w:val="center"/>
          </w:tcPr>
          <w:p w:rsidR="005C7635" w:rsidRPr="00355847" w:rsidRDefault="004674FD" w:rsidP="005C7635">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r w:rsidR="00940D32">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可选</w:t>
            </w: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人均生活燃气量</w:t>
            </w:r>
            <w:r w:rsidRPr="00686490">
              <w:rPr>
                <w:rFonts w:ascii="宋体" w:hAnsi="宋体" w:hint="eastAsia"/>
                <w:sz w:val="18"/>
              </w:rPr>
              <w:t>（-）</w:t>
            </w:r>
          </w:p>
        </w:tc>
        <w:tc>
          <w:tcPr>
            <w:tcW w:w="1134" w:type="dxa"/>
            <w:vMerge w:val="restart"/>
            <w:vAlign w:val="center"/>
          </w:tcPr>
          <w:p w:rsidR="005C7635" w:rsidRPr="00355847" w:rsidRDefault="004674FD" w:rsidP="005C7635">
            <w:pPr>
              <w:widowControl/>
              <w:jc w:val="center"/>
              <w:rPr>
                <w:rFonts w:ascii="宋体" w:hAnsi="宋体" w:cs="宋体"/>
                <w:kern w:val="0"/>
                <w:sz w:val="18"/>
                <w:szCs w:val="18"/>
              </w:rPr>
            </w:pPr>
            <w:r>
              <w:rPr>
                <w:rFonts w:ascii="宋体" w:hAnsi="宋体" w:cs="宋体" w:hint="eastAsia"/>
                <w:kern w:val="0"/>
                <w:sz w:val="18"/>
                <w:szCs w:val="18"/>
              </w:rPr>
              <w:t>20</w:t>
            </w:r>
            <w:r w:rsidR="00940D32">
              <w:rPr>
                <w:rFonts w:ascii="宋体" w:hAnsi="宋体" w:cs="宋体"/>
                <w:color w:val="000000"/>
                <w:kern w:val="0"/>
                <w:sz w:val="18"/>
                <w:szCs w:val="18"/>
              </w:rPr>
              <w:t>%</w:t>
            </w:r>
          </w:p>
          <w:p w:rsidR="005C7635" w:rsidRPr="00355847" w:rsidRDefault="005C7635" w:rsidP="00940D32">
            <w:pPr>
              <w:widowControl/>
              <w:jc w:val="center"/>
              <w:rPr>
                <w:rFonts w:ascii="宋体" w:hAnsi="宋体" w:cs="宋体"/>
                <w:kern w:val="0"/>
                <w:sz w:val="18"/>
                <w:szCs w:val="18"/>
              </w:rPr>
            </w:pPr>
            <w:r w:rsidRPr="00355847">
              <w:rPr>
                <w:rFonts w:ascii="宋体" w:hAnsi="宋体" w:cs="宋体" w:hint="eastAsia"/>
                <w:kern w:val="0"/>
                <w:sz w:val="18"/>
                <w:szCs w:val="18"/>
              </w:rPr>
              <w:t>（三选二</w:t>
            </w:r>
            <w:r w:rsidR="00940D32">
              <w:rPr>
                <w:rFonts w:ascii="宋体" w:hAnsi="宋体" w:cs="宋体" w:hint="eastAsia"/>
                <w:kern w:val="0"/>
                <w:sz w:val="18"/>
                <w:szCs w:val="18"/>
              </w:rPr>
              <w:t>,</w:t>
            </w:r>
            <w:r w:rsidR="00940D32">
              <w:rPr>
                <w:rFonts w:ascii="宋体" w:hAnsi="宋体" w:cs="宋体"/>
                <w:kern w:val="0"/>
                <w:sz w:val="18"/>
                <w:szCs w:val="18"/>
              </w:rPr>
              <w:t>均为</w:t>
            </w:r>
            <w:r w:rsidR="00940D32">
              <w:rPr>
                <w:rFonts w:ascii="宋体" w:hAnsi="宋体" w:cs="宋体" w:hint="eastAsia"/>
                <w:kern w:val="0"/>
                <w:sz w:val="18"/>
                <w:szCs w:val="18"/>
              </w:rPr>
              <w:t>10</w:t>
            </w:r>
            <w:r w:rsidR="00940D32">
              <w:rPr>
                <w:rFonts w:ascii="宋体" w:hAnsi="宋体" w:cs="宋体"/>
                <w:kern w:val="0"/>
                <w:sz w:val="18"/>
                <w:szCs w:val="18"/>
              </w:rPr>
              <w:t>%</w:t>
            </w:r>
            <w:r w:rsidRPr="00355847">
              <w:rPr>
                <w:rFonts w:ascii="宋体" w:hAnsi="宋体" w:cs="宋体" w:hint="eastAsia"/>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5C7635">
            <w:pPr>
              <w:widowControl/>
              <w:jc w:val="left"/>
              <w:rPr>
                <w:rFonts w:ascii="宋体" w:hAnsi="宋体" w:cs="宋体"/>
                <w:kern w:val="0"/>
                <w:sz w:val="18"/>
                <w:szCs w:val="18"/>
              </w:rPr>
            </w:pPr>
            <w:r w:rsidRPr="00686490">
              <w:rPr>
                <w:rFonts w:ascii="宋体" w:hAnsi="宋体" w:cs="宋体" w:hint="eastAsia"/>
                <w:kern w:val="0"/>
                <w:sz w:val="18"/>
                <w:szCs w:val="18"/>
              </w:rPr>
              <w:t>节水器具和设备普及率</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kern w:val="0"/>
                <w:sz w:val="18"/>
                <w:szCs w:val="18"/>
              </w:rPr>
            </w:pP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vAlign w:val="center"/>
          </w:tcPr>
          <w:p w:rsidR="005C7635" w:rsidRPr="00355847" w:rsidRDefault="005C7635" w:rsidP="005C7635">
            <w:pPr>
              <w:pStyle w:val="aff5"/>
              <w:ind w:firstLineChars="0" w:firstLine="0"/>
              <w:jc w:val="center"/>
              <w:rPr>
                <w:sz w:val="18"/>
                <w:szCs w:val="18"/>
              </w:rPr>
            </w:pPr>
          </w:p>
        </w:tc>
        <w:tc>
          <w:tcPr>
            <w:tcW w:w="993"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70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685" w:type="dxa"/>
            <w:shd w:val="clear" w:color="auto" w:fill="auto"/>
            <w:vAlign w:val="center"/>
          </w:tcPr>
          <w:p w:rsidR="005C7635" w:rsidRPr="00686490" w:rsidRDefault="005C7635" w:rsidP="00156F19">
            <w:pPr>
              <w:widowControl/>
              <w:jc w:val="left"/>
              <w:rPr>
                <w:rFonts w:ascii="宋体" w:hAnsi="宋体" w:cs="宋体"/>
                <w:kern w:val="0"/>
                <w:sz w:val="18"/>
                <w:szCs w:val="18"/>
              </w:rPr>
            </w:pPr>
            <w:r w:rsidRPr="00686490">
              <w:rPr>
                <w:rFonts w:ascii="宋体" w:hAnsi="宋体" w:cs="宋体" w:hint="eastAsia"/>
                <w:kern w:val="0"/>
                <w:sz w:val="18"/>
                <w:szCs w:val="18"/>
              </w:rPr>
              <w:t>照明</w:t>
            </w:r>
            <w:r w:rsidR="001B5C15" w:rsidRPr="00686490">
              <w:rPr>
                <w:rFonts w:ascii="宋体" w:hAnsi="宋体" w:cs="宋体" w:hint="eastAsia"/>
                <w:kern w:val="0"/>
                <w:sz w:val="18"/>
                <w:szCs w:val="18"/>
              </w:rPr>
              <w:t>节能</w:t>
            </w:r>
            <w:r w:rsidR="00156F19">
              <w:rPr>
                <w:rFonts w:ascii="宋体" w:hAnsi="宋体" w:cs="宋体" w:hint="eastAsia"/>
                <w:kern w:val="0"/>
                <w:sz w:val="18"/>
                <w:szCs w:val="18"/>
              </w:rPr>
              <w:t>灯具</w:t>
            </w:r>
            <w:r w:rsidRPr="00686490">
              <w:rPr>
                <w:rFonts w:ascii="宋体" w:hAnsi="宋体" w:cs="宋体" w:hint="eastAsia"/>
                <w:kern w:val="0"/>
                <w:sz w:val="18"/>
                <w:szCs w:val="18"/>
              </w:rPr>
              <w:t>使用率</w:t>
            </w:r>
            <w:r w:rsidRPr="00686490">
              <w:rPr>
                <w:rFonts w:ascii="宋体" w:hAnsi="宋体" w:hint="eastAsia"/>
                <w:sz w:val="18"/>
              </w:rPr>
              <w:t>（+）</w:t>
            </w:r>
          </w:p>
        </w:tc>
        <w:tc>
          <w:tcPr>
            <w:tcW w:w="1134" w:type="dxa"/>
            <w:vMerge/>
            <w:vAlign w:val="center"/>
          </w:tcPr>
          <w:p w:rsidR="005C7635" w:rsidRPr="00355847" w:rsidRDefault="005C7635" w:rsidP="005C7635">
            <w:pPr>
              <w:widowControl/>
              <w:jc w:val="center"/>
              <w:rPr>
                <w:rFonts w:ascii="宋体" w:hAnsi="宋体" w:cs="宋体"/>
                <w:kern w:val="0"/>
                <w:sz w:val="18"/>
                <w:szCs w:val="18"/>
              </w:rPr>
            </w:pPr>
          </w:p>
        </w:tc>
      </w:tr>
    </w:tbl>
    <w:p w:rsidR="00DC329F" w:rsidRPr="00DC329F" w:rsidRDefault="00DC329F" w:rsidP="00DC329F">
      <w:pPr>
        <w:pStyle w:val="af6"/>
        <w:numPr>
          <w:ilvl w:val="0"/>
          <w:numId w:val="0"/>
        </w:numPr>
      </w:pPr>
      <w:r>
        <w:rPr>
          <w:rFonts w:hint="eastAsia"/>
        </w:rPr>
        <w:lastRenderedPageBreak/>
        <w:t xml:space="preserve">表1 </w:t>
      </w:r>
      <w:r w:rsidR="008C20AE">
        <w:t xml:space="preserve"> </w:t>
      </w:r>
      <w:r w:rsidR="00D570D7">
        <w:rPr>
          <w:rFonts w:hint="eastAsia"/>
        </w:rPr>
        <w:t>绿色</w:t>
      </w:r>
      <w:r w:rsidR="00D570D7">
        <w:t>城市</w:t>
      </w:r>
      <w:r w:rsidR="00D570D7">
        <w:rPr>
          <w:rFonts w:hint="eastAsia"/>
        </w:rPr>
        <w:t>评价</w:t>
      </w:r>
      <w:r w:rsidR="00D570D7">
        <w:t>指标体系</w:t>
      </w:r>
      <w:r w:rsidR="00D570D7">
        <w:rPr>
          <w:rFonts w:hint="eastAsia"/>
        </w:rPr>
        <w:t>（续）</w:t>
      </w:r>
    </w:p>
    <w:tbl>
      <w:tblPr>
        <w:tblW w:w="9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732"/>
        <w:gridCol w:w="1111"/>
        <w:gridCol w:w="850"/>
        <w:gridCol w:w="992"/>
        <w:gridCol w:w="3402"/>
        <w:gridCol w:w="1418"/>
      </w:tblGrid>
      <w:tr w:rsidR="00DC329F" w:rsidRPr="00355847" w:rsidTr="00783AAD">
        <w:trPr>
          <w:trHeight w:val="278"/>
          <w:jc w:val="center"/>
        </w:trPr>
        <w:tc>
          <w:tcPr>
            <w:tcW w:w="959" w:type="dxa"/>
            <w:shd w:val="clear" w:color="auto" w:fill="auto"/>
            <w:vAlign w:val="center"/>
          </w:tcPr>
          <w:p w:rsidR="00DC329F" w:rsidRPr="00355847"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一级指标</w:t>
            </w:r>
          </w:p>
        </w:tc>
        <w:tc>
          <w:tcPr>
            <w:tcW w:w="732" w:type="dxa"/>
          </w:tcPr>
          <w:p w:rsidR="00DC329F" w:rsidRPr="00355847" w:rsidRDefault="00DC329F" w:rsidP="00D570D7">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r>
              <w:rPr>
                <w:rFonts w:ascii="宋体" w:hAnsi="宋体" w:cs="宋体" w:hint="eastAsia"/>
                <w:b/>
                <w:bCs/>
                <w:color w:val="000000"/>
                <w:kern w:val="0"/>
                <w:sz w:val="18"/>
                <w:szCs w:val="18"/>
              </w:rPr>
              <w:t>（</w:t>
            </w:r>
            <w:r w:rsidRPr="009F5767">
              <w:rPr>
                <w:rFonts w:ascii="宋体" w:hAnsi="宋体" w:cs="宋体" w:hint="eastAsia"/>
                <w:b/>
                <w:bCs/>
                <w:i/>
                <w:color w:val="000000"/>
                <w:kern w:val="0"/>
                <w:sz w:val="18"/>
                <w:szCs w:val="18"/>
              </w:rPr>
              <w:t>W</w:t>
            </w:r>
            <w:r w:rsidR="00D570D7" w:rsidRPr="009F5767">
              <w:rPr>
                <w:rFonts w:ascii="宋体" w:hAnsi="宋体" w:cs="宋体"/>
                <w:b/>
                <w:bCs/>
                <w:i/>
                <w:color w:val="000000"/>
                <w:kern w:val="0"/>
                <w:sz w:val="18"/>
                <w:szCs w:val="18"/>
                <w:vertAlign w:val="subscript"/>
              </w:rPr>
              <w:t>i</w:t>
            </w:r>
            <w:r>
              <w:rPr>
                <w:rFonts w:ascii="宋体" w:hAnsi="宋体" w:cs="宋体" w:hint="eastAsia"/>
                <w:b/>
                <w:bCs/>
                <w:color w:val="000000"/>
                <w:kern w:val="0"/>
                <w:sz w:val="18"/>
                <w:szCs w:val="18"/>
              </w:rPr>
              <w:t>）</w:t>
            </w:r>
          </w:p>
        </w:tc>
        <w:tc>
          <w:tcPr>
            <w:tcW w:w="1111" w:type="dxa"/>
            <w:shd w:val="clear" w:color="auto" w:fill="auto"/>
            <w:vAlign w:val="center"/>
          </w:tcPr>
          <w:p w:rsidR="00DC329F" w:rsidRPr="00355847"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二级指标</w:t>
            </w:r>
          </w:p>
        </w:tc>
        <w:tc>
          <w:tcPr>
            <w:tcW w:w="850" w:type="dxa"/>
          </w:tcPr>
          <w:p w:rsidR="00DC329F"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DC329F" w:rsidRPr="009C4C58" w:rsidRDefault="00DC329F" w:rsidP="00D570D7">
            <w:pPr>
              <w:widowControl/>
              <w:jc w:val="center"/>
              <w:rPr>
                <w:rFonts w:ascii="宋体" w:hAnsi="宋体" w:cs="宋体"/>
                <w:b/>
                <w:bCs/>
                <w:color w:val="000000"/>
                <w:kern w:val="0"/>
                <w:sz w:val="18"/>
                <w:szCs w:val="18"/>
                <w:vertAlign w:val="subscript"/>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D570D7" w:rsidRPr="009F5767">
              <w:rPr>
                <w:rFonts w:ascii="宋体" w:hAnsi="宋体" w:cs="宋体"/>
                <w:b/>
                <w:bCs/>
                <w:i/>
                <w:color w:val="000000"/>
                <w:kern w:val="0"/>
                <w:sz w:val="18"/>
                <w:szCs w:val="18"/>
                <w:vertAlign w:val="subscript"/>
              </w:rPr>
              <w:t>j</w:t>
            </w:r>
            <w:proofErr w:type="spellEnd"/>
            <w:r>
              <w:rPr>
                <w:rFonts w:ascii="宋体" w:hAnsi="宋体" w:cs="宋体" w:hint="eastAsia"/>
                <w:b/>
                <w:bCs/>
                <w:color w:val="000000"/>
                <w:kern w:val="0"/>
                <w:sz w:val="18"/>
                <w:szCs w:val="18"/>
              </w:rPr>
              <w:t>）</w:t>
            </w:r>
          </w:p>
        </w:tc>
        <w:tc>
          <w:tcPr>
            <w:tcW w:w="992" w:type="dxa"/>
            <w:shd w:val="clear" w:color="auto" w:fill="auto"/>
            <w:vAlign w:val="center"/>
          </w:tcPr>
          <w:p w:rsidR="00DC329F" w:rsidRPr="00355847"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指标类型</w:t>
            </w:r>
          </w:p>
        </w:tc>
        <w:tc>
          <w:tcPr>
            <w:tcW w:w="3402" w:type="dxa"/>
            <w:shd w:val="clear" w:color="auto" w:fill="auto"/>
            <w:vAlign w:val="center"/>
          </w:tcPr>
          <w:p w:rsidR="00DC329F" w:rsidRPr="00355847"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三级指标</w:t>
            </w:r>
          </w:p>
        </w:tc>
        <w:tc>
          <w:tcPr>
            <w:tcW w:w="1418" w:type="dxa"/>
          </w:tcPr>
          <w:p w:rsidR="00DC329F" w:rsidRDefault="00DC329F" w:rsidP="00DC329F">
            <w:pPr>
              <w:widowControl/>
              <w:jc w:val="center"/>
              <w:rPr>
                <w:rFonts w:ascii="宋体" w:hAnsi="宋体" w:cs="宋体"/>
                <w:b/>
                <w:bCs/>
                <w:color w:val="000000"/>
                <w:kern w:val="0"/>
                <w:sz w:val="18"/>
                <w:szCs w:val="18"/>
              </w:rPr>
            </w:pPr>
            <w:r w:rsidRPr="00355847">
              <w:rPr>
                <w:rFonts w:ascii="宋体" w:hAnsi="宋体" w:cs="宋体" w:hint="eastAsia"/>
                <w:b/>
                <w:bCs/>
                <w:color w:val="000000"/>
                <w:kern w:val="0"/>
                <w:sz w:val="18"/>
                <w:szCs w:val="18"/>
              </w:rPr>
              <w:t>权重</w:t>
            </w:r>
          </w:p>
          <w:p w:rsidR="00DC329F" w:rsidRPr="00355847" w:rsidRDefault="00DC329F" w:rsidP="00D570D7">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roofErr w:type="spellStart"/>
            <w:r w:rsidRPr="009F5767">
              <w:rPr>
                <w:rFonts w:ascii="宋体" w:hAnsi="宋体" w:cs="宋体" w:hint="eastAsia"/>
                <w:b/>
                <w:bCs/>
                <w:i/>
                <w:color w:val="000000"/>
                <w:kern w:val="0"/>
                <w:sz w:val="18"/>
                <w:szCs w:val="18"/>
              </w:rPr>
              <w:t>W</w:t>
            </w:r>
            <w:r w:rsidR="00D570D7" w:rsidRPr="009F5767">
              <w:rPr>
                <w:rFonts w:ascii="宋体" w:hAnsi="宋体" w:cs="宋体"/>
                <w:b/>
                <w:bCs/>
                <w:i/>
                <w:color w:val="000000"/>
                <w:kern w:val="0"/>
                <w:sz w:val="18"/>
                <w:szCs w:val="18"/>
                <w:vertAlign w:val="subscript"/>
              </w:rPr>
              <w:t>k</w:t>
            </w:r>
            <w:proofErr w:type="spellEnd"/>
            <w:r>
              <w:rPr>
                <w:rFonts w:ascii="宋体" w:hAnsi="宋体" w:cs="宋体" w:hint="eastAsia"/>
                <w:b/>
                <w:bCs/>
                <w:color w:val="000000"/>
                <w:kern w:val="0"/>
                <w:sz w:val="18"/>
                <w:szCs w:val="18"/>
              </w:rPr>
              <w:t>）</w:t>
            </w:r>
          </w:p>
        </w:tc>
      </w:tr>
      <w:tr w:rsidR="00940D32" w:rsidRPr="00355847" w:rsidTr="00783AAD">
        <w:trPr>
          <w:trHeight w:val="278"/>
          <w:jc w:val="center"/>
        </w:trPr>
        <w:tc>
          <w:tcPr>
            <w:tcW w:w="959" w:type="dxa"/>
            <w:vMerge w:val="restart"/>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环境质量</w:t>
            </w:r>
          </w:p>
        </w:tc>
        <w:tc>
          <w:tcPr>
            <w:tcW w:w="732" w:type="dxa"/>
            <w:vMerge w:val="restart"/>
            <w:vAlign w:val="center"/>
          </w:tcPr>
          <w:p w:rsidR="00940D32" w:rsidRPr="00355847" w:rsidRDefault="008F7B81" w:rsidP="00940D32">
            <w:pPr>
              <w:pStyle w:val="aff5"/>
              <w:ind w:firstLineChars="0" w:firstLine="0"/>
              <w:jc w:val="center"/>
              <w:rPr>
                <w:sz w:val="18"/>
                <w:szCs w:val="18"/>
              </w:rPr>
            </w:pPr>
            <w:r>
              <w:rPr>
                <w:rFonts w:hint="eastAsia"/>
                <w:sz w:val="18"/>
                <w:szCs w:val="18"/>
              </w:rPr>
              <w:t>3</w:t>
            </w:r>
            <w:r w:rsidR="00940D32">
              <w:rPr>
                <w:rFonts w:hint="eastAsia"/>
                <w:sz w:val="18"/>
                <w:szCs w:val="18"/>
              </w:rPr>
              <w:t>5</w:t>
            </w:r>
            <w:r w:rsidR="00940D32">
              <w:rPr>
                <w:rFonts w:hAnsi="宋体" w:cs="宋体"/>
                <w:color w:val="000000"/>
                <w:sz w:val="18"/>
                <w:szCs w:val="18"/>
              </w:rPr>
              <w:t>%</w:t>
            </w:r>
          </w:p>
        </w:tc>
        <w:tc>
          <w:tcPr>
            <w:tcW w:w="1111" w:type="dxa"/>
            <w:vMerge w:val="restart"/>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生态环境</w:t>
            </w:r>
          </w:p>
        </w:tc>
        <w:tc>
          <w:tcPr>
            <w:tcW w:w="850" w:type="dxa"/>
            <w:vMerge w:val="restart"/>
            <w:vAlign w:val="center"/>
          </w:tcPr>
          <w:p w:rsidR="00940D32" w:rsidRPr="00355847" w:rsidRDefault="00940D32" w:rsidP="00940D32">
            <w:pPr>
              <w:pStyle w:val="aff5"/>
              <w:ind w:firstLineChars="0" w:firstLine="0"/>
              <w:jc w:val="center"/>
              <w:rPr>
                <w:sz w:val="18"/>
                <w:szCs w:val="18"/>
              </w:rPr>
            </w:pPr>
            <w:r>
              <w:rPr>
                <w:sz w:val="18"/>
                <w:szCs w:val="18"/>
              </w:rPr>
              <w:t>32</w:t>
            </w:r>
            <w:r>
              <w:rPr>
                <w:rFonts w:hAnsi="宋体" w:cs="宋体"/>
                <w:color w:val="000000"/>
                <w:sz w:val="18"/>
                <w:szCs w:val="18"/>
              </w:rPr>
              <w:t>%</w:t>
            </w: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shd w:val="clear" w:color="auto" w:fill="auto"/>
            <w:vAlign w:val="center"/>
          </w:tcPr>
          <w:p w:rsidR="00940D32" w:rsidRPr="00686490" w:rsidRDefault="00940D32" w:rsidP="00940D32">
            <w:pPr>
              <w:widowControl/>
              <w:jc w:val="left"/>
              <w:rPr>
                <w:rFonts w:ascii="宋体" w:hAnsi="宋体" w:cs="宋体"/>
                <w:kern w:val="0"/>
                <w:sz w:val="18"/>
                <w:szCs w:val="18"/>
              </w:rPr>
            </w:pPr>
            <w:r w:rsidRPr="00686490">
              <w:rPr>
                <w:rFonts w:ascii="宋体" w:hAnsi="宋体" w:cs="宋体" w:hint="eastAsia"/>
                <w:kern w:val="0"/>
                <w:sz w:val="18"/>
                <w:szCs w:val="18"/>
              </w:rPr>
              <w:t>建成区绿化覆盖率</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8</w:t>
            </w:r>
            <w:r>
              <w:rPr>
                <w:rFonts w:ascii="宋体" w:hAnsi="宋体" w:cs="宋体"/>
                <w:color w:val="000000"/>
                <w:kern w:val="0"/>
                <w:sz w:val="18"/>
                <w:szCs w:val="18"/>
              </w:rPr>
              <w:t>%</w:t>
            </w:r>
          </w:p>
        </w:tc>
      </w:tr>
      <w:tr w:rsidR="00940D32" w:rsidRPr="00355847" w:rsidTr="00783AAD">
        <w:trPr>
          <w:trHeight w:val="306"/>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生态恢复治理率</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18</w:t>
            </w:r>
            <w:r>
              <w:rPr>
                <w:rFonts w:ascii="宋体" w:hAnsi="宋体" w:cs="宋体"/>
                <w:color w:val="000000"/>
                <w:kern w:val="0"/>
                <w:sz w:val="18"/>
                <w:szCs w:val="18"/>
              </w:rPr>
              <w:t>%</w:t>
            </w:r>
          </w:p>
        </w:tc>
      </w:tr>
      <w:tr w:rsidR="00940D32" w:rsidRPr="00355847" w:rsidTr="00783AAD">
        <w:trPr>
          <w:trHeight w:val="282"/>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生态保护红线区面积保持率</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25</w:t>
            </w:r>
            <w:r>
              <w:rPr>
                <w:rFonts w:ascii="宋体" w:hAnsi="宋体" w:cs="宋体"/>
                <w:color w:val="000000"/>
                <w:kern w:val="0"/>
                <w:sz w:val="18"/>
                <w:szCs w:val="18"/>
              </w:rPr>
              <w:t>%</w:t>
            </w:r>
          </w:p>
        </w:tc>
      </w:tr>
      <w:tr w:rsidR="00940D32" w:rsidRPr="00355847" w:rsidTr="00783AAD">
        <w:trPr>
          <w:trHeight w:val="293"/>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综合物种指数</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16</w:t>
            </w:r>
            <w:r>
              <w:rPr>
                <w:rFonts w:ascii="宋体" w:hAnsi="宋体" w:cs="宋体"/>
                <w:color w:val="000000"/>
                <w:kern w:val="0"/>
                <w:sz w:val="18"/>
                <w:szCs w:val="18"/>
              </w:rPr>
              <w:t>%</w:t>
            </w:r>
          </w:p>
        </w:tc>
      </w:tr>
      <w:tr w:rsidR="00940D32" w:rsidRPr="00355847" w:rsidTr="00783AAD">
        <w:trPr>
          <w:trHeight w:val="306"/>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本土植物指数</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13</w:t>
            </w:r>
            <w:r>
              <w:rPr>
                <w:rFonts w:ascii="宋体" w:hAnsi="宋体" w:cs="宋体"/>
                <w:color w:val="000000"/>
                <w:kern w:val="0"/>
                <w:sz w:val="18"/>
                <w:szCs w:val="18"/>
              </w:rPr>
              <w:t>%</w:t>
            </w:r>
          </w:p>
        </w:tc>
      </w:tr>
      <w:tr w:rsidR="005C7635" w:rsidRPr="00355847" w:rsidTr="00783AAD">
        <w:trPr>
          <w:trHeight w:val="293"/>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tcPr>
          <w:p w:rsidR="005C7635" w:rsidRPr="00355847" w:rsidRDefault="005C7635" w:rsidP="005C7635">
            <w:pPr>
              <w:pStyle w:val="aff5"/>
              <w:ind w:firstLineChars="0" w:firstLine="0"/>
              <w:jc w:val="center"/>
              <w:rPr>
                <w:sz w:val="18"/>
                <w:szCs w:val="18"/>
              </w:rPr>
            </w:pPr>
          </w:p>
        </w:tc>
        <w:tc>
          <w:tcPr>
            <w:tcW w:w="1111"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992"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402"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人均公园绿地面积</w:t>
            </w:r>
            <w:r w:rsidRPr="00686490">
              <w:rPr>
                <w:rFonts w:ascii="宋体" w:hAnsi="宋体" w:hint="eastAsia"/>
                <w:sz w:val="18"/>
              </w:rPr>
              <w:t>（+）</w:t>
            </w:r>
          </w:p>
        </w:tc>
        <w:tc>
          <w:tcPr>
            <w:tcW w:w="1418" w:type="dxa"/>
            <w:vAlign w:val="center"/>
          </w:tcPr>
          <w:p w:rsidR="005C7635" w:rsidRPr="00355847" w:rsidRDefault="00940D32" w:rsidP="005C7635">
            <w:pPr>
              <w:widowControl/>
              <w:jc w:val="center"/>
              <w:rPr>
                <w:rFonts w:ascii="宋体" w:hAnsi="宋体" w:cs="宋体"/>
                <w:color w:val="000000"/>
                <w:kern w:val="0"/>
                <w:sz w:val="18"/>
                <w:szCs w:val="18"/>
              </w:rPr>
            </w:pPr>
            <w:r>
              <w:rPr>
                <w:rFonts w:ascii="宋体" w:hAnsi="宋体" w:cs="宋体"/>
                <w:color w:val="000000"/>
                <w:kern w:val="0"/>
                <w:sz w:val="18"/>
                <w:szCs w:val="18"/>
              </w:rPr>
              <w:t>8%</w:t>
            </w:r>
          </w:p>
        </w:tc>
      </w:tr>
      <w:tr w:rsidR="005C7635" w:rsidRPr="00355847" w:rsidTr="00783AAD">
        <w:trPr>
          <w:trHeight w:val="306"/>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tcPr>
          <w:p w:rsidR="005C7635" w:rsidRPr="00355847" w:rsidRDefault="005C7635" w:rsidP="005C7635">
            <w:pPr>
              <w:pStyle w:val="aff5"/>
              <w:ind w:firstLineChars="0" w:firstLine="0"/>
              <w:jc w:val="center"/>
              <w:rPr>
                <w:sz w:val="18"/>
                <w:szCs w:val="18"/>
              </w:rPr>
            </w:pPr>
          </w:p>
        </w:tc>
        <w:tc>
          <w:tcPr>
            <w:tcW w:w="1111"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992" w:type="dxa"/>
            <w:vMerge w:val="restart"/>
            <w:shd w:val="clear" w:color="auto" w:fill="auto"/>
            <w:vAlign w:val="center"/>
          </w:tcPr>
          <w:p w:rsidR="005C7635" w:rsidRPr="00355847" w:rsidRDefault="005C7635" w:rsidP="005C7635">
            <w:pPr>
              <w:pStyle w:val="aff5"/>
              <w:ind w:firstLineChars="0" w:firstLine="0"/>
              <w:jc w:val="center"/>
              <w:rPr>
                <w:sz w:val="18"/>
                <w:szCs w:val="18"/>
              </w:rPr>
            </w:pPr>
            <w:r>
              <w:rPr>
                <w:rFonts w:hint="eastAsia"/>
                <w:sz w:val="18"/>
                <w:szCs w:val="18"/>
              </w:rPr>
              <w:t>可选</w:t>
            </w:r>
          </w:p>
        </w:tc>
        <w:tc>
          <w:tcPr>
            <w:tcW w:w="3402"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建成区绿地率</w:t>
            </w:r>
            <w:r w:rsidRPr="00686490">
              <w:rPr>
                <w:rFonts w:ascii="宋体" w:hAnsi="宋体" w:hint="eastAsia"/>
                <w:sz w:val="18"/>
              </w:rPr>
              <w:t>（+）</w:t>
            </w:r>
          </w:p>
        </w:tc>
        <w:tc>
          <w:tcPr>
            <w:tcW w:w="1418" w:type="dxa"/>
            <w:vMerge w:val="restart"/>
            <w:vAlign w:val="center"/>
          </w:tcPr>
          <w:p w:rsidR="005C7635" w:rsidRPr="006012C4" w:rsidRDefault="00940D32" w:rsidP="005C7635">
            <w:pPr>
              <w:widowControl/>
              <w:jc w:val="center"/>
              <w:rPr>
                <w:rFonts w:ascii="宋体" w:hAnsi="宋体" w:cs="宋体"/>
                <w:kern w:val="0"/>
                <w:sz w:val="18"/>
                <w:szCs w:val="18"/>
              </w:rPr>
            </w:pPr>
            <w:r>
              <w:rPr>
                <w:rFonts w:ascii="宋体" w:hAnsi="宋体" w:cs="宋体"/>
                <w:kern w:val="0"/>
                <w:sz w:val="18"/>
                <w:szCs w:val="18"/>
              </w:rPr>
              <w:t>12</w:t>
            </w:r>
            <w:r>
              <w:rPr>
                <w:rFonts w:ascii="宋体" w:hAnsi="宋体" w:cs="宋体"/>
                <w:color w:val="000000"/>
                <w:kern w:val="0"/>
                <w:sz w:val="18"/>
                <w:szCs w:val="18"/>
              </w:rPr>
              <w:t>%</w:t>
            </w:r>
          </w:p>
          <w:p w:rsidR="005C7635" w:rsidRPr="00355847" w:rsidRDefault="005C7635" w:rsidP="005C7635">
            <w:pPr>
              <w:widowControl/>
              <w:jc w:val="center"/>
              <w:rPr>
                <w:rFonts w:ascii="宋体" w:hAnsi="宋体" w:cs="宋体"/>
                <w:color w:val="000000"/>
                <w:kern w:val="0"/>
                <w:sz w:val="18"/>
                <w:szCs w:val="18"/>
              </w:rPr>
            </w:pPr>
            <w:r w:rsidRPr="00355847">
              <w:rPr>
                <w:rFonts w:ascii="宋体" w:hAnsi="宋体" w:cs="宋体" w:hint="eastAsia"/>
                <w:kern w:val="0"/>
                <w:sz w:val="18"/>
                <w:szCs w:val="18"/>
              </w:rPr>
              <w:t>（</w:t>
            </w:r>
            <w:r>
              <w:rPr>
                <w:rFonts w:ascii="宋体" w:hAnsi="宋体" w:cs="宋体" w:hint="eastAsia"/>
                <w:kern w:val="0"/>
                <w:sz w:val="18"/>
                <w:szCs w:val="18"/>
              </w:rPr>
              <w:t>二</w:t>
            </w:r>
            <w:r w:rsidRPr="00355847">
              <w:rPr>
                <w:rFonts w:ascii="宋体" w:hAnsi="宋体" w:cs="宋体" w:hint="eastAsia"/>
                <w:kern w:val="0"/>
                <w:sz w:val="18"/>
                <w:szCs w:val="18"/>
              </w:rPr>
              <w:t>选</w:t>
            </w:r>
            <w:r>
              <w:rPr>
                <w:rFonts w:ascii="宋体" w:hAnsi="宋体" w:cs="宋体" w:hint="eastAsia"/>
                <w:kern w:val="0"/>
                <w:sz w:val="18"/>
                <w:szCs w:val="18"/>
              </w:rPr>
              <w:t>一</w:t>
            </w:r>
            <w:r w:rsidRPr="00355847">
              <w:rPr>
                <w:rFonts w:ascii="宋体" w:hAnsi="宋体" w:cs="宋体" w:hint="eastAsia"/>
                <w:kern w:val="0"/>
                <w:sz w:val="18"/>
                <w:szCs w:val="18"/>
              </w:rPr>
              <w:t>）</w:t>
            </w:r>
          </w:p>
        </w:tc>
      </w:tr>
      <w:tr w:rsidR="005C7635" w:rsidRPr="00355847" w:rsidTr="00783AAD">
        <w:trPr>
          <w:trHeight w:val="258"/>
          <w:jc w:val="center"/>
        </w:trPr>
        <w:tc>
          <w:tcPr>
            <w:tcW w:w="959"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732" w:type="dxa"/>
            <w:vMerge/>
          </w:tcPr>
          <w:p w:rsidR="005C7635" w:rsidRPr="00355847" w:rsidRDefault="005C7635" w:rsidP="005C7635">
            <w:pPr>
              <w:pStyle w:val="aff5"/>
              <w:ind w:firstLineChars="0" w:firstLine="0"/>
              <w:jc w:val="center"/>
              <w:rPr>
                <w:sz w:val="18"/>
                <w:szCs w:val="18"/>
              </w:rPr>
            </w:pPr>
          </w:p>
        </w:tc>
        <w:tc>
          <w:tcPr>
            <w:tcW w:w="1111"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850" w:type="dxa"/>
            <w:vMerge/>
            <w:vAlign w:val="center"/>
          </w:tcPr>
          <w:p w:rsidR="005C7635" w:rsidRPr="00355847" w:rsidRDefault="005C7635" w:rsidP="005C7635">
            <w:pPr>
              <w:pStyle w:val="aff5"/>
              <w:ind w:firstLineChars="0" w:firstLine="0"/>
              <w:jc w:val="center"/>
              <w:rPr>
                <w:sz w:val="18"/>
                <w:szCs w:val="18"/>
              </w:rPr>
            </w:pPr>
          </w:p>
        </w:tc>
        <w:tc>
          <w:tcPr>
            <w:tcW w:w="992" w:type="dxa"/>
            <w:vMerge/>
            <w:shd w:val="clear" w:color="auto" w:fill="auto"/>
            <w:vAlign w:val="center"/>
          </w:tcPr>
          <w:p w:rsidR="005C7635" w:rsidRPr="00355847" w:rsidRDefault="005C7635" w:rsidP="005C7635">
            <w:pPr>
              <w:pStyle w:val="aff5"/>
              <w:ind w:firstLineChars="0" w:firstLine="0"/>
              <w:jc w:val="center"/>
              <w:rPr>
                <w:sz w:val="18"/>
                <w:szCs w:val="18"/>
              </w:rPr>
            </w:pPr>
          </w:p>
        </w:tc>
        <w:tc>
          <w:tcPr>
            <w:tcW w:w="3402" w:type="dxa"/>
            <w:shd w:val="clear" w:color="auto" w:fill="auto"/>
            <w:vAlign w:val="center"/>
          </w:tcPr>
          <w:p w:rsidR="005C7635" w:rsidRPr="00686490" w:rsidRDefault="005C7635" w:rsidP="005C7635">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公园绿地500米服务半径覆盖率</w:t>
            </w:r>
            <w:r w:rsidRPr="00686490">
              <w:rPr>
                <w:rFonts w:ascii="宋体" w:hAnsi="宋体" w:hint="eastAsia"/>
                <w:sz w:val="18"/>
              </w:rPr>
              <w:t>（+）</w:t>
            </w:r>
          </w:p>
        </w:tc>
        <w:tc>
          <w:tcPr>
            <w:tcW w:w="1418" w:type="dxa"/>
            <w:vMerge/>
            <w:vAlign w:val="center"/>
          </w:tcPr>
          <w:p w:rsidR="005C7635" w:rsidRPr="00355847" w:rsidRDefault="005C7635" w:rsidP="005C7635">
            <w:pPr>
              <w:widowControl/>
              <w:jc w:val="center"/>
              <w:rPr>
                <w:rFonts w:ascii="宋体" w:hAnsi="宋体" w:cs="宋体"/>
                <w:color w:val="000000"/>
                <w:kern w:val="0"/>
                <w:sz w:val="18"/>
                <w:szCs w:val="18"/>
              </w:rPr>
            </w:pPr>
          </w:p>
        </w:tc>
      </w:tr>
      <w:tr w:rsidR="00940D32" w:rsidRPr="00355847" w:rsidTr="00783AAD">
        <w:trPr>
          <w:trHeight w:val="306"/>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val="restart"/>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大气环境</w:t>
            </w:r>
          </w:p>
        </w:tc>
        <w:tc>
          <w:tcPr>
            <w:tcW w:w="850" w:type="dxa"/>
            <w:vMerge w:val="restart"/>
            <w:vAlign w:val="center"/>
          </w:tcPr>
          <w:p w:rsidR="00940D32" w:rsidRPr="00355847" w:rsidRDefault="00940D32" w:rsidP="00940D32">
            <w:pPr>
              <w:pStyle w:val="aff5"/>
              <w:ind w:firstLineChars="0" w:firstLine="0"/>
              <w:jc w:val="center"/>
              <w:rPr>
                <w:sz w:val="18"/>
                <w:szCs w:val="18"/>
              </w:rPr>
            </w:pPr>
            <w:r>
              <w:rPr>
                <w:sz w:val="18"/>
                <w:szCs w:val="18"/>
              </w:rPr>
              <w:t>12</w:t>
            </w:r>
            <w:r>
              <w:rPr>
                <w:rFonts w:hAnsi="宋体" w:cs="宋体"/>
                <w:color w:val="000000"/>
                <w:sz w:val="18"/>
                <w:szCs w:val="18"/>
              </w:rPr>
              <w:t>%</w:t>
            </w: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Pr>
                <w:rFonts w:ascii="宋体" w:hAnsi="宋体" w:cs="宋体" w:hint="eastAsia"/>
                <w:color w:val="000000"/>
                <w:kern w:val="0"/>
                <w:sz w:val="18"/>
                <w:szCs w:val="18"/>
              </w:rPr>
              <w:t>灰</w:t>
            </w:r>
            <w:proofErr w:type="gramStart"/>
            <w:r>
              <w:rPr>
                <w:rFonts w:ascii="宋体" w:hAnsi="宋体" w:cs="宋体" w:hint="eastAsia"/>
                <w:color w:val="000000"/>
                <w:kern w:val="0"/>
                <w:sz w:val="18"/>
                <w:szCs w:val="18"/>
              </w:rPr>
              <w:t>霾</w:t>
            </w:r>
            <w:proofErr w:type="gramEnd"/>
            <w:r>
              <w:rPr>
                <w:rFonts w:ascii="宋体" w:hAnsi="宋体" w:cs="宋体" w:hint="eastAsia"/>
                <w:color w:val="000000"/>
                <w:kern w:val="0"/>
                <w:sz w:val="18"/>
                <w:szCs w:val="18"/>
              </w:rPr>
              <w:t>日数</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50</w:t>
            </w:r>
            <w:r>
              <w:rPr>
                <w:rFonts w:ascii="宋体" w:hAnsi="宋体" w:cs="宋体"/>
                <w:color w:val="000000"/>
                <w:kern w:val="0"/>
                <w:sz w:val="18"/>
                <w:szCs w:val="18"/>
              </w:rPr>
              <w:t>%</w:t>
            </w:r>
          </w:p>
        </w:tc>
      </w:tr>
      <w:tr w:rsidR="00940D32" w:rsidRPr="00355847" w:rsidTr="00783AAD">
        <w:trPr>
          <w:trHeight w:val="293"/>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空气质量优良天数</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50</w:t>
            </w:r>
            <w:r>
              <w:rPr>
                <w:rFonts w:ascii="宋体" w:hAnsi="宋体" w:cs="宋体"/>
                <w:color w:val="000000"/>
                <w:kern w:val="0"/>
                <w:sz w:val="18"/>
                <w:szCs w:val="18"/>
              </w:rPr>
              <w:t>%</w:t>
            </w:r>
          </w:p>
        </w:tc>
      </w:tr>
      <w:tr w:rsidR="00940D32" w:rsidRPr="00355847" w:rsidTr="00783AAD">
        <w:trPr>
          <w:trHeight w:val="333"/>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val="restart"/>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水环境</w:t>
            </w:r>
          </w:p>
        </w:tc>
        <w:tc>
          <w:tcPr>
            <w:tcW w:w="850" w:type="dxa"/>
            <w:vMerge w:val="restart"/>
            <w:vAlign w:val="center"/>
          </w:tcPr>
          <w:p w:rsidR="00940D32" w:rsidRPr="00355847" w:rsidRDefault="00940D32" w:rsidP="00940D32">
            <w:pPr>
              <w:pStyle w:val="aff5"/>
              <w:ind w:firstLineChars="0" w:firstLine="0"/>
              <w:jc w:val="center"/>
              <w:rPr>
                <w:sz w:val="18"/>
                <w:szCs w:val="18"/>
              </w:rPr>
            </w:pPr>
            <w:r>
              <w:rPr>
                <w:sz w:val="18"/>
                <w:szCs w:val="18"/>
              </w:rPr>
              <w:t>20</w:t>
            </w:r>
            <w:r>
              <w:rPr>
                <w:rFonts w:hAnsi="宋体" w:cs="宋体"/>
                <w:color w:val="000000"/>
                <w:sz w:val="18"/>
                <w:szCs w:val="18"/>
              </w:rPr>
              <w:t>%</w:t>
            </w: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集中式饮用水水源地水质达标率</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25</w:t>
            </w:r>
            <w:r>
              <w:rPr>
                <w:rFonts w:ascii="宋体" w:hAnsi="宋体" w:cs="宋体"/>
                <w:color w:val="000000"/>
                <w:kern w:val="0"/>
                <w:sz w:val="18"/>
                <w:szCs w:val="18"/>
              </w:rPr>
              <w:t>%</w:t>
            </w:r>
          </w:p>
        </w:tc>
      </w:tr>
      <w:tr w:rsidR="00940D32" w:rsidRPr="00355847" w:rsidTr="00783AAD">
        <w:trPr>
          <w:trHeight w:val="227"/>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tcPr>
          <w:p w:rsidR="00940D32" w:rsidRPr="00355847" w:rsidRDefault="00940D32" w:rsidP="00940D32">
            <w:pPr>
              <w:pStyle w:val="aff5"/>
              <w:ind w:firstLineChars="0" w:firstLine="0"/>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地下水环境功能区水质达标率</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25</w:t>
            </w:r>
            <w:r>
              <w:rPr>
                <w:rFonts w:ascii="宋体" w:hAnsi="宋体" w:cs="宋体"/>
                <w:color w:val="000000"/>
                <w:kern w:val="0"/>
                <w:sz w:val="18"/>
                <w:szCs w:val="18"/>
              </w:rPr>
              <w:t>%</w:t>
            </w:r>
          </w:p>
        </w:tc>
      </w:tr>
      <w:tr w:rsidR="00940D32" w:rsidRPr="00355847" w:rsidTr="00783AAD">
        <w:trPr>
          <w:trHeight w:val="275"/>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tcPr>
          <w:p w:rsidR="00940D32" w:rsidRPr="00355847" w:rsidRDefault="00940D32" w:rsidP="00940D32">
            <w:pPr>
              <w:pStyle w:val="aff5"/>
              <w:ind w:firstLineChars="0" w:firstLine="0"/>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地表水劣V类水体比例</w:t>
            </w:r>
            <w:r w:rsidRPr="00686490">
              <w:rPr>
                <w:rFonts w:ascii="宋体" w:hAnsi="宋体" w:hint="eastAsia"/>
                <w:sz w:val="18"/>
              </w:rPr>
              <w:t>（-）</w:t>
            </w:r>
          </w:p>
        </w:tc>
        <w:tc>
          <w:tcPr>
            <w:tcW w:w="1418" w:type="dxa"/>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25</w:t>
            </w:r>
            <w:r>
              <w:rPr>
                <w:rFonts w:ascii="宋体" w:hAnsi="宋体" w:cs="宋体"/>
                <w:color w:val="000000"/>
                <w:kern w:val="0"/>
                <w:sz w:val="18"/>
                <w:szCs w:val="18"/>
              </w:rPr>
              <w:t>%</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可选</w:t>
            </w: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地表水环境功能区水质达标率</w:t>
            </w:r>
            <w:r w:rsidRPr="00686490">
              <w:rPr>
                <w:rFonts w:ascii="宋体" w:hAnsi="宋体" w:hint="eastAsia"/>
                <w:sz w:val="18"/>
              </w:rPr>
              <w:t>（+）</w:t>
            </w:r>
          </w:p>
        </w:tc>
        <w:tc>
          <w:tcPr>
            <w:tcW w:w="1418" w:type="dxa"/>
            <w:vMerge w:val="restart"/>
            <w:vAlign w:val="center"/>
          </w:tcPr>
          <w:p w:rsidR="00940D32" w:rsidRPr="00E61C62" w:rsidRDefault="00940D32" w:rsidP="00940D32">
            <w:pPr>
              <w:widowControl/>
              <w:jc w:val="center"/>
              <w:rPr>
                <w:rFonts w:ascii="宋体" w:hAnsi="宋体" w:cs="宋体"/>
                <w:kern w:val="0"/>
                <w:sz w:val="18"/>
                <w:szCs w:val="18"/>
              </w:rPr>
            </w:pPr>
            <w:r>
              <w:rPr>
                <w:rFonts w:ascii="宋体" w:hAnsi="宋体" w:cs="宋体"/>
                <w:kern w:val="0"/>
                <w:sz w:val="18"/>
                <w:szCs w:val="18"/>
              </w:rPr>
              <w:t>25</w:t>
            </w:r>
            <w:r>
              <w:rPr>
                <w:rFonts w:ascii="宋体" w:hAnsi="宋体" w:cs="宋体"/>
                <w:color w:val="000000"/>
                <w:kern w:val="0"/>
                <w:sz w:val="18"/>
                <w:szCs w:val="18"/>
              </w:rPr>
              <w:t>%</w:t>
            </w:r>
          </w:p>
          <w:p w:rsidR="00940D32" w:rsidRPr="00355847" w:rsidRDefault="00940D32" w:rsidP="00940D32">
            <w:pPr>
              <w:widowControl/>
              <w:jc w:val="center"/>
              <w:rPr>
                <w:rFonts w:ascii="宋体" w:hAnsi="宋体" w:cs="宋体"/>
                <w:color w:val="000000"/>
                <w:kern w:val="0"/>
                <w:sz w:val="18"/>
                <w:szCs w:val="18"/>
              </w:rPr>
            </w:pPr>
            <w:r w:rsidRPr="00355847">
              <w:rPr>
                <w:rFonts w:ascii="宋体" w:hAnsi="宋体" w:cs="宋体" w:hint="eastAsia"/>
                <w:kern w:val="0"/>
                <w:sz w:val="18"/>
                <w:szCs w:val="18"/>
              </w:rPr>
              <w:t>（</w:t>
            </w:r>
            <w:r w:rsidRPr="00410144">
              <w:rPr>
                <w:rFonts w:ascii="宋体" w:hAnsi="宋体" w:cs="宋体" w:hint="eastAsia"/>
                <w:kern w:val="0"/>
                <w:sz w:val="18"/>
                <w:szCs w:val="18"/>
              </w:rPr>
              <w:t>二选一）</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地表水达到或好于III类水体比例</w:t>
            </w:r>
            <w:r w:rsidRPr="00686490">
              <w:rPr>
                <w:rFonts w:ascii="宋体" w:hAnsi="宋体" w:hint="eastAsia"/>
                <w:sz w:val="18"/>
              </w:rPr>
              <w:t>（+）</w:t>
            </w:r>
          </w:p>
        </w:tc>
        <w:tc>
          <w:tcPr>
            <w:tcW w:w="1418" w:type="dxa"/>
            <w:vMerge/>
            <w:vAlign w:val="center"/>
          </w:tcPr>
          <w:p w:rsidR="00940D32" w:rsidRPr="00355847" w:rsidRDefault="00940D32" w:rsidP="00940D32">
            <w:pPr>
              <w:widowControl/>
              <w:jc w:val="center"/>
              <w:rPr>
                <w:rFonts w:ascii="宋体" w:hAnsi="宋体" w:cs="宋体"/>
                <w:color w:val="000000"/>
                <w:kern w:val="0"/>
                <w:sz w:val="18"/>
                <w:szCs w:val="18"/>
              </w:rPr>
            </w:pP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val="restart"/>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土壤环境</w:t>
            </w:r>
          </w:p>
        </w:tc>
        <w:tc>
          <w:tcPr>
            <w:tcW w:w="850" w:type="dxa"/>
            <w:vMerge w:val="restart"/>
            <w:vAlign w:val="center"/>
          </w:tcPr>
          <w:p w:rsidR="00940D32" w:rsidRPr="00355847" w:rsidRDefault="00940D32" w:rsidP="00940D32">
            <w:pPr>
              <w:pStyle w:val="aff5"/>
              <w:ind w:firstLineChars="0" w:firstLine="0"/>
              <w:jc w:val="center"/>
              <w:rPr>
                <w:sz w:val="18"/>
                <w:szCs w:val="18"/>
              </w:rPr>
            </w:pPr>
            <w:r>
              <w:rPr>
                <w:sz w:val="18"/>
                <w:szCs w:val="18"/>
              </w:rPr>
              <w:t>20</w:t>
            </w:r>
            <w:r>
              <w:rPr>
                <w:rFonts w:hAnsi="宋体" w:cs="宋体"/>
                <w:color w:val="000000"/>
                <w:sz w:val="18"/>
                <w:szCs w:val="18"/>
              </w:rPr>
              <w:t>%</w:t>
            </w: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受污染土壤面积占国土面积比例</w:t>
            </w:r>
            <w:r w:rsidRPr="00686490">
              <w:rPr>
                <w:rFonts w:ascii="宋体" w:hAnsi="宋体" w:hint="eastAsia"/>
                <w:sz w:val="18"/>
              </w:rPr>
              <w:t>（</w:t>
            </w:r>
            <w:r w:rsidRPr="00686490">
              <w:rPr>
                <w:rFonts w:ascii="宋体" w:hAnsi="宋体"/>
                <w:sz w:val="18"/>
              </w:rPr>
              <w:t>-</w:t>
            </w:r>
            <w:r w:rsidRPr="00686490">
              <w:rPr>
                <w:rFonts w:ascii="宋体" w:hAnsi="宋体" w:hint="eastAsia"/>
                <w:sz w:val="18"/>
              </w:rPr>
              <w:t>）</w:t>
            </w:r>
          </w:p>
        </w:tc>
        <w:tc>
          <w:tcPr>
            <w:tcW w:w="1418" w:type="dxa"/>
            <w:vAlign w:val="center"/>
          </w:tcPr>
          <w:p w:rsidR="00940D32" w:rsidRPr="00355847" w:rsidRDefault="00940D32" w:rsidP="00940D32">
            <w:pPr>
              <w:widowControl/>
              <w:jc w:val="center"/>
              <w:rPr>
                <w:rFonts w:ascii="宋体" w:hAnsi="宋体" w:cs="宋体"/>
                <w:color w:val="000000"/>
                <w:kern w:val="0"/>
                <w:sz w:val="18"/>
                <w:szCs w:val="18"/>
              </w:rPr>
            </w:pPr>
            <w:r>
              <w:rPr>
                <w:rFonts w:ascii="宋体" w:hAnsi="宋体" w:cs="宋体" w:hint="eastAsia"/>
                <w:color w:val="000000"/>
                <w:kern w:val="0"/>
                <w:sz w:val="18"/>
                <w:szCs w:val="18"/>
              </w:rPr>
              <w:t>35</w:t>
            </w:r>
            <w:r>
              <w:rPr>
                <w:rFonts w:ascii="宋体" w:hAnsi="宋体" w:cs="宋体"/>
                <w:color w:val="000000"/>
                <w:kern w:val="0"/>
                <w:sz w:val="18"/>
                <w:szCs w:val="18"/>
              </w:rPr>
              <w:t>%</w:t>
            </w:r>
          </w:p>
        </w:tc>
      </w:tr>
      <w:tr w:rsidR="00940D32" w:rsidRPr="00355847" w:rsidTr="00783AAD">
        <w:trPr>
          <w:trHeight w:val="70"/>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中度及以上土壤侵蚀面积比</w:t>
            </w:r>
            <w:r w:rsidRPr="00686490">
              <w:rPr>
                <w:rFonts w:ascii="宋体" w:hAnsi="宋体" w:hint="eastAsia"/>
                <w:sz w:val="18"/>
              </w:rPr>
              <w:t>（-）</w:t>
            </w:r>
          </w:p>
        </w:tc>
        <w:tc>
          <w:tcPr>
            <w:tcW w:w="1418" w:type="dxa"/>
            <w:vAlign w:val="center"/>
          </w:tcPr>
          <w:p w:rsidR="00940D32" w:rsidRPr="00355847" w:rsidRDefault="00940D32" w:rsidP="00940D32">
            <w:pPr>
              <w:widowControl/>
              <w:jc w:val="center"/>
              <w:rPr>
                <w:rFonts w:ascii="宋体" w:hAnsi="宋体" w:cs="宋体"/>
                <w:color w:val="000000"/>
                <w:kern w:val="0"/>
                <w:sz w:val="18"/>
                <w:szCs w:val="18"/>
              </w:rPr>
            </w:pPr>
            <w:r>
              <w:rPr>
                <w:rFonts w:ascii="宋体" w:hAnsi="宋体" w:cs="宋体" w:hint="eastAsia"/>
                <w:color w:val="000000"/>
                <w:kern w:val="0"/>
                <w:sz w:val="18"/>
                <w:szCs w:val="18"/>
              </w:rPr>
              <w:t>35</w:t>
            </w:r>
            <w:r>
              <w:rPr>
                <w:rFonts w:ascii="宋体" w:hAnsi="宋体" w:cs="宋体"/>
                <w:color w:val="000000"/>
                <w:kern w:val="0"/>
                <w:sz w:val="18"/>
                <w:szCs w:val="18"/>
              </w:rPr>
              <w:t>%</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vAlign w:val="center"/>
          </w:tcPr>
          <w:p w:rsidR="00940D32" w:rsidRPr="00355847" w:rsidRDefault="00940D32" w:rsidP="00940D32">
            <w:pPr>
              <w:pStyle w:val="aff5"/>
              <w:ind w:firstLineChars="0" w:firstLine="0"/>
              <w:jc w:val="center"/>
              <w:rPr>
                <w:sz w:val="18"/>
                <w:szCs w:val="18"/>
              </w:rPr>
            </w:pPr>
          </w:p>
        </w:tc>
        <w:tc>
          <w:tcPr>
            <w:tcW w:w="992" w:type="dxa"/>
            <w:vMerge w:val="restart"/>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可选</w:t>
            </w:r>
          </w:p>
        </w:tc>
        <w:tc>
          <w:tcPr>
            <w:tcW w:w="3402" w:type="dxa"/>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受污染耕地安全利用率</w:t>
            </w:r>
            <w:r w:rsidRPr="00686490">
              <w:rPr>
                <w:rFonts w:ascii="宋体" w:hAnsi="宋体" w:hint="eastAsia"/>
                <w:sz w:val="18"/>
              </w:rPr>
              <w:t>（+）</w:t>
            </w:r>
          </w:p>
        </w:tc>
        <w:tc>
          <w:tcPr>
            <w:tcW w:w="1418" w:type="dxa"/>
            <w:vMerge w:val="restart"/>
            <w:vAlign w:val="center"/>
          </w:tcPr>
          <w:p w:rsidR="00940D32" w:rsidRPr="00355847" w:rsidRDefault="00940D32" w:rsidP="00940D32">
            <w:pPr>
              <w:widowControl/>
              <w:jc w:val="center"/>
              <w:rPr>
                <w:rFonts w:ascii="宋体" w:hAnsi="宋体" w:cs="宋体"/>
                <w:color w:val="000000"/>
                <w:kern w:val="0"/>
                <w:sz w:val="18"/>
                <w:szCs w:val="18"/>
              </w:rPr>
            </w:pPr>
            <w:r>
              <w:rPr>
                <w:rFonts w:ascii="宋体" w:hAnsi="宋体" w:cs="宋体"/>
                <w:color w:val="000000"/>
                <w:kern w:val="0"/>
                <w:sz w:val="18"/>
                <w:szCs w:val="18"/>
              </w:rPr>
              <w:t>30%</w:t>
            </w:r>
          </w:p>
          <w:p w:rsidR="00940D32" w:rsidRPr="00355847" w:rsidRDefault="00940D32" w:rsidP="00940D32">
            <w:pPr>
              <w:widowControl/>
              <w:jc w:val="center"/>
              <w:rPr>
                <w:rFonts w:ascii="宋体" w:hAnsi="宋体" w:cs="宋体"/>
                <w:color w:val="000000"/>
                <w:kern w:val="0"/>
                <w:sz w:val="18"/>
                <w:szCs w:val="18"/>
              </w:rPr>
            </w:pPr>
            <w:r w:rsidRPr="00355847">
              <w:rPr>
                <w:rFonts w:ascii="宋体" w:hAnsi="宋体" w:cs="宋体" w:hint="eastAsia"/>
                <w:kern w:val="0"/>
                <w:sz w:val="18"/>
                <w:szCs w:val="18"/>
              </w:rPr>
              <w:t>（二选一）</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tcBorders>
              <w:bottom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tcBorders>
              <w:bottom w:val="single" w:sz="4" w:space="0" w:color="auto"/>
            </w:tcBorders>
            <w:vAlign w:val="center"/>
          </w:tcPr>
          <w:p w:rsidR="00940D32" w:rsidRPr="00355847" w:rsidRDefault="00940D32" w:rsidP="00940D32">
            <w:pPr>
              <w:pStyle w:val="aff5"/>
              <w:ind w:firstLineChars="0" w:firstLine="0"/>
              <w:jc w:val="center"/>
              <w:rPr>
                <w:sz w:val="18"/>
                <w:szCs w:val="18"/>
              </w:rPr>
            </w:pPr>
          </w:p>
        </w:tc>
        <w:tc>
          <w:tcPr>
            <w:tcW w:w="992" w:type="dxa"/>
            <w:vMerge/>
            <w:tcBorders>
              <w:bottom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tcBorders>
              <w:bottom w:val="single" w:sz="4" w:space="0" w:color="auto"/>
            </w:tcBorders>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污染地块安全利用率</w:t>
            </w:r>
            <w:r w:rsidRPr="00686490">
              <w:rPr>
                <w:rFonts w:ascii="宋体" w:hAnsi="宋体" w:hint="eastAsia"/>
                <w:sz w:val="18"/>
              </w:rPr>
              <w:t>（+）</w:t>
            </w:r>
          </w:p>
        </w:tc>
        <w:tc>
          <w:tcPr>
            <w:tcW w:w="1418" w:type="dxa"/>
            <w:vMerge/>
            <w:tcBorders>
              <w:bottom w:val="single" w:sz="4" w:space="0" w:color="auto"/>
            </w:tcBorders>
            <w:vAlign w:val="center"/>
          </w:tcPr>
          <w:p w:rsidR="00940D32" w:rsidRPr="00355847" w:rsidRDefault="00940D32" w:rsidP="00940D32">
            <w:pPr>
              <w:widowControl/>
              <w:jc w:val="center"/>
              <w:rPr>
                <w:rFonts w:ascii="宋体" w:hAnsi="宋体" w:cs="宋体"/>
                <w:color w:val="000000"/>
                <w:kern w:val="0"/>
                <w:sz w:val="18"/>
                <w:szCs w:val="18"/>
              </w:rPr>
            </w:pP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val="restart"/>
            <w:tcBorders>
              <w:top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r w:rsidRPr="00355847">
              <w:rPr>
                <w:rFonts w:hint="eastAsia"/>
                <w:sz w:val="18"/>
                <w:szCs w:val="18"/>
              </w:rPr>
              <w:t>声环境</w:t>
            </w:r>
          </w:p>
        </w:tc>
        <w:tc>
          <w:tcPr>
            <w:tcW w:w="850" w:type="dxa"/>
            <w:vMerge w:val="restart"/>
            <w:tcBorders>
              <w:top w:val="single" w:sz="4" w:space="0" w:color="auto"/>
            </w:tcBorders>
            <w:vAlign w:val="center"/>
          </w:tcPr>
          <w:p w:rsidR="00940D32" w:rsidRPr="00355847" w:rsidRDefault="00940D32" w:rsidP="00940D32">
            <w:pPr>
              <w:pStyle w:val="aff5"/>
              <w:ind w:firstLineChars="0" w:firstLine="0"/>
              <w:jc w:val="center"/>
              <w:rPr>
                <w:sz w:val="18"/>
                <w:szCs w:val="18"/>
              </w:rPr>
            </w:pPr>
            <w:r>
              <w:rPr>
                <w:rFonts w:hint="eastAsia"/>
                <w:sz w:val="18"/>
                <w:szCs w:val="18"/>
              </w:rPr>
              <w:t>8</w:t>
            </w:r>
            <w:r>
              <w:rPr>
                <w:rFonts w:hAnsi="宋体" w:cs="宋体"/>
                <w:color w:val="000000"/>
                <w:sz w:val="18"/>
                <w:szCs w:val="18"/>
              </w:rPr>
              <w:t>%</w:t>
            </w:r>
          </w:p>
        </w:tc>
        <w:tc>
          <w:tcPr>
            <w:tcW w:w="992" w:type="dxa"/>
            <w:vMerge w:val="restart"/>
            <w:tcBorders>
              <w:top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tcBorders>
              <w:top w:val="single" w:sz="4" w:space="0" w:color="auto"/>
              <w:bottom w:val="single" w:sz="4" w:space="0" w:color="auto"/>
            </w:tcBorders>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环境噪声达标区覆盖率</w:t>
            </w:r>
            <w:r w:rsidRPr="00686490">
              <w:rPr>
                <w:rFonts w:ascii="宋体" w:hAnsi="宋体" w:hint="eastAsia"/>
                <w:sz w:val="18"/>
              </w:rPr>
              <w:t>（+）</w:t>
            </w:r>
          </w:p>
        </w:tc>
        <w:tc>
          <w:tcPr>
            <w:tcW w:w="1418" w:type="dxa"/>
            <w:tcBorders>
              <w:top w:val="single" w:sz="4" w:space="0" w:color="auto"/>
              <w:bottom w:val="single" w:sz="4" w:space="0" w:color="auto"/>
            </w:tcBorders>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60</w:t>
            </w:r>
            <w:r>
              <w:rPr>
                <w:rFonts w:ascii="宋体" w:hAnsi="宋体" w:cs="宋体"/>
                <w:color w:val="000000"/>
                <w:kern w:val="0"/>
                <w:sz w:val="18"/>
                <w:szCs w:val="18"/>
              </w:rPr>
              <w:t>%</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tcBorders>
              <w:bottom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tcBorders>
              <w:bottom w:val="single" w:sz="4" w:space="0" w:color="auto"/>
            </w:tcBorders>
            <w:vAlign w:val="center"/>
          </w:tcPr>
          <w:p w:rsidR="00940D32" w:rsidRPr="00355847" w:rsidRDefault="00940D32" w:rsidP="00940D32">
            <w:pPr>
              <w:pStyle w:val="aff5"/>
              <w:ind w:firstLineChars="0" w:firstLine="0"/>
              <w:jc w:val="center"/>
              <w:rPr>
                <w:sz w:val="18"/>
                <w:szCs w:val="18"/>
              </w:rPr>
            </w:pPr>
          </w:p>
        </w:tc>
        <w:tc>
          <w:tcPr>
            <w:tcW w:w="992" w:type="dxa"/>
            <w:vMerge/>
            <w:tcBorders>
              <w:bottom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tcBorders>
              <w:top w:val="single" w:sz="4" w:space="0" w:color="auto"/>
              <w:bottom w:val="single" w:sz="4" w:space="0" w:color="auto"/>
            </w:tcBorders>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交通干线噪声平均值</w:t>
            </w:r>
            <w:r w:rsidRPr="00686490">
              <w:rPr>
                <w:rFonts w:ascii="宋体" w:hAnsi="宋体" w:hint="eastAsia"/>
                <w:sz w:val="18"/>
              </w:rPr>
              <w:t>（</w:t>
            </w:r>
            <w:r w:rsidRPr="00686490">
              <w:rPr>
                <w:rFonts w:ascii="宋体" w:hAnsi="宋体"/>
                <w:sz w:val="18"/>
              </w:rPr>
              <w:t>-</w:t>
            </w:r>
            <w:r w:rsidRPr="00686490">
              <w:rPr>
                <w:rFonts w:ascii="宋体" w:hAnsi="宋体" w:hint="eastAsia"/>
                <w:sz w:val="18"/>
              </w:rPr>
              <w:t>）</w:t>
            </w:r>
          </w:p>
        </w:tc>
        <w:tc>
          <w:tcPr>
            <w:tcW w:w="1418" w:type="dxa"/>
            <w:tcBorders>
              <w:top w:val="single" w:sz="4" w:space="0" w:color="auto"/>
              <w:bottom w:val="single" w:sz="4" w:space="0" w:color="auto"/>
            </w:tcBorders>
            <w:vAlign w:val="center"/>
          </w:tcPr>
          <w:p w:rsidR="00940D32" w:rsidRPr="00940D32" w:rsidRDefault="00940D32" w:rsidP="00940D32">
            <w:pPr>
              <w:widowControl/>
              <w:jc w:val="center"/>
              <w:rPr>
                <w:rFonts w:ascii="宋体" w:hAnsi="宋体" w:cs="宋体"/>
                <w:color w:val="000000"/>
                <w:kern w:val="0"/>
                <w:sz w:val="18"/>
                <w:szCs w:val="18"/>
              </w:rPr>
            </w:pPr>
            <w:r w:rsidRPr="00940D32">
              <w:rPr>
                <w:rFonts w:ascii="宋体" w:hAnsi="宋体" w:cs="宋体" w:hint="eastAsia"/>
                <w:color w:val="000000"/>
                <w:kern w:val="0"/>
                <w:sz w:val="18"/>
                <w:szCs w:val="18"/>
              </w:rPr>
              <w:t>40</w:t>
            </w:r>
            <w:r>
              <w:rPr>
                <w:rFonts w:ascii="宋体" w:hAnsi="宋体" w:cs="宋体"/>
                <w:color w:val="000000"/>
                <w:kern w:val="0"/>
                <w:sz w:val="18"/>
                <w:szCs w:val="18"/>
              </w:rPr>
              <w:t>%</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val="restart"/>
            <w:tcBorders>
              <w:top w:val="single" w:sz="4" w:space="0" w:color="auto"/>
            </w:tcBorders>
            <w:shd w:val="clear" w:color="auto" w:fill="auto"/>
            <w:vAlign w:val="center"/>
          </w:tcPr>
          <w:p w:rsidR="00940D32" w:rsidRPr="00355847" w:rsidRDefault="00CE5618" w:rsidP="00940D32">
            <w:pPr>
              <w:pStyle w:val="aff5"/>
              <w:ind w:firstLineChars="0" w:firstLine="0"/>
              <w:jc w:val="center"/>
              <w:rPr>
                <w:sz w:val="18"/>
                <w:szCs w:val="18"/>
              </w:rPr>
            </w:pPr>
            <w:r>
              <w:rPr>
                <w:rFonts w:hint="eastAsia"/>
                <w:sz w:val="18"/>
                <w:szCs w:val="18"/>
              </w:rPr>
              <w:t>环境管理</w:t>
            </w:r>
          </w:p>
        </w:tc>
        <w:tc>
          <w:tcPr>
            <w:tcW w:w="850" w:type="dxa"/>
            <w:vMerge w:val="restart"/>
            <w:tcBorders>
              <w:top w:val="single" w:sz="4" w:space="0" w:color="auto"/>
            </w:tcBorders>
            <w:vAlign w:val="center"/>
          </w:tcPr>
          <w:p w:rsidR="00940D32" w:rsidRPr="00355847" w:rsidRDefault="00940D32" w:rsidP="00940D32">
            <w:pPr>
              <w:pStyle w:val="aff5"/>
              <w:ind w:firstLineChars="0" w:firstLine="0"/>
              <w:jc w:val="center"/>
              <w:rPr>
                <w:sz w:val="18"/>
                <w:szCs w:val="18"/>
              </w:rPr>
            </w:pPr>
            <w:r>
              <w:rPr>
                <w:rFonts w:hint="eastAsia"/>
                <w:sz w:val="18"/>
                <w:szCs w:val="18"/>
              </w:rPr>
              <w:t>8</w:t>
            </w:r>
            <w:r>
              <w:rPr>
                <w:rFonts w:hAnsi="宋体" w:cs="宋体"/>
                <w:color w:val="000000"/>
                <w:sz w:val="18"/>
                <w:szCs w:val="18"/>
              </w:rPr>
              <w:t>%</w:t>
            </w:r>
          </w:p>
        </w:tc>
        <w:tc>
          <w:tcPr>
            <w:tcW w:w="992" w:type="dxa"/>
            <w:vMerge w:val="restart"/>
            <w:tcBorders>
              <w:top w:val="single" w:sz="4" w:space="0" w:color="auto"/>
            </w:tcBorders>
            <w:shd w:val="clear" w:color="auto" w:fill="auto"/>
            <w:vAlign w:val="center"/>
          </w:tcPr>
          <w:p w:rsidR="00940D32" w:rsidRPr="00355847" w:rsidRDefault="00940D32" w:rsidP="00940D32">
            <w:pPr>
              <w:pStyle w:val="aff5"/>
              <w:ind w:firstLineChars="0" w:firstLine="0"/>
              <w:jc w:val="center"/>
              <w:rPr>
                <w:sz w:val="18"/>
                <w:szCs w:val="18"/>
              </w:rPr>
            </w:pPr>
            <w:r>
              <w:rPr>
                <w:rFonts w:hint="eastAsia"/>
                <w:sz w:val="18"/>
                <w:szCs w:val="18"/>
              </w:rPr>
              <w:t>必选</w:t>
            </w:r>
          </w:p>
        </w:tc>
        <w:tc>
          <w:tcPr>
            <w:tcW w:w="3402" w:type="dxa"/>
            <w:tcBorders>
              <w:top w:val="single" w:sz="4" w:space="0" w:color="auto"/>
              <w:bottom w:val="single" w:sz="4" w:space="0" w:color="auto"/>
            </w:tcBorders>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公众对环境的满意度</w:t>
            </w:r>
            <w:r w:rsidRPr="00686490">
              <w:rPr>
                <w:rFonts w:ascii="宋体" w:hAnsi="宋体" w:hint="eastAsia"/>
                <w:sz w:val="18"/>
              </w:rPr>
              <w:t>（+）</w:t>
            </w:r>
          </w:p>
        </w:tc>
        <w:tc>
          <w:tcPr>
            <w:tcW w:w="1418" w:type="dxa"/>
            <w:tcBorders>
              <w:top w:val="single" w:sz="4" w:space="0" w:color="auto"/>
              <w:bottom w:val="single" w:sz="4" w:space="0" w:color="auto"/>
            </w:tcBorders>
            <w:vAlign w:val="center"/>
          </w:tcPr>
          <w:p w:rsidR="00940D32" w:rsidRPr="00940D32" w:rsidRDefault="008F7B81" w:rsidP="00940D32">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r w:rsidR="00940D32">
              <w:rPr>
                <w:rFonts w:ascii="宋体" w:hAnsi="宋体" w:cs="宋体"/>
                <w:color w:val="000000"/>
                <w:kern w:val="0"/>
                <w:sz w:val="18"/>
                <w:szCs w:val="18"/>
              </w:rPr>
              <w:t>%</w:t>
            </w:r>
          </w:p>
        </w:tc>
      </w:tr>
      <w:tr w:rsidR="00940D32" w:rsidRPr="00355847" w:rsidTr="00783AAD">
        <w:trPr>
          <w:trHeight w:val="278"/>
          <w:jc w:val="center"/>
        </w:trPr>
        <w:tc>
          <w:tcPr>
            <w:tcW w:w="959"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732" w:type="dxa"/>
            <w:vMerge/>
          </w:tcPr>
          <w:p w:rsidR="00940D32" w:rsidRPr="00355847" w:rsidRDefault="00940D32" w:rsidP="00940D32">
            <w:pPr>
              <w:pStyle w:val="aff5"/>
              <w:ind w:firstLineChars="0" w:firstLine="0"/>
              <w:jc w:val="center"/>
              <w:rPr>
                <w:sz w:val="18"/>
                <w:szCs w:val="18"/>
              </w:rPr>
            </w:pPr>
          </w:p>
        </w:tc>
        <w:tc>
          <w:tcPr>
            <w:tcW w:w="1111"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850" w:type="dxa"/>
            <w:vMerge/>
          </w:tcPr>
          <w:p w:rsidR="00940D32" w:rsidRPr="00355847" w:rsidRDefault="00940D32" w:rsidP="00940D32">
            <w:pPr>
              <w:pStyle w:val="aff5"/>
              <w:ind w:firstLineChars="0" w:firstLine="0"/>
              <w:jc w:val="center"/>
              <w:rPr>
                <w:sz w:val="18"/>
                <w:szCs w:val="18"/>
              </w:rPr>
            </w:pPr>
          </w:p>
        </w:tc>
        <w:tc>
          <w:tcPr>
            <w:tcW w:w="992" w:type="dxa"/>
            <w:vMerge/>
            <w:shd w:val="clear" w:color="auto" w:fill="auto"/>
            <w:vAlign w:val="center"/>
          </w:tcPr>
          <w:p w:rsidR="00940D32" w:rsidRPr="00355847" w:rsidRDefault="00940D32" w:rsidP="00940D32">
            <w:pPr>
              <w:pStyle w:val="aff5"/>
              <w:ind w:firstLineChars="0" w:firstLine="0"/>
              <w:jc w:val="center"/>
              <w:rPr>
                <w:sz w:val="18"/>
                <w:szCs w:val="18"/>
              </w:rPr>
            </w:pPr>
          </w:p>
        </w:tc>
        <w:tc>
          <w:tcPr>
            <w:tcW w:w="3402" w:type="dxa"/>
            <w:tcBorders>
              <w:top w:val="single" w:sz="4" w:space="0" w:color="auto"/>
              <w:bottom w:val="single" w:sz="4" w:space="0" w:color="auto"/>
            </w:tcBorders>
            <w:shd w:val="clear" w:color="auto" w:fill="auto"/>
            <w:vAlign w:val="center"/>
          </w:tcPr>
          <w:p w:rsidR="00940D32" w:rsidRPr="00686490" w:rsidRDefault="00940D32" w:rsidP="00940D32">
            <w:pPr>
              <w:widowControl/>
              <w:jc w:val="left"/>
              <w:rPr>
                <w:rFonts w:ascii="宋体" w:hAnsi="宋体" w:cs="宋体"/>
                <w:color w:val="000000"/>
                <w:kern w:val="0"/>
                <w:sz w:val="18"/>
                <w:szCs w:val="18"/>
              </w:rPr>
            </w:pPr>
            <w:r w:rsidRPr="00686490">
              <w:rPr>
                <w:rFonts w:ascii="宋体" w:hAnsi="宋体" w:cs="宋体" w:hint="eastAsia"/>
                <w:color w:val="000000"/>
                <w:kern w:val="0"/>
                <w:sz w:val="18"/>
                <w:szCs w:val="18"/>
              </w:rPr>
              <w:t>环境保护宣传教育普及率</w:t>
            </w:r>
            <w:r w:rsidRPr="00686490">
              <w:rPr>
                <w:rFonts w:ascii="宋体" w:hAnsi="宋体" w:hint="eastAsia"/>
                <w:sz w:val="18"/>
              </w:rPr>
              <w:t>（+）</w:t>
            </w:r>
          </w:p>
        </w:tc>
        <w:tc>
          <w:tcPr>
            <w:tcW w:w="1418" w:type="dxa"/>
            <w:tcBorders>
              <w:top w:val="single" w:sz="4" w:space="0" w:color="auto"/>
              <w:bottom w:val="single" w:sz="4" w:space="0" w:color="auto"/>
            </w:tcBorders>
            <w:vAlign w:val="center"/>
          </w:tcPr>
          <w:p w:rsidR="00940D32" w:rsidRPr="00940D32" w:rsidRDefault="008F7B81" w:rsidP="00940D32">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r w:rsidR="00940D32">
              <w:rPr>
                <w:rFonts w:ascii="宋体" w:hAnsi="宋体" w:cs="宋体"/>
                <w:color w:val="000000"/>
                <w:kern w:val="0"/>
                <w:sz w:val="18"/>
                <w:szCs w:val="18"/>
              </w:rPr>
              <w:t>%</w:t>
            </w:r>
          </w:p>
        </w:tc>
      </w:tr>
      <w:tr w:rsidR="00940D32" w:rsidRPr="00355847" w:rsidTr="00783AAD">
        <w:trPr>
          <w:trHeight w:val="278"/>
          <w:jc w:val="center"/>
        </w:trPr>
        <w:tc>
          <w:tcPr>
            <w:tcW w:w="9464" w:type="dxa"/>
            <w:gridSpan w:val="7"/>
            <w:tcBorders>
              <w:bottom w:val="single" w:sz="8" w:space="0" w:color="auto"/>
            </w:tcBorders>
            <w:shd w:val="clear" w:color="auto" w:fill="auto"/>
            <w:vAlign w:val="center"/>
          </w:tcPr>
          <w:p w:rsidR="00940D32" w:rsidRPr="00355847" w:rsidRDefault="00940D32" w:rsidP="00940D32">
            <w:pPr>
              <w:widowControl/>
              <w:jc w:val="left"/>
              <w:rPr>
                <w:rFonts w:ascii="宋体" w:hAnsi="宋体" w:cs="宋体"/>
                <w:color w:val="000000"/>
                <w:kern w:val="0"/>
                <w:sz w:val="18"/>
                <w:szCs w:val="18"/>
              </w:rPr>
            </w:pPr>
            <w:r w:rsidRPr="00686490">
              <w:rPr>
                <w:rFonts w:ascii="黑体" w:eastAsia="黑体" w:hAnsi="黑体" w:cs="宋体" w:hint="eastAsia"/>
                <w:b/>
                <w:color w:val="000000"/>
                <w:kern w:val="0"/>
                <w:sz w:val="18"/>
                <w:szCs w:val="18"/>
              </w:rPr>
              <w:t>注</w:t>
            </w:r>
            <w:r w:rsidRPr="00686490">
              <w:rPr>
                <w:rFonts w:ascii="黑体" w:eastAsia="黑体" w:hAnsi="黑体" w:cs="宋体"/>
                <w:b/>
                <w:color w:val="000000"/>
                <w:kern w:val="0"/>
                <w:sz w:val="18"/>
                <w:szCs w:val="18"/>
              </w:rPr>
              <w:t>：</w:t>
            </w:r>
            <w:r>
              <w:rPr>
                <w:rFonts w:ascii="宋体" w:hAnsi="宋体" w:cs="宋体" w:hint="eastAsia"/>
                <w:color w:val="000000"/>
                <w:kern w:val="0"/>
                <w:sz w:val="18"/>
                <w:szCs w:val="18"/>
              </w:rPr>
              <w:t>表格中（+）表示</w:t>
            </w:r>
            <w:r>
              <w:rPr>
                <w:rFonts w:ascii="宋体" w:hAnsi="宋体" w:cs="宋体"/>
                <w:color w:val="000000"/>
                <w:kern w:val="0"/>
                <w:sz w:val="18"/>
                <w:szCs w:val="18"/>
              </w:rPr>
              <w:t>正指标，（</w:t>
            </w:r>
            <w:r>
              <w:rPr>
                <w:rFonts w:ascii="宋体" w:hAnsi="宋体" w:cs="宋体" w:hint="eastAsia"/>
                <w:color w:val="000000"/>
                <w:kern w:val="0"/>
                <w:sz w:val="18"/>
                <w:szCs w:val="18"/>
              </w:rPr>
              <w:t>-</w:t>
            </w:r>
            <w:r>
              <w:rPr>
                <w:rFonts w:ascii="宋体" w:hAnsi="宋体" w:cs="宋体"/>
                <w:color w:val="000000"/>
                <w:kern w:val="0"/>
                <w:sz w:val="18"/>
                <w:szCs w:val="18"/>
              </w:rPr>
              <w:t>）</w:t>
            </w:r>
            <w:r>
              <w:rPr>
                <w:rFonts w:ascii="宋体" w:hAnsi="宋体" w:cs="宋体" w:hint="eastAsia"/>
                <w:color w:val="000000"/>
                <w:kern w:val="0"/>
                <w:sz w:val="18"/>
                <w:szCs w:val="18"/>
              </w:rPr>
              <w:t>表示</w:t>
            </w:r>
            <w:r>
              <w:rPr>
                <w:rFonts w:ascii="宋体" w:hAnsi="宋体" w:cs="宋体"/>
                <w:color w:val="000000"/>
                <w:kern w:val="0"/>
                <w:sz w:val="18"/>
                <w:szCs w:val="18"/>
              </w:rPr>
              <w:t>逆指标。</w:t>
            </w:r>
          </w:p>
        </w:tc>
      </w:tr>
    </w:tbl>
    <w:p w:rsidR="00553EDA" w:rsidRPr="00F5695E" w:rsidRDefault="00477F41" w:rsidP="00C06F3A">
      <w:pPr>
        <w:pStyle w:val="a6"/>
        <w:numPr>
          <w:ilvl w:val="0"/>
          <w:numId w:val="0"/>
        </w:numPr>
      </w:pPr>
      <w:bookmarkStart w:id="266" w:name="_Toc480449204"/>
      <w:bookmarkStart w:id="267" w:name="_Toc485388105"/>
      <w:bookmarkStart w:id="268" w:name="_Toc485388849"/>
      <w:bookmarkStart w:id="269" w:name="_Toc485389007"/>
      <w:bookmarkStart w:id="270" w:name="_Toc485649811"/>
      <w:bookmarkStart w:id="271" w:name="_Toc495508074"/>
      <w:r>
        <w:rPr>
          <w:rFonts w:hint="eastAsia"/>
        </w:rPr>
        <w:t xml:space="preserve">5.2 </w:t>
      </w:r>
      <w:r w:rsidR="00AA7397">
        <w:t xml:space="preserve"> </w:t>
      </w:r>
      <w:r w:rsidRPr="00F5695E">
        <w:rPr>
          <w:rFonts w:hint="eastAsia"/>
        </w:rPr>
        <w:t>绿色生产</w:t>
      </w:r>
      <w:bookmarkEnd w:id="266"/>
      <w:bookmarkEnd w:id="267"/>
      <w:bookmarkEnd w:id="268"/>
      <w:bookmarkEnd w:id="269"/>
      <w:bookmarkEnd w:id="270"/>
      <w:bookmarkEnd w:id="271"/>
    </w:p>
    <w:p w:rsidR="00D9783C" w:rsidRPr="00F5695E" w:rsidRDefault="00C6762F" w:rsidP="00C06F3A">
      <w:pPr>
        <w:pStyle w:val="a7"/>
        <w:numPr>
          <w:ilvl w:val="0"/>
          <w:numId w:val="0"/>
        </w:numPr>
        <w:spacing w:before="156" w:after="156"/>
      </w:pPr>
      <w:bookmarkStart w:id="272" w:name="_Toc480449205"/>
      <w:bookmarkStart w:id="273" w:name="_Toc485388106"/>
      <w:bookmarkStart w:id="274" w:name="_Toc485388850"/>
      <w:bookmarkStart w:id="275" w:name="_Toc485389008"/>
      <w:bookmarkStart w:id="276" w:name="_Toc485649812"/>
      <w:r w:rsidRPr="00826FA0">
        <w:rPr>
          <w:rFonts w:hint="eastAsia"/>
        </w:rPr>
        <w:t xml:space="preserve">5.2.1 </w:t>
      </w:r>
      <w:r w:rsidR="00AA7397">
        <w:t xml:space="preserve"> </w:t>
      </w:r>
      <w:r w:rsidRPr="00F5695E">
        <w:rPr>
          <w:rFonts w:hint="eastAsia"/>
        </w:rPr>
        <w:t>资源利用</w:t>
      </w:r>
      <w:bookmarkEnd w:id="272"/>
      <w:bookmarkEnd w:id="273"/>
      <w:bookmarkEnd w:id="274"/>
      <w:bookmarkEnd w:id="275"/>
      <w:bookmarkEnd w:id="276"/>
    </w:p>
    <w:p w:rsidR="00D9783C" w:rsidRPr="00F5695E" w:rsidRDefault="00C6762F" w:rsidP="00C6762F">
      <w:pPr>
        <w:pStyle w:val="a7"/>
        <w:numPr>
          <w:ilvl w:val="0"/>
          <w:numId w:val="0"/>
        </w:numPr>
        <w:spacing w:before="156" w:after="156"/>
      </w:pPr>
      <w:bookmarkStart w:id="277" w:name="_Toc480449206"/>
      <w:bookmarkStart w:id="278" w:name="_Toc485388107"/>
      <w:bookmarkStart w:id="279" w:name="_Toc485388851"/>
      <w:bookmarkStart w:id="280" w:name="_Toc485389009"/>
      <w:bookmarkStart w:id="281" w:name="_Toc485649813"/>
      <w:r>
        <w:rPr>
          <w:rFonts w:hint="eastAsia"/>
        </w:rPr>
        <w:t xml:space="preserve">5.2.1.1 </w:t>
      </w:r>
      <w:r w:rsidR="00AA7397">
        <w:t xml:space="preserve"> </w:t>
      </w:r>
      <w:r w:rsidRPr="00F5695E">
        <w:rPr>
          <w:rFonts w:hint="eastAsia"/>
        </w:rPr>
        <w:t>可再生能源消费比重</w:t>
      </w:r>
      <w:bookmarkEnd w:id="277"/>
      <w:bookmarkEnd w:id="278"/>
      <w:bookmarkEnd w:id="279"/>
      <w:bookmarkEnd w:id="280"/>
      <w:bookmarkEnd w:id="281"/>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，可再生</w:t>
      </w:r>
      <w:r w:rsidRPr="00F5695E">
        <w:rPr>
          <w:rFonts w:ascii="Times New Roman" w:eastAsia="宋体" w:hAnsi="Times New Roman"/>
          <w:sz w:val="21"/>
          <w:szCs w:val="21"/>
        </w:rPr>
        <w:t>能源</w:t>
      </w:r>
      <w:r w:rsidRPr="00F5695E">
        <w:rPr>
          <w:rFonts w:ascii="Times New Roman" w:eastAsia="宋体" w:hAnsi="Times New Roman" w:hint="eastAsia"/>
          <w:sz w:val="21"/>
          <w:szCs w:val="21"/>
        </w:rPr>
        <w:t>消费</w:t>
      </w:r>
      <w:r w:rsidRPr="00F5695E">
        <w:rPr>
          <w:rFonts w:ascii="Times New Roman" w:eastAsia="宋体" w:hAnsi="Times New Roman"/>
          <w:sz w:val="21"/>
          <w:szCs w:val="21"/>
        </w:rPr>
        <w:t>量占一次能源消费总量的</w:t>
      </w:r>
      <w:r w:rsidRPr="00F5695E">
        <w:rPr>
          <w:rFonts w:ascii="Times New Roman" w:eastAsia="宋体" w:hAnsi="Times New Roman" w:hint="eastAsia"/>
          <w:sz w:val="21"/>
          <w:szCs w:val="21"/>
        </w:rPr>
        <w:t>百分比</w:t>
      </w:r>
      <w:r w:rsidRPr="00F5695E">
        <w:rPr>
          <w:rFonts w:ascii="Times New Roman" w:eastAsia="宋体" w:hAnsi="Times New Roman"/>
          <w:sz w:val="21"/>
          <w:szCs w:val="21"/>
        </w:rPr>
        <w:t>。</w:t>
      </w:r>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工业和信息化主管部门、发展和改革部门</w:t>
      </w:r>
    </w:p>
    <w:p w:rsidR="00D9783C" w:rsidRPr="00F5695E" w:rsidRDefault="00151EEC" w:rsidP="00151EEC">
      <w:pPr>
        <w:pStyle w:val="a7"/>
        <w:numPr>
          <w:ilvl w:val="0"/>
          <w:numId w:val="0"/>
        </w:numPr>
        <w:spacing w:before="156" w:after="156"/>
      </w:pPr>
      <w:bookmarkStart w:id="282" w:name="_Toc480449207"/>
      <w:bookmarkStart w:id="283" w:name="_Toc485388108"/>
      <w:bookmarkStart w:id="284" w:name="_Toc485388852"/>
      <w:bookmarkStart w:id="285" w:name="_Toc485389010"/>
      <w:bookmarkStart w:id="286" w:name="_Toc485649814"/>
      <w:r w:rsidRPr="00151EEC">
        <w:rPr>
          <w:rFonts w:hint="eastAsia"/>
        </w:rPr>
        <w:t>5.2.1.2</w:t>
      </w:r>
      <w:r w:rsidR="0069352A">
        <w:t xml:space="preserve"> </w:t>
      </w:r>
      <w:r w:rsidR="00AA7397">
        <w:t xml:space="preserve"> </w:t>
      </w:r>
      <w:r w:rsidRPr="00F5695E">
        <w:rPr>
          <w:rFonts w:hint="eastAsia"/>
        </w:rPr>
        <w:t>单位</w:t>
      </w:r>
      <w:r w:rsidR="00946C09">
        <w:rPr>
          <w:rFonts w:hint="eastAsia"/>
        </w:rPr>
        <w:t>G</w:t>
      </w:r>
      <w:r w:rsidR="00946C09">
        <w:t>DP</w:t>
      </w:r>
      <w:r w:rsidRPr="00F5695E">
        <w:rPr>
          <w:rFonts w:hint="eastAsia"/>
        </w:rPr>
        <w:t>能耗</w:t>
      </w:r>
      <w:bookmarkEnd w:id="282"/>
      <w:bookmarkEnd w:id="283"/>
      <w:bookmarkEnd w:id="284"/>
      <w:bookmarkEnd w:id="285"/>
      <w:bookmarkEnd w:id="286"/>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，单位生产总值的</w:t>
      </w:r>
      <w:r w:rsidRPr="00F5695E">
        <w:rPr>
          <w:rFonts w:ascii="Times New Roman" w:eastAsia="宋体" w:hAnsi="Times New Roman"/>
          <w:sz w:val="21"/>
          <w:szCs w:val="21"/>
        </w:rPr>
        <w:t>能源消耗量</w:t>
      </w:r>
      <w:r w:rsidRPr="00F5695E">
        <w:rPr>
          <w:rFonts w:ascii="Times New Roman" w:eastAsia="宋体" w:hAnsi="Times New Roman" w:hint="eastAsia"/>
          <w:sz w:val="21"/>
          <w:szCs w:val="21"/>
        </w:rPr>
        <w:t>，</w:t>
      </w:r>
      <w:r w:rsidRPr="00F5695E">
        <w:rPr>
          <w:rFonts w:ascii="Times New Roman" w:eastAsia="宋体" w:hAnsi="Times New Roman"/>
          <w:sz w:val="21"/>
          <w:szCs w:val="21"/>
        </w:rPr>
        <w:t>单位为</w:t>
      </w:r>
      <w:r w:rsidRPr="00F5695E">
        <w:rPr>
          <w:rFonts w:ascii="Times New Roman" w:eastAsia="宋体" w:hAnsi="Times New Roman" w:hint="eastAsia"/>
          <w:sz w:val="21"/>
          <w:szCs w:val="21"/>
        </w:rPr>
        <w:t>吨标准煤每万元</w:t>
      </w:r>
      <w:r w:rsidRPr="00F5695E">
        <w:rPr>
          <w:rFonts w:ascii="Times New Roman" w:eastAsia="宋体" w:hAnsi="Times New Roman"/>
          <w:sz w:val="21"/>
          <w:szCs w:val="21"/>
        </w:rPr>
        <w:t>。</w:t>
      </w:r>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工业和信息化主管部门、</w:t>
      </w:r>
      <w:r w:rsidR="00682097">
        <w:rPr>
          <w:rFonts w:ascii="Times New Roman" w:eastAsia="宋体" w:hAnsi="Times New Roman" w:hint="eastAsia"/>
          <w:sz w:val="21"/>
          <w:szCs w:val="21"/>
        </w:rPr>
        <w:t>统计年鉴</w:t>
      </w:r>
    </w:p>
    <w:p w:rsidR="00D9783C" w:rsidRPr="00F5695E" w:rsidRDefault="007E401A" w:rsidP="007E401A">
      <w:pPr>
        <w:pStyle w:val="a7"/>
        <w:numPr>
          <w:ilvl w:val="0"/>
          <w:numId w:val="0"/>
        </w:numPr>
        <w:spacing w:before="156" w:after="156"/>
      </w:pPr>
      <w:bookmarkStart w:id="287" w:name="_Toc480449208"/>
      <w:bookmarkStart w:id="288" w:name="_Toc485388109"/>
      <w:bookmarkStart w:id="289" w:name="_Toc485388853"/>
      <w:bookmarkStart w:id="290" w:name="_Toc485389011"/>
      <w:bookmarkStart w:id="291" w:name="_Toc485649815"/>
      <w:r>
        <w:rPr>
          <w:rFonts w:hint="eastAsia"/>
        </w:rPr>
        <w:t>5.2.1.3</w:t>
      </w:r>
      <w:r w:rsidR="0069352A">
        <w:t xml:space="preserve"> </w:t>
      </w:r>
      <w:r w:rsidR="00AA7397">
        <w:t xml:space="preserve"> </w:t>
      </w:r>
      <w:r w:rsidRPr="00F5695E">
        <w:rPr>
          <w:rFonts w:hint="eastAsia"/>
        </w:rPr>
        <w:t>单位</w:t>
      </w:r>
      <w:r w:rsidR="00AD0A7A">
        <w:rPr>
          <w:rFonts w:hint="eastAsia"/>
        </w:rPr>
        <w:t>G</w:t>
      </w:r>
      <w:r w:rsidR="00AD0A7A">
        <w:t>DP</w:t>
      </w:r>
      <w:r w:rsidRPr="00F5695E">
        <w:rPr>
          <w:rFonts w:hint="eastAsia"/>
        </w:rPr>
        <w:t>水耗</w:t>
      </w:r>
      <w:bookmarkEnd w:id="287"/>
      <w:bookmarkEnd w:id="288"/>
      <w:bookmarkEnd w:id="289"/>
      <w:bookmarkEnd w:id="290"/>
      <w:bookmarkEnd w:id="291"/>
    </w:p>
    <w:p w:rsidR="00D9783C" w:rsidRPr="00F5695E" w:rsidRDefault="00D9783C" w:rsidP="00B537C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w:t>
      </w:r>
      <w:r w:rsidR="00194BF8" w:rsidRPr="00194BF8">
        <w:rPr>
          <w:rFonts w:ascii="Times New Roman" w:eastAsia="宋体" w:hAnsi="Times New Roman" w:hint="eastAsia"/>
          <w:sz w:val="21"/>
          <w:szCs w:val="21"/>
        </w:rPr>
        <w:t>指每生产一个单位的地区生产总值的用水量</w:t>
      </w:r>
      <w:r w:rsidRPr="00F5695E">
        <w:rPr>
          <w:rFonts w:ascii="Times New Roman" w:eastAsia="宋体" w:hAnsi="Times New Roman" w:hint="eastAsia"/>
          <w:sz w:val="21"/>
          <w:szCs w:val="21"/>
        </w:rPr>
        <w:t>，</w:t>
      </w:r>
      <w:r w:rsidRPr="00F5695E">
        <w:rPr>
          <w:rFonts w:ascii="Times New Roman" w:eastAsia="宋体" w:hAnsi="Times New Roman"/>
          <w:sz w:val="21"/>
          <w:szCs w:val="21"/>
        </w:rPr>
        <w:t>单位为</w:t>
      </w:r>
      <w:r w:rsidRPr="00F5695E">
        <w:rPr>
          <w:rFonts w:ascii="Times New Roman" w:eastAsia="宋体" w:hAnsi="Times New Roman" w:hint="eastAsia"/>
          <w:sz w:val="21"/>
          <w:szCs w:val="21"/>
        </w:rPr>
        <w:t>立方米每万元</w:t>
      </w:r>
      <w:r w:rsidRPr="00F5695E">
        <w:rPr>
          <w:rFonts w:ascii="Times New Roman" w:eastAsia="宋体" w:hAnsi="Times New Roman"/>
          <w:sz w:val="21"/>
          <w:szCs w:val="21"/>
        </w:rPr>
        <w:t>。</w:t>
      </w:r>
    </w:p>
    <w:p w:rsidR="00D9783C" w:rsidRPr="00F5695E" w:rsidRDefault="00D9783C" w:rsidP="00B537C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lastRenderedPageBreak/>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工业和信息化主管部门、</w:t>
      </w:r>
      <w:r w:rsidR="00682097">
        <w:rPr>
          <w:rFonts w:ascii="Times New Roman" w:eastAsia="宋体" w:hAnsi="Times New Roman" w:hint="eastAsia"/>
          <w:sz w:val="21"/>
          <w:szCs w:val="21"/>
        </w:rPr>
        <w:t>统计年鉴</w:t>
      </w:r>
    </w:p>
    <w:p w:rsidR="00D9783C" w:rsidRPr="00F5695E" w:rsidRDefault="007E401A" w:rsidP="007E401A">
      <w:pPr>
        <w:pStyle w:val="a7"/>
        <w:numPr>
          <w:ilvl w:val="0"/>
          <w:numId w:val="0"/>
        </w:numPr>
        <w:spacing w:before="156" w:after="156"/>
      </w:pPr>
      <w:bookmarkStart w:id="292" w:name="_Toc480449209"/>
      <w:bookmarkStart w:id="293" w:name="_Toc485388110"/>
      <w:bookmarkStart w:id="294" w:name="_Toc485388854"/>
      <w:bookmarkStart w:id="295" w:name="_Toc485389012"/>
      <w:bookmarkStart w:id="296" w:name="_Toc485649816"/>
      <w:r>
        <w:rPr>
          <w:rFonts w:hint="eastAsia"/>
        </w:rPr>
        <w:t>5.2.1.4</w:t>
      </w:r>
      <w:r w:rsidR="0069352A">
        <w:t xml:space="preserve"> </w:t>
      </w:r>
      <w:r w:rsidR="00AA7397">
        <w:t xml:space="preserve"> </w:t>
      </w:r>
      <w:r w:rsidRPr="00F5695E">
        <w:rPr>
          <w:rFonts w:hint="eastAsia"/>
        </w:rPr>
        <w:t>工业用水重复利用率</w:t>
      </w:r>
      <w:bookmarkEnd w:id="292"/>
      <w:bookmarkEnd w:id="293"/>
      <w:bookmarkEnd w:id="294"/>
      <w:bookmarkEnd w:id="295"/>
      <w:bookmarkEnd w:id="296"/>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，规模以上工业企业</w:t>
      </w:r>
      <w:r w:rsidRPr="00F5695E">
        <w:rPr>
          <w:rFonts w:ascii="Times New Roman" w:eastAsia="宋体" w:hAnsi="Times New Roman"/>
          <w:sz w:val="21"/>
          <w:szCs w:val="21"/>
        </w:rPr>
        <w:t>的重复用水量</w:t>
      </w:r>
      <w:r w:rsidRPr="00F5695E">
        <w:rPr>
          <w:rFonts w:ascii="Times New Roman" w:eastAsia="宋体" w:hAnsi="Times New Roman" w:hint="eastAsia"/>
          <w:sz w:val="21"/>
          <w:szCs w:val="21"/>
        </w:rPr>
        <w:t>占</w:t>
      </w:r>
      <w:r w:rsidRPr="00F5695E">
        <w:rPr>
          <w:rFonts w:ascii="Times New Roman" w:eastAsia="宋体" w:hAnsi="Times New Roman"/>
          <w:sz w:val="21"/>
          <w:szCs w:val="21"/>
        </w:rPr>
        <w:t>工业用水</w:t>
      </w:r>
      <w:r w:rsidRPr="00F5695E">
        <w:rPr>
          <w:rFonts w:ascii="Times New Roman" w:eastAsia="宋体" w:hAnsi="Times New Roman" w:hint="eastAsia"/>
          <w:sz w:val="21"/>
          <w:szCs w:val="21"/>
        </w:rPr>
        <w:t>总</w:t>
      </w:r>
      <w:r w:rsidRPr="00F5695E">
        <w:rPr>
          <w:rFonts w:ascii="Times New Roman" w:eastAsia="宋体" w:hAnsi="Times New Roman"/>
          <w:sz w:val="21"/>
          <w:szCs w:val="21"/>
        </w:rPr>
        <w:t>量</w:t>
      </w:r>
      <w:r w:rsidRPr="00F5695E">
        <w:rPr>
          <w:rFonts w:ascii="Times New Roman" w:eastAsia="宋体" w:hAnsi="Times New Roman" w:hint="eastAsia"/>
          <w:sz w:val="21"/>
          <w:szCs w:val="21"/>
        </w:rPr>
        <w:t>的百分比</w:t>
      </w:r>
      <w:r w:rsidRPr="00F5695E">
        <w:rPr>
          <w:rFonts w:ascii="Times New Roman" w:eastAsia="宋体" w:hAnsi="Times New Roman"/>
          <w:sz w:val="21"/>
          <w:szCs w:val="21"/>
        </w:rPr>
        <w:t>。</w:t>
      </w:r>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工业和信息化主管部门、环境保护</w:t>
      </w:r>
      <w:r w:rsidRPr="00F5695E">
        <w:rPr>
          <w:rFonts w:ascii="Times New Roman" w:eastAsia="宋体" w:hAnsi="Times New Roman"/>
          <w:sz w:val="21"/>
          <w:szCs w:val="21"/>
        </w:rPr>
        <w:t>部门</w:t>
      </w:r>
      <w:r w:rsidRPr="00F5695E">
        <w:rPr>
          <w:rFonts w:ascii="Times New Roman" w:eastAsia="宋体" w:hAnsi="Times New Roman" w:hint="eastAsia"/>
          <w:sz w:val="21"/>
          <w:szCs w:val="21"/>
        </w:rPr>
        <w:t>、</w:t>
      </w:r>
      <w:r w:rsidR="00682097">
        <w:rPr>
          <w:rFonts w:ascii="Times New Roman" w:eastAsia="宋体" w:hAnsi="Times New Roman" w:hint="eastAsia"/>
          <w:sz w:val="21"/>
          <w:szCs w:val="21"/>
        </w:rPr>
        <w:t>统计年鉴</w:t>
      </w:r>
    </w:p>
    <w:p w:rsidR="00D9783C" w:rsidRPr="00F5695E" w:rsidRDefault="0069352A" w:rsidP="0069352A">
      <w:pPr>
        <w:pStyle w:val="a7"/>
        <w:numPr>
          <w:ilvl w:val="0"/>
          <w:numId w:val="0"/>
        </w:numPr>
        <w:spacing w:before="156" w:after="156"/>
      </w:pPr>
      <w:bookmarkStart w:id="297" w:name="_Toc480449210"/>
      <w:bookmarkStart w:id="298" w:name="_Toc485388111"/>
      <w:bookmarkStart w:id="299" w:name="_Toc485388855"/>
      <w:bookmarkStart w:id="300" w:name="_Toc485389013"/>
      <w:bookmarkStart w:id="301" w:name="_Toc485649817"/>
      <w:r>
        <w:rPr>
          <w:rFonts w:hint="eastAsia"/>
        </w:rPr>
        <w:t>5.2.1.5</w:t>
      </w:r>
      <w:r>
        <w:t xml:space="preserve"> </w:t>
      </w:r>
      <w:r w:rsidR="00AA7397">
        <w:t xml:space="preserve"> </w:t>
      </w:r>
      <w:r w:rsidR="00D9783C" w:rsidRPr="00F5695E">
        <w:rPr>
          <w:rFonts w:hint="eastAsia"/>
        </w:rPr>
        <w:t>工业固体废物综合利用率</w:t>
      </w:r>
      <w:bookmarkEnd w:id="297"/>
      <w:bookmarkEnd w:id="298"/>
      <w:bookmarkEnd w:id="299"/>
      <w:bookmarkEnd w:id="300"/>
      <w:bookmarkEnd w:id="301"/>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w:t>
      </w:r>
      <w:r w:rsidRPr="00F5695E">
        <w:rPr>
          <w:rFonts w:ascii="Times New Roman" w:eastAsia="宋体" w:hAnsi="Times New Roman"/>
          <w:sz w:val="21"/>
          <w:szCs w:val="21"/>
        </w:rPr>
        <w:t>工业固体废物综合利用量占工业固体废物产生量（包括综合利用往年贮存量）的百分比。</w:t>
      </w:r>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工业和信息化主管部门、环境保护部门、</w:t>
      </w:r>
      <w:r w:rsidRPr="00F5695E">
        <w:rPr>
          <w:rFonts w:ascii="Times New Roman" w:eastAsia="宋体" w:hAnsi="Times New Roman"/>
          <w:sz w:val="21"/>
          <w:szCs w:val="21"/>
        </w:rPr>
        <w:t>城市建设</w:t>
      </w:r>
      <w:r w:rsidRPr="00F5695E">
        <w:rPr>
          <w:rFonts w:ascii="Times New Roman" w:eastAsia="宋体" w:hAnsi="Times New Roman" w:hint="eastAsia"/>
          <w:sz w:val="21"/>
          <w:szCs w:val="21"/>
        </w:rPr>
        <w:t>管理</w:t>
      </w:r>
      <w:r w:rsidRPr="00F5695E">
        <w:rPr>
          <w:rFonts w:ascii="Times New Roman" w:eastAsia="宋体" w:hAnsi="Times New Roman"/>
          <w:sz w:val="21"/>
          <w:szCs w:val="21"/>
        </w:rPr>
        <w:t>部门</w:t>
      </w:r>
    </w:p>
    <w:p w:rsidR="00D9783C" w:rsidRPr="00F5695E" w:rsidRDefault="0069352A" w:rsidP="0069352A">
      <w:pPr>
        <w:pStyle w:val="a7"/>
        <w:numPr>
          <w:ilvl w:val="0"/>
          <w:numId w:val="0"/>
        </w:numPr>
        <w:spacing w:before="156" w:after="156"/>
      </w:pPr>
      <w:bookmarkStart w:id="302" w:name="_Toc480449211"/>
      <w:bookmarkStart w:id="303" w:name="_Toc485388112"/>
      <w:bookmarkStart w:id="304" w:name="_Toc485388856"/>
      <w:bookmarkStart w:id="305" w:name="_Toc485389014"/>
      <w:bookmarkStart w:id="306" w:name="_Toc485649818"/>
      <w:r>
        <w:rPr>
          <w:rFonts w:hint="eastAsia"/>
        </w:rPr>
        <w:t xml:space="preserve">5.2.1.6 </w:t>
      </w:r>
      <w:r w:rsidR="00AA7397">
        <w:t xml:space="preserve"> </w:t>
      </w:r>
      <w:r w:rsidR="00D9783C" w:rsidRPr="00F5695E">
        <w:rPr>
          <w:rFonts w:hint="eastAsia"/>
        </w:rPr>
        <w:t>单位</w:t>
      </w:r>
      <w:r w:rsidR="00D80BBE">
        <w:rPr>
          <w:rFonts w:hint="eastAsia"/>
        </w:rPr>
        <w:t>G</w:t>
      </w:r>
      <w:r w:rsidR="00D80BBE">
        <w:t>DP</w:t>
      </w:r>
      <w:r w:rsidR="00D9783C" w:rsidRPr="00F5695E">
        <w:rPr>
          <w:rFonts w:hint="eastAsia"/>
        </w:rPr>
        <w:t>建设用地面积</w:t>
      </w:r>
      <w:bookmarkEnd w:id="302"/>
      <w:bookmarkEnd w:id="303"/>
      <w:bookmarkEnd w:id="304"/>
      <w:bookmarkEnd w:id="305"/>
      <w:bookmarkEnd w:id="306"/>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006D1238">
        <w:rPr>
          <w:rFonts w:ascii="Times New Roman" w:eastAsia="宋体" w:hAnsi="Times New Roman" w:hint="eastAsia"/>
          <w:sz w:val="21"/>
          <w:szCs w:val="21"/>
        </w:rPr>
        <w:t>，</w:t>
      </w:r>
      <w:r w:rsidRPr="00F5695E">
        <w:rPr>
          <w:rFonts w:ascii="Times New Roman" w:eastAsia="宋体" w:hAnsi="Times New Roman" w:hint="eastAsia"/>
          <w:sz w:val="21"/>
          <w:szCs w:val="21"/>
        </w:rPr>
        <w:t>产出</w:t>
      </w:r>
      <w:r w:rsidRPr="00F5695E">
        <w:rPr>
          <w:rFonts w:ascii="Times New Roman" w:eastAsia="宋体" w:hAnsi="Times New Roman"/>
          <w:sz w:val="21"/>
          <w:szCs w:val="21"/>
        </w:rPr>
        <w:t>每万元地区生产总值所</w:t>
      </w:r>
      <w:r w:rsidRPr="00F5695E">
        <w:rPr>
          <w:rFonts w:ascii="Times New Roman" w:eastAsia="宋体" w:hAnsi="Times New Roman" w:hint="eastAsia"/>
          <w:sz w:val="21"/>
          <w:szCs w:val="21"/>
        </w:rPr>
        <w:t>需</w:t>
      </w:r>
      <w:r w:rsidRPr="00F5695E">
        <w:rPr>
          <w:rFonts w:ascii="Times New Roman" w:eastAsia="宋体" w:hAnsi="Times New Roman"/>
          <w:sz w:val="21"/>
          <w:szCs w:val="21"/>
        </w:rPr>
        <w:t>的建设用地面积</w:t>
      </w:r>
      <w:r w:rsidRPr="00F5695E">
        <w:rPr>
          <w:rFonts w:ascii="Times New Roman" w:eastAsia="宋体" w:hAnsi="Times New Roman" w:hint="eastAsia"/>
          <w:sz w:val="21"/>
          <w:szCs w:val="21"/>
        </w:rPr>
        <w:t>，</w:t>
      </w:r>
      <w:r w:rsidRPr="00F5695E">
        <w:rPr>
          <w:rFonts w:ascii="Times New Roman" w:eastAsia="宋体" w:hAnsi="Times New Roman"/>
          <w:sz w:val="21"/>
          <w:szCs w:val="21"/>
        </w:rPr>
        <w:t>单位为</w:t>
      </w:r>
      <w:r w:rsidRPr="00F5695E">
        <w:rPr>
          <w:rFonts w:ascii="Times New Roman" w:eastAsia="宋体" w:hAnsi="Times New Roman" w:hint="eastAsia"/>
          <w:sz w:val="21"/>
          <w:szCs w:val="21"/>
        </w:rPr>
        <w:t>平方公里每万元</w:t>
      </w:r>
      <w:r w:rsidRPr="00F5695E">
        <w:rPr>
          <w:rFonts w:ascii="Times New Roman" w:eastAsia="宋体" w:hAnsi="Times New Roman"/>
          <w:sz w:val="21"/>
          <w:szCs w:val="21"/>
        </w:rPr>
        <w:t>。</w:t>
      </w:r>
    </w:p>
    <w:p w:rsidR="00D9783C" w:rsidRDefault="00D9783C" w:rsidP="00D9783C">
      <w:pPr>
        <w:pStyle w:val="affffff7"/>
        <w:spacing w:line="240" w:lineRule="auto"/>
        <w:ind w:firstLineChars="0" w:firstLine="435"/>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00682097">
        <w:rPr>
          <w:rFonts w:ascii="Times New Roman" w:eastAsia="宋体" w:hAnsi="Times New Roman" w:hint="eastAsia"/>
          <w:sz w:val="21"/>
          <w:szCs w:val="21"/>
        </w:rPr>
        <w:t>统计年鉴</w:t>
      </w:r>
      <w:r w:rsidRPr="00F5695E">
        <w:rPr>
          <w:rFonts w:ascii="Times New Roman" w:eastAsia="宋体" w:hAnsi="Times New Roman"/>
          <w:sz w:val="21"/>
          <w:szCs w:val="21"/>
        </w:rPr>
        <w:t>、国土资源管理部门、城市规划部门</w:t>
      </w:r>
    </w:p>
    <w:p w:rsidR="00CE4667" w:rsidRPr="00F5695E" w:rsidRDefault="0069352A" w:rsidP="0069352A">
      <w:pPr>
        <w:pStyle w:val="a7"/>
        <w:numPr>
          <w:ilvl w:val="0"/>
          <w:numId w:val="0"/>
        </w:numPr>
        <w:spacing w:before="156" w:after="156"/>
      </w:pPr>
      <w:bookmarkStart w:id="307" w:name="_Toc485388113"/>
      <w:bookmarkStart w:id="308" w:name="_Toc485388857"/>
      <w:bookmarkStart w:id="309" w:name="_Toc485389015"/>
      <w:bookmarkStart w:id="310" w:name="_Toc485649819"/>
      <w:r>
        <w:rPr>
          <w:rFonts w:hint="eastAsia"/>
        </w:rPr>
        <w:t xml:space="preserve">5.2.1.7 </w:t>
      </w:r>
      <w:r w:rsidR="00AA7397">
        <w:t xml:space="preserve"> </w:t>
      </w:r>
      <w:r w:rsidR="00CE4667">
        <w:rPr>
          <w:rFonts w:hint="eastAsia"/>
        </w:rPr>
        <w:t>环境</w:t>
      </w:r>
      <w:r w:rsidR="00CE4667">
        <w:t>保护投资占</w:t>
      </w:r>
      <w:r w:rsidR="00B537CC">
        <w:rPr>
          <w:rFonts w:hint="eastAsia"/>
        </w:rPr>
        <w:t>GDP</w:t>
      </w:r>
      <w:r w:rsidR="00CE4667">
        <w:t>的比重</w:t>
      </w:r>
      <w:bookmarkEnd w:id="307"/>
      <w:bookmarkEnd w:id="308"/>
      <w:bookmarkEnd w:id="309"/>
      <w:bookmarkEnd w:id="310"/>
    </w:p>
    <w:p w:rsidR="00CE4667" w:rsidRPr="00F5695E" w:rsidRDefault="00CE4667" w:rsidP="00B537CC">
      <w:pPr>
        <w:pStyle w:val="affffff7"/>
        <w:spacing w:line="240" w:lineRule="auto"/>
        <w:ind w:firstLine="420"/>
        <w:rPr>
          <w:rFonts w:ascii="Times New Roman" w:eastAsia="宋体" w:hAnsi="Times New Roman"/>
          <w:sz w:val="21"/>
          <w:szCs w:val="21"/>
        </w:rPr>
      </w:pPr>
      <w:proofErr w:type="spellStart"/>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proofErr w:type="spellEnd"/>
      <w:r w:rsidR="009E01AE">
        <w:rPr>
          <w:rFonts w:ascii="Times New Roman" w:eastAsia="宋体" w:hAnsi="Times New Roman" w:hint="eastAsia"/>
          <w:sz w:val="21"/>
          <w:szCs w:val="21"/>
          <w:lang w:eastAsia="zh-CN"/>
        </w:rPr>
        <w:t>，</w:t>
      </w:r>
      <w:proofErr w:type="spellStart"/>
      <w:r w:rsidR="005E3912" w:rsidRPr="005E3912">
        <w:rPr>
          <w:rFonts w:ascii="Times New Roman" w:eastAsia="宋体" w:hAnsi="Times New Roman" w:hint="eastAsia"/>
          <w:sz w:val="21"/>
          <w:szCs w:val="21"/>
        </w:rPr>
        <w:t>用于环境污染防治、生态环境保护</w:t>
      </w:r>
      <w:r w:rsidR="001A6D5B">
        <w:rPr>
          <w:rFonts w:ascii="Times New Roman" w:eastAsia="宋体" w:hAnsi="Times New Roman" w:hint="eastAsia"/>
          <w:sz w:val="21"/>
          <w:szCs w:val="21"/>
          <w:lang w:eastAsia="zh-CN"/>
        </w:rPr>
        <w:t>与</w:t>
      </w:r>
      <w:r w:rsidR="005E3912" w:rsidRPr="005E3912">
        <w:rPr>
          <w:rFonts w:ascii="Times New Roman" w:eastAsia="宋体" w:hAnsi="Times New Roman" w:hint="eastAsia"/>
          <w:sz w:val="21"/>
          <w:szCs w:val="21"/>
        </w:rPr>
        <w:t>建设</w:t>
      </w:r>
      <w:r w:rsidR="009E01AE">
        <w:rPr>
          <w:rFonts w:ascii="Times New Roman" w:eastAsia="宋体" w:hAnsi="Times New Roman" w:hint="eastAsia"/>
          <w:sz w:val="21"/>
          <w:szCs w:val="21"/>
          <w:lang w:eastAsia="zh-CN"/>
        </w:rPr>
        <w:t>的</w:t>
      </w:r>
      <w:r w:rsidR="005E3912" w:rsidRPr="005E3912">
        <w:rPr>
          <w:rFonts w:ascii="Times New Roman" w:eastAsia="宋体" w:hAnsi="Times New Roman" w:hint="eastAsia"/>
          <w:sz w:val="21"/>
          <w:szCs w:val="21"/>
        </w:rPr>
        <w:t>投资占</w:t>
      </w:r>
      <w:r w:rsidR="003561B5">
        <w:rPr>
          <w:rFonts w:ascii="Times New Roman" w:eastAsia="宋体" w:hAnsi="Times New Roman" w:hint="eastAsia"/>
          <w:sz w:val="21"/>
          <w:szCs w:val="21"/>
        </w:rPr>
        <w:t>地区</w:t>
      </w:r>
      <w:r w:rsidR="005E3912" w:rsidRPr="005E3912">
        <w:rPr>
          <w:rFonts w:ascii="Times New Roman" w:eastAsia="宋体" w:hAnsi="Times New Roman" w:hint="eastAsia"/>
          <w:sz w:val="21"/>
          <w:szCs w:val="21"/>
        </w:rPr>
        <w:t>生产总值的</w:t>
      </w:r>
      <w:r w:rsidR="005E3912">
        <w:rPr>
          <w:rFonts w:ascii="Times New Roman" w:eastAsia="宋体" w:hAnsi="Times New Roman" w:hint="eastAsia"/>
          <w:sz w:val="21"/>
          <w:szCs w:val="21"/>
        </w:rPr>
        <w:t>百分比</w:t>
      </w:r>
      <w:proofErr w:type="spellEnd"/>
      <w:r w:rsidRPr="00F5695E">
        <w:rPr>
          <w:rFonts w:ascii="Times New Roman" w:eastAsia="宋体" w:hAnsi="Times New Roman"/>
          <w:sz w:val="21"/>
          <w:szCs w:val="21"/>
        </w:rPr>
        <w:t>。</w:t>
      </w:r>
    </w:p>
    <w:p w:rsidR="00CE4667" w:rsidRPr="00CE4667" w:rsidRDefault="00CE4667" w:rsidP="00B537CC">
      <w:pPr>
        <w:pStyle w:val="affffff7"/>
        <w:spacing w:line="240" w:lineRule="auto"/>
        <w:ind w:firstLineChars="0" w:firstLine="435"/>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00682097">
        <w:rPr>
          <w:rFonts w:ascii="Times New Roman" w:eastAsia="宋体" w:hAnsi="Times New Roman" w:hint="eastAsia"/>
          <w:sz w:val="21"/>
          <w:szCs w:val="21"/>
        </w:rPr>
        <w:t>统计年鉴</w:t>
      </w:r>
      <w:r w:rsidRPr="00F5695E">
        <w:rPr>
          <w:rFonts w:ascii="Times New Roman" w:eastAsia="宋体" w:hAnsi="Times New Roman"/>
          <w:sz w:val="21"/>
          <w:szCs w:val="21"/>
        </w:rPr>
        <w:t>、</w:t>
      </w:r>
      <w:r w:rsidR="003561B5">
        <w:rPr>
          <w:rFonts w:ascii="Times New Roman" w:eastAsia="宋体" w:hAnsi="Times New Roman" w:hint="eastAsia"/>
          <w:sz w:val="21"/>
          <w:szCs w:val="21"/>
        </w:rPr>
        <w:t>财政</w:t>
      </w:r>
      <w:r w:rsidRPr="00F5695E">
        <w:rPr>
          <w:rFonts w:ascii="Times New Roman" w:eastAsia="宋体" w:hAnsi="Times New Roman"/>
          <w:sz w:val="21"/>
          <w:szCs w:val="21"/>
        </w:rPr>
        <w:t>部门</w:t>
      </w:r>
    </w:p>
    <w:p w:rsidR="00D9783C" w:rsidRPr="00F5695E" w:rsidRDefault="00047826" w:rsidP="00047826">
      <w:pPr>
        <w:pStyle w:val="a7"/>
        <w:numPr>
          <w:ilvl w:val="0"/>
          <w:numId w:val="0"/>
        </w:numPr>
        <w:spacing w:before="156" w:after="156"/>
      </w:pPr>
      <w:bookmarkStart w:id="311" w:name="_Toc480449212"/>
      <w:bookmarkStart w:id="312" w:name="_Toc485388114"/>
      <w:bookmarkStart w:id="313" w:name="_Toc485388858"/>
      <w:bookmarkStart w:id="314" w:name="_Toc485389016"/>
      <w:bookmarkStart w:id="315" w:name="_Toc485649820"/>
      <w:r>
        <w:rPr>
          <w:rFonts w:hint="eastAsia"/>
        </w:rPr>
        <w:t xml:space="preserve">5.2.1.8 </w:t>
      </w:r>
      <w:r w:rsidR="00AA7397">
        <w:t xml:space="preserve"> </w:t>
      </w:r>
      <w:r w:rsidR="00D9783C" w:rsidRPr="00F5695E">
        <w:rPr>
          <w:rFonts w:hint="eastAsia"/>
        </w:rPr>
        <w:t>单位</w:t>
      </w:r>
      <w:r w:rsidR="007858D7">
        <w:rPr>
          <w:rFonts w:hint="eastAsia"/>
        </w:rPr>
        <w:t>G</w:t>
      </w:r>
      <w:r w:rsidR="007858D7">
        <w:t>DP</w:t>
      </w:r>
      <w:r w:rsidR="00D9783C" w:rsidRPr="00F5695E">
        <w:rPr>
          <w:rFonts w:hint="eastAsia"/>
        </w:rPr>
        <w:t>能耗下降率目标完成率</w:t>
      </w:r>
      <w:bookmarkEnd w:id="311"/>
      <w:bookmarkEnd w:id="312"/>
      <w:bookmarkEnd w:id="313"/>
      <w:bookmarkEnd w:id="314"/>
      <w:bookmarkEnd w:id="315"/>
    </w:p>
    <w:p w:rsidR="00D9783C" w:rsidRPr="00F5695E" w:rsidRDefault="00D9783C" w:rsidP="00D9783C">
      <w:pPr>
        <w:pStyle w:val="affffff7"/>
        <w:spacing w:line="240" w:lineRule="auto"/>
        <w:ind w:firstLineChars="0"/>
        <w:rPr>
          <w:rFonts w:ascii="宋体" w:eastAsia="宋体" w:hAnsi="宋体"/>
          <w:sz w:val="21"/>
          <w:szCs w:val="21"/>
        </w:rPr>
      </w:pPr>
      <w:r w:rsidRPr="00F5695E">
        <w:rPr>
          <w:rFonts w:ascii="宋体" w:eastAsia="宋体" w:hAnsi="宋体" w:hint="eastAsia"/>
          <w:sz w:val="21"/>
          <w:szCs w:val="21"/>
        </w:rPr>
        <w:t>单位地区生产总值能耗下降率占该统计期内下降率目标值的百分比</w:t>
      </w:r>
      <w:r w:rsidRPr="00F5695E">
        <w:rPr>
          <w:rFonts w:ascii="宋体" w:eastAsia="宋体" w:hAnsi="宋体"/>
          <w:sz w:val="21"/>
          <w:szCs w:val="21"/>
        </w:rPr>
        <w:t>。</w:t>
      </w:r>
    </w:p>
    <w:p w:rsidR="00D9783C" w:rsidRPr="00F5695E" w:rsidRDefault="00D9783C" w:rsidP="00D9783C">
      <w:pPr>
        <w:pStyle w:val="affffff7"/>
        <w:spacing w:line="240" w:lineRule="auto"/>
        <w:ind w:firstLineChars="0"/>
        <w:rPr>
          <w:rFonts w:ascii="宋体" w:eastAsia="宋体" w:hAnsi="宋体"/>
          <w:sz w:val="21"/>
          <w:szCs w:val="21"/>
        </w:rPr>
      </w:pPr>
      <w:r w:rsidRPr="00F5695E">
        <w:rPr>
          <w:rFonts w:ascii="宋体" w:eastAsia="宋体" w:hAnsi="宋体" w:hint="eastAsia"/>
          <w:sz w:val="21"/>
          <w:szCs w:val="21"/>
        </w:rPr>
        <w:t>数据来源</w:t>
      </w:r>
      <w:r w:rsidRPr="00F5695E">
        <w:rPr>
          <w:rFonts w:ascii="宋体" w:eastAsia="宋体" w:hAnsi="宋体"/>
          <w:sz w:val="21"/>
          <w:szCs w:val="21"/>
        </w:rPr>
        <w:t>：</w:t>
      </w:r>
      <w:r w:rsidRPr="00F5695E">
        <w:rPr>
          <w:rFonts w:ascii="宋体" w:eastAsia="宋体" w:hAnsi="宋体" w:hint="eastAsia"/>
          <w:sz w:val="21"/>
          <w:szCs w:val="21"/>
        </w:rPr>
        <w:t>发展和改革部门、工业和信息化主管部门、</w:t>
      </w:r>
      <w:r w:rsidR="00682097">
        <w:rPr>
          <w:rFonts w:ascii="宋体" w:eastAsia="宋体" w:hAnsi="宋体" w:hint="eastAsia"/>
          <w:sz w:val="21"/>
          <w:szCs w:val="21"/>
        </w:rPr>
        <w:t>统计年鉴</w:t>
      </w:r>
    </w:p>
    <w:p w:rsidR="00D9783C" w:rsidRPr="00F5695E" w:rsidRDefault="00047826" w:rsidP="00047826">
      <w:pPr>
        <w:pStyle w:val="a7"/>
        <w:numPr>
          <w:ilvl w:val="0"/>
          <w:numId w:val="0"/>
        </w:numPr>
        <w:spacing w:before="156" w:after="156"/>
      </w:pPr>
      <w:bookmarkStart w:id="316" w:name="_Toc480449213"/>
      <w:bookmarkStart w:id="317" w:name="_Toc485388115"/>
      <w:bookmarkStart w:id="318" w:name="_Toc485388859"/>
      <w:bookmarkStart w:id="319" w:name="_Toc485389017"/>
      <w:bookmarkStart w:id="320" w:name="_Toc485649821"/>
      <w:r>
        <w:rPr>
          <w:rFonts w:hint="eastAsia"/>
        </w:rPr>
        <w:t xml:space="preserve">5.2.1.9 </w:t>
      </w:r>
      <w:r w:rsidR="00AA7397">
        <w:t xml:space="preserve"> </w:t>
      </w:r>
      <w:r w:rsidR="00D9783C" w:rsidRPr="00F5695E">
        <w:rPr>
          <w:rFonts w:hint="eastAsia"/>
        </w:rPr>
        <w:t>单位</w:t>
      </w:r>
      <w:r w:rsidR="007010E2">
        <w:rPr>
          <w:rFonts w:hint="eastAsia"/>
        </w:rPr>
        <w:t>G</w:t>
      </w:r>
      <w:r w:rsidR="007010E2">
        <w:t>DP</w:t>
      </w:r>
      <w:r w:rsidR="00D9783C" w:rsidRPr="00F5695E">
        <w:rPr>
          <w:rFonts w:hint="eastAsia"/>
        </w:rPr>
        <w:t>二氧化碳排放量</w:t>
      </w:r>
      <w:bookmarkEnd w:id="316"/>
      <w:bookmarkEnd w:id="317"/>
      <w:bookmarkEnd w:id="318"/>
      <w:bookmarkEnd w:id="319"/>
      <w:bookmarkEnd w:id="320"/>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w:t>
      </w:r>
      <w:r w:rsidRPr="00F5695E">
        <w:rPr>
          <w:rFonts w:ascii="Times New Roman" w:eastAsia="宋体" w:hAnsi="Times New Roman"/>
          <w:sz w:val="21"/>
          <w:szCs w:val="21"/>
        </w:rPr>
        <w:t>内</w:t>
      </w:r>
      <w:r w:rsidRPr="00F5695E">
        <w:rPr>
          <w:rFonts w:ascii="Times New Roman" w:eastAsia="宋体" w:hAnsi="Times New Roman" w:hint="eastAsia"/>
          <w:sz w:val="21"/>
          <w:szCs w:val="21"/>
        </w:rPr>
        <w:t>，</w:t>
      </w:r>
      <w:r w:rsidRPr="00F5695E">
        <w:rPr>
          <w:rFonts w:ascii="Times New Roman" w:eastAsia="宋体" w:hAnsi="Times New Roman"/>
          <w:sz w:val="21"/>
          <w:szCs w:val="21"/>
        </w:rPr>
        <w:t>二氧化</w:t>
      </w:r>
      <w:r w:rsidRPr="00F5695E">
        <w:rPr>
          <w:rFonts w:ascii="Times New Roman" w:eastAsia="宋体" w:hAnsi="Times New Roman" w:hint="eastAsia"/>
          <w:sz w:val="21"/>
          <w:szCs w:val="21"/>
        </w:rPr>
        <w:t>碳</w:t>
      </w:r>
      <w:r w:rsidRPr="00F5695E">
        <w:rPr>
          <w:rFonts w:ascii="Times New Roman" w:eastAsia="宋体" w:hAnsi="Times New Roman"/>
          <w:sz w:val="21"/>
          <w:szCs w:val="21"/>
        </w:rPr>
        <w:t>排放量与地区生产总值的比值</w:t>
      </w:r>
      <w:r w:rsidRPr="00F5695E">
        <w:rPr>
          <w:rFonts w:ascii="Times New Roman" w:eastAsia="宋体" w:hAnsi="Times New Roman" w:hint="eastAsia"/>
          <w:sz w:val="21"/>
          <w:szCs w:val="21"/>
        </w:rPr>
        <w:t>，</w:t>
      </w:r>
      <w:r w:rsidRPr="00F5695E">
        <w:rPr>
          <w:rFonts w:ascii="Times New Roman" w:eastAsia="宋体" w:hAnsi="Times New Roman"/>
          <w:sz w:val="21"/>
          <w:szCs w:val="21"/>
        </w:rPr>
        <w:t>单位为</w:t>
      </w:r>
      <w:r w:rsidRPr="00F5695E">
        <w:rPr>
          <w:rFonts w:ascii="Times New Roman" w:eastAsia="宋体" w:hAnsi="Times New Roman" w:hint="eastAsia"/>
          <w:sz w:val="21"/>
          <w:szCs w:val="21"/>
        </w:rPr>
        <w:t>吨二氧化碳</w:t>
      </w:r>
      <w:r w:rsidRPr="00F5695E">
        <w:rPr>
          <w:rFonts w:ascii="Times New Roman" w:eastAsia="宋体" w:hAnsi="Times New Roman"/>
          <w:sz w:val="21"/>
          <w:szCs w:val="21"/>
        </w:rPr>
        <w:t>当量</w:t>
      </w:r>
      <w:r w:rsidRPr="00F5695E">
        <w:rPr>
          <w:rFonts w:ascii="Times New Roman" w:eastAsia="宋体" w:hAnsi="Times New Roman" w:hint="eastAsia"/>
          <w:sz w:val="21"/>
          <w:szCs w:val="21"/>
        </w:rPr>
        <w:t>每万元</w:t>
      </w:r>
      <w:r w:rsidRPr="00F5695E">
        <w:rPr>
          <w:rFonts w:ascii="Times New Roman" w:eastAsia="宋体" w:hAnsi="Times New Roman"/>
          <w:sz w:val="21"/>
          <w:szCs w:val="21"/>
        </w:rPr>
        <w:t>。</w:t>
      </w:r>
    </w:p>
    <w:p w:rsidR="00D9783C" w:rsidRPr="00F5695E" w:rsidRDefault="00D9783C" w:rsidP="00D9783C">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w:t>
      </w:r>
      <w:r w:rsidRPr="00F5695E">
        <w:rPr>
          <w:rFonts w:ascii="Times New Roman" w:eastAsia="宋体" w:hAnsi="Times New Roman"/>
          <w:sz w:val="21"/>
          <w:szCs w:val="21"/>
        </w:rPr>
        <w:t>：</w:t>
      </w:r>
      <w:r w:rsidRPr="00F5695E">
        <w:rPr>
          <w:rFonts w:ascii="Times New Roman" w:eastAsia="宋体" w:hAnsi="Times New Roman" w:hint="eastAsia"/>
          <w:sz w:val="21"/>
          <w:szCs w:val="21"/>
        </w:rPr>
        <w:t>发展和改革部门、环境</w:t>
      </w:r>
      <w:r w:rsidRPr="00F5695E">
        <w:rPr>
          <w:rFonts w:ascii="Times New Roman" w:eastAsia="宋体" w:hAnsi="Times New Roman"/>
          <w:sz w:val="21"/>
          <w:szCs w:val="21"/>
        </w:rPr>
        <w:t>保护部门</w:t>
      </w:r>
      <w:r w:rsidRPr="00F5695E">
        <w:rPr>
          <w:rFonts w:ascii="Times New Roman" w:eastAsia="宋体" w:hAnsi="Times New Roman" w:hint="eastAsia"/>
          <w:sz w:val="21"/>
          <w:szCs w:val="21"/>
        </w:rPr>
        <w:t>、</w:t>
      </w:r>
      <w:r w:rsidR="00682097">
        <w:rPr>
          <w:rFonts w:ascii="Times New Roman" w:eastAsia="宋体" w:hAnsi="Times New Roman" w:hint="eastAsia"/>
          <w:sz w:val="21"/>
          <w:szCs w:val="21"/>
        </w:rPr>
        <w:t>统计年鉴</w:t>
      </w:r>
    </w:p>
    <w:p w:rsidR="00D9783C" w:rsidRPr="00F5695E" w:rsidRDefault="00047826" w:rsidP="00047826">
      <w:pPr>
        <w:pStyle w:val="a7"/>
        <w:numPr>
          <w:ilvl w:val="0"/>
          <w:numId w:val="0"/>
        </w:numPr>
        <w:spacing w:before="156" w:after="156"/>
      </w:pPr>
      <w:bookmarkStart w:id="321" w:name="_Toc480449214"/>
      <w:bookmarkStart w:id="322" w:name="_Toc485388116"/>
      <w:bookmarkStart w:id="323" w:name="_Toc485388860"/>
      <w:bookmarkStart w:id="324" w:name="_Toc485389018"/>
      <w:bookmarkStart w:id="325" w:name="_Toc485649822"/>
      <w:r>
        <w:rPr>
          <w:rFonts w:hint="eastAsia"/>
        </w:rPr>
        <w:t xml:space="preserve">5.2.1.10 </w:t>
      </w:r>
      <w:r w:rsidR="00AA7397">
        <w:t xml:space="preserve"> </w:t>
      </w:r>
      <w:r w:rsidR="00D9783C" w:rsidRPr="00F5695E">
        <w:rPr>
          <w:rFonts w:hint="eastAsia"/>
        </w:rPr>
        <w:t>建筑废物综合利用率</w:t>
      </w:r>
      <w:bookmarkEnd w:id="321"/>
      <w:bookmarkEnd w:id="322"/>
      <w:bookmarkEnd w:id="323"/>
      <w:bookmarkEnd w:id="324"/>
      <w:bookmarkEnd w:id="325"/>
    </w:p>
    <w:p w:rsidR="004B23B6" w:rsidRPr="00F5695E" w:rsidRDefault="004B23B6" w:rsidP="004B23B6">
      <w:pPr>
        <w:pStyle w:val="affffff7"/>
        <w:spacing w:line="240" w:lineRule="auto"/>
        <w:ind w:firstLineChars="0"/>
        <w:rPr>
          <w:rFonts w:ascii="宋体" w:eastAsia="宋体" w:hAnsi="宋体"/>
          <w:sz w:val="21"/>
          <w:szCs w:val="21"/>
        </w:rPr>
      </w:pPr>
      <w:r w:rsidRPr="00F5695E">
        <w:rPr>
          <w:rFonts w:ascii="Times New Roman" w:eastAsia="宋体" w:hAnsi="Times New Roman" w:hint="eastAsia"/>
          <w:sz w:val="21"/>
          <w:szCs w:val="21"/>
        </w:rPr>
        <w:t>统计期内，</w:t>
      </w:r>
      <w:r w:rsidRPr="00F5695E">
        <w:rPr>
          <w:rFonts w:ascii="宋体" w:eastAsia="宋体" w:hAnsi="宋体" w:hint="eastAsia"/>
          <w:sz w:val="21"/>
          <w:szCs w:val="21"/>
        </w:rPr>
        <w:t>建筑垃圾综合利用量占建筑垃圾产生总量的</w:t>
      </w:r>
      <w:r w:rsidRPr="00F5695E">
        <w:rPr>
          <w:rFonts w:ascii="Times New Roman" w:eastAsia="宋体" w:hAnsi="Times New Roman" w:hint="eastAsia"/>
          <w:sz w:val="21"/>
          <w:szCs w:val="21"/>
        </w:rPr>
        <w:t>百分比</w:t>
      </w:r>
      <w:r w:rsidRPr="00F5695E">
        <w:rPr>
          <w:rFonts w:ascii="宋体" w:eastAsia="宋体" w:hAnsi="宋体" w:hint="eastAsia"/>
          <w:sz w:val="21"/>
          <w:szCs w:val="21"/>
        </w:rPr>
        <w:t>。</w:t>
      </w:r>
    </w:p>
    <w:p w:rsidR="004B23B6" w:rsidRPr="00F5695E" w:rsidRDefault="004B23B6" w:rsidP="004B23B6">
      <w:pPr>
        <w:pStyle w:val="affffff7"/>
        <w:spacing w:line="240" w:lineRule="auto"/>
        <w:ind w:firstLineChars="0"/>
        <w:rPr>
          <w:rFonts w:ascii="宋体" w:eastAsia="宋体" w:hAnsi="宋体"/>
          <w:sz w:val="21"/>
          <w:szCs w:val="21"/>
        </w:rPr>
      </w:pPr>
      <w:r w:rsidRPr="00F5695E">
        <w:rPr>
          <w:rFonts w:ascii="宋体" w:eastAsia="宋体" w:hAnsi="宋体" w:hint="eastAsia"/>
          <w:sz w:val="21"/>
          <w:szCs w:val="21"/>
        </w:rPr>
        <w:t>数据来源：住房建设管理部门、环境保护部门、城市建设管理</w:t>
      </w:r>
      <w:r w:rsidR="002D2C74">
        <w:rPr>
          <w:rFonts w:ascii="宋体" w:eastAsia="宋体" w:hAnsi="宋体" w:hint="eastAsia"/>
          <w:sz w:val="21"/>
          <w:szCs w:val="21"/>
        </w:rPr>
        <w:t>部门</w:t>
      </w:r>
    </w:p>
    <w:p w:rsidR="004B23B6" w:rsidRPr="00F5695E" w:rsidRDefault="00047826" w:rsidP="00047826">
      <w:pPr>
        <w:pStyle w:val="a7"/>
        <w:numPr>
          <w:ilvl w:val="0"/>
          <w:numId w:val="0"/>
        </w:numPr>
        <w:spacing w:before="156" w:after="156"/>
      </w:pPr>
      <w:bookmarkStart w:id="326" w:name="_Toc480449215"/>
      <w:bookmarkStart w:id="327" w:name="_Toc485388117"/>
      <w:bookmarkStart w:id="328" w:name="_Toc485388861"/>
      <w:bookmarkStart w:id="329" w:name="_Toc485389019"/>
      <w:bookmarkStart w:id="330" w:name="_Toc485649823"/>
      <w:r>
        <w:rPr>
          <w:rFonts w:hint="eastAsia"/>
        </w:rPr>
        <w:t>5</w:t>
      </w:r>
      <w:r>
        <w:t xml:space="preserve">.2.1.11 </w:t>
      </w:r>
      <w:r w:rsidR="00AA7397">
        <w:t xml:space="preserve"> </w:t>
      </w:r>
      <w:r w:rsidR="005C7635">
        <w:rPr>
          <w:rFonts w:hint="eastAsia"/>
        </w:rPr>
        <w:t>非常规水资源</w:t>
      </w:r>
      <w:r w:rsidR="004B23B6" w:rsidRPr="00F5695E">
        <w:rPr>
          <w:rFonts w:hint="eastAsia"/>
        </w:rPr>
        <w:t>利用率</w:t>
      </w:r>
      <w:bookmarkEnd w:id="326"/>
      <w:bookmarkEnd w:id="327"/>
      <w:bookmarkEnd w:id="328"/>
      <w:bookmarkEnd w:id="329"/>
      <w:bookmarkEnd w:id="330"/>
    </w:p>
    <w:p w:rsidR="004B23B6" w:rsidRPr="00F5695E" w:rsidRDefault="004B23B6" w:rsidP="004B23B6">
      <w:pPr>
        <w:pStyle w:val="affffff7"/>
        <w:spacing w:line="240" w:lineRule="auto"/>
        <w:ind w:firstLineChars="0"/>
        <w:rPr>
          <w:rFonts w:ascii="Times New Roman" w:eastAsia="宋体" w:hAnsi="Times New Roman"/>
          <w:sz w:val="21"/>
          <w:szCs w:val="21"/>
        </w:rPr>
      </w:pPr>
      <w:r w:rsidRPr="00F5695E">
        <w:rPr>
          <w:rFonts w:ascii="Times New Roman" w:eastAsia="宋体" w:hAnsi="Times New Roman" w:hint="eastAsia"/>
          <w:sz w:val="21"/>
          <w:szCs w:val="21"/>
        </w:rPr>
        <w:t>统计期内，非常规水资源利用总量占城市用水总量的百分比。</w:t>
      </w:r>
    </w:p>
    <w:p w:rsidR="004B23B6" w:rsidRPr="00F5695E" w:rsidRDefault="004B23B6" w:rsidP="004B23B6">
      <w:pPr>
        <w:pStyle w:val="affffff7"/>
        <w:spacing w:line="240" w:lineRule="auto"/>
        <w:ind w:firstLineChars="0"/>
        <w:rPr>
          <w:rFonts w:ascii="Times New Roman" w:eastAsia="宋体" w:hAnsi="Times New Roman"/>
          <w:sz w:val="21"/>
          <w:szCs w:val="21"/>
        </w:rPr>
      </w:pPr>
      <w:r w:rsidRPr="00F5695E">
        <w:rPr>
          <w:rFonts w:ascii="Times New Roman" w:eastAsia="宋体" w:hAnsi="Times New Roman" w:hint="eastAsia"/>
          <w:sz w:val="21"/>
          <w:szCs w:val="21"/>
        </w:rPr>
        <w:t>数据来源：</w:t>
      </w:r>
      <w:r w:rsidR="00682097">
        <w:rPr>
          <w:rFonts w:ascii="Times New Roman" w:eastAsia="宋体" w:hAnsi="Times New Roman" w:hint="eastAsia"/>
          <w:sz w:val="21"/>
          <w:szCs w:val="21"/>
        </w:rPr>
        <w:t>水务部门</w:t>
      </w:r>
      <w:r w:rsidRPr="00F5695E">
        <w:rPr>
          <w:rFonts w:ascii="Times New Roman" w:eastAsia="宋体" w:hAnsi="Times New Roman" w:hint="eastAsia"/>
          <w:sz w:val="21"/>
          <w:szCs w:val="21"/>
        </w:rPr>
        <w:t>、环境保护部门、</w:t>
      </w:r>
      <w:r w:rsidR="002D2C74">
        <w:rPr>
          <w:rFonts w:ascii="Times New Roman" w:eastAsia="宋体" w:hAnsi="Times New Roman" w:hint="eastAsia"/>
          <w:sz w:val="21"/>
          <w:szCs w:val="21"/>
        </w:rPr>
        <w:t>工业和信息化主管部门</w:t>
      </w:r>
    </w:p>
    <w:p w:rsidR="004B23B6" w:rsidRPr="00F5695E" w:rsidRDefault="00047826" w:rsidP="00047826">
      <w:pPr>
        <w:pStyle w:val="a7"/>
        <w:numPr>
          <w:ilvl w:val="0"/>
          <w:numId w:val="0"/>
        </w:numPr>
        <w:spacing w:before="156" w:after="156"/>
      </w:pPr>
      <w:bookmarkStart w:id="331" w:name="_Toc480449216"/>
      <w:bookmarkStart w:id="332" w:name="_Toc485388118"/>
      <w:bookmarkStart w:id="333" w:name="_Toc485388862"/>
      <w:bookmarkStart w:id="334" w:name="_Toc485389020"/>
      <w:bookmarkStart w:id="335" w:name="_Toc485649824"/>
      <w:r>
        <w:rPr>
          <w:rFonts w:hint="eastAsia"/>
        </w:rPr>
        <w:t xml:space="preserve">5.2.2 </w:t>
      </w:r>
      <w:r w:rsidR="00AA7397">
        <w:t xml:space="preserve"> </w:t>
      </w:r>
      <w:r w:rsidR="004B23B6" w:rsidRPr="00F5695E">
        <w:rPr>
          <w:rFonts w:hint="eastAsia"/>
        </w:rPr>
        <w:t>污染控制</w:t>
      </w:r>
      <w:bookmarkEnd w:id="331"/>
      <w:bookmarkEnd w:id="332"/>
      <w:bookmarkEnd w:id="333"/>
      <w:bookmarkEnd w:id="334"/>
      <w:bookmarkEnd w:id="335"/>
    </w:p>
    <w:p w:rsidR="004B23B6" w:rsidRPr="00F5695E" w:rsidRDefault="00047826" w:rsidP="00047826">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w:t>
      </w:r>
      <w:r>
        <w:rPr>
          <w:rFonts w:ascii="黑体" w:eastAsia="黑体" w:hAnsi="黑体"/>
          <w:szCs w:val="21"/>
        </w:rPr>
        <w:t xml:space="preserve">.2.2.1 </w:t>
      </w:r>
      <w:r w:rsidR="00AA7397">
        <w:rPr>
          <w:rFonts w:ascii="黑体" w:eastAsia="黑体" w:hAnsi="黑体"/>
          <w:szCs w:val="21"/>
        </w:rPr>
        <w:t xml:space="preserve"> </w:t>
      </w:r>
      <w:r w:rsidR="004B23B6" w:rsidRPr="0091698A">
        <w:rPr>
          <w:rFonts w:ascii="黑体" w:eastAsia="黑体" w:hAnsi="黑体" w:hint="eastAsia"/>
          <w:szCs w:val="21"/>
        </w:rPr>
        <w:t>单位</w:t>
      </w:r>
      <w:r w:rsidR="0091698A" w:rsidRPr="0091698A">
        <w:rPr>
          <w:rFonts w:ascii="黑体" w:eastAsia="黑体" w:hAnsi="黑体" w:hint="eastAsia"/>
        </w:rPr>
        <w:t>G</w:t>
      </w:r>
      <w:r w:rsidR="0091698A" w:rsidRPr="0091698A">
        <w:rPr>
          <w:rFonts w:ascii="黑体" w:eastAsia="黑体" w:hAnsi="黑体"/>
        </w:rPr>
        <w:t>DP</w:t>
      </w:r>
      <w:r w:rsidR="004B23B6" w:rsidRPr="0091698A">
        <w:rPr>
          <w:rFonts w:ascii="黑体" w:eastAsia="黑体" w:hAnsi="黑体" w:hint="eastAsia"/>
          <w:szCs w:val="21"/>
        </w:rPr>
        <w:t>氨氮排放量</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统计期内，氨氮排放量与地区生产总值的比值，单位为</w:t>
      </w:r>
      <w:r w:rsidR="00191452">
        <w:rPr>
          <w:rFonts w:ascii="Times New Roman" w:eastAsia="宋体" w:hAnsi="Times New Roman" w:hint="eastAsia"/>
          <w:sz w:val="21"/>
          <w:szCs w:val="21"/>
        </w:rPr>
        <w:t>吨</w:t>
      </w:r>
      <w:r w:rsidRPr="00F5695E">
        <w:rPr>
          <w:rFonts w:ascii="Times New Roman" w:eastAsia="宋体" w:hAnsi="Times New Roman" w:hint="eastAsia"/>
          <w:sz w:val="21"/>
          <w:szCs w:val="21"/>
        </w:rPr>
        <w:t>每万元。</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数据来源：环境保护部门、</w:t>
      </w:r>
      <w:r w:rsidR="00682097">
        <w:rPr>
          <w:rFonts w:ascii="Times New Roman" w:eastAsia="宋体" w:hAnsi="Times New Roman" w:hint="eastAsia"/>
          <w:sz w:val="21"/>
          <w:szCs w:val="21"/>
        </w:rPr>
        <w:t>统计年鉴</w:t>
      </w:r>
    </w:p>
    <w:p w:rsidR="004B23B6" w:rsidRPr="0091698A" w:rsidRDefault="00047826" w:rsidP="00047826">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5.2.2.2 </w:t>
      </w:r>
      <w:r w:rsidR="00AA7397">
        <w:rPr>
          <w:rFonts w:ascii="黑体" w:eastAsia="黑体" w:hAnsi="黑体"/>
          <w:szCs w:val="21"/>
        </w:rPr>
        <w:t xml:space="preserve"> </w:t>
      </w:r>
      <w:r w:rsidR="004B23B6" w:rsidRPr="0091698A">
        <w:rPr>
          <w:rFonts w:ascii="黑体" w:eastAsia="黑体" w:hAnsi="黑体" w:hint="eastAsia"/>
          <w:szCs w:val="21"/>
        </w:rPr>
        <w:t>单位</w:t>
      </w:r>
      <w:r w:rsidR="0091698A" w:rsidRPr="0091698A">
        <w:rPr>
          <w:rFonts w:ascii="黑体" w:eastAsia="黑体" w:hAnsi="黑体" w:hint="eastAsia"/>
        </w:rPr>
        <w:t>G</w:t>
      </w:r>
      <w:r w:rsidR="0091698A" w:rsidRPr="0091698A">
        <w:rPr>
          <w:rFonts w:ascii="黑体" w:eastAsia="黑体" w:hAnsi="黑体"/>
        </w:rPr>
        <w:t>DP</w:t>
      </w:r>
      <w:r w:rsidR="004B23B6" w:rsidRPr="0091698A">
        <w:rPr>
          <w:rFonts w:ascii="黑体" w:eastAsia="黑体" w:hAnsi="黑体" w:hint="eastAsia"/>
          <w:szCs w:val="21"/>
        </w:rPr>
        <w:t>化学需氧量排放量</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统计期内，化学需氧量排放量与地区生产总值的比值，单位为</w:t>
      </w:r>
      <w:r w:rsidR="00191452">
        <w:rPr>
          <w:rFonts w:ascii="Times New Roman" w:eastAsia="宋体" w:hAnsi="Times New Roman" w:hint="eastAsia"/>
          <w:sz w:val="21"/>
          <w:szCs w:val="21"/>
        </w:rPr>
        <w:t>吨</w:t>
      </w:r>
      <w:r w:rsidRPr="00F5695E">
        <w:rPr>
          <w:rFonts w:ascii="Times New Roman" w:eastAsia="宋体" w:hAnsi="Times New Roman" w:hint="eastAsia"/>
          <w:sz w:val="21"/>
          <w:szCs w:val="21"/>
        </w:rPr>
        <w:t>每万元。</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lastRenderedPageBreak/>
        <w:t>数据来源：环境保护部门、</w:t>
      </w:r>
      <w:r w:rsidR="00682097">
        <w:rPr>
          <w:rFonts w:ascii="Times New Roman" w:eastAsia="宋体" w:hAnsi="Times New Roman" w:hint="eastAsia"/>
          <w:sz w:val="21"/>
          <w:szCs w:val="21"/>
        </w:rPr>
        <w:t>统计年鉴</w:t>
      </w:r>
    </w:p>
    <w:p w:rsidR="004B23B6" w:rsidRPr="00F5695E" w:rsidRDefault="00047826" w:rsidP="00047826">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5.2.2.3 </w:t>
      </w:r>
      <w:r w:rsidR="00AA7397">
        <w:rPr>
          <w:rFonts w:ascii="黑体" w:eastAsia="黑体" w:hAnsi="黑体"/>
          <w:szCs w:val="21"/>
        </w:rPr>
        <w:t xml:space="preserve"> </w:t>
      </w:r>
      <w:r w:rsidR="004B23B6" w:rsidRPr="00F5695E">
        <w:rPr>
          <w:rFonts w:ascii="黑体" w:eastAsia="黑体" w:hAnsi="黑体" w:hint="eastAsia"/>
          <w:szCs w:val="21"/>
        </w:rPr>
        <w:t>单位</w:t>
      </w:r>
      <w:r w:rsidR="00796837" w:rsidRPr="0091698A">
        <w:rPr>
          <w:rFonts w:ascii="黑体" w:eastAsia="黑体" w:hAnsi="黑体" w:hint="eastAsia"/>
        </w:rPr>
        <w:t>G</w:t>
      </w:r>
      <w:r w:rsidR="00796837" w:rsidRPr="0091698A">
        <w:rPr>
          <w:rFonts w:ascii="黑体" w:eastAsia="黑体" w:hAnsi="黑体"/>
        </w:rPr>
        <w:t>DP</w:t>
      </w:r>
      <w:r w:rsidR="004B23B6" w:rsidRPr="00F5695E">
        <w:rPr>
          <w:rFonts w:ascii="黑体" w:eastAsia="黑体" w:hAnsi="黑体" w:hint="eastAsia"/>
          <w:szCs w:val="21"/>
        </w:rPr>
        <w:t>氮氧化物排放量</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统计期内，氮氧化物排放量与地区生产总值的比值，单位为千克每万元。</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数据来源：环境保护部门、</w:t>
      </w:r>
      <w:r w:rsidR="00682097">
        <w:rPr>
          <w:rFonts w:ascii="Times New Roman" w:eastAsia="宋体" w:hAnsi="Times New Roman" w:hint="eastAsia"/>
          <w:sz w:val="21"/>
          <w:szCs w:val="21"/>
        </w:rPr>
        <w:t>统计年鉴</w:t>
      </w:r>
    </w:p>
    <w:p w:rsidR="004B23B6" w:rsidRPr="00F5695E" w:rsidRDefault="00E907CD" w:rsidP="00E907C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szCs w:val="21"/>
        </w:rPr>
        <w:t xml:space="preserve">5.2.2.4 </w:t>
      </w:r>
      <w:r w:rsidR="00AA7397">
        <w:rPr>
          <w:rFonts w:ascii="黑体" w:eastAsia="黑体" w:hAnsi="黑体"/>
          <w:szCs w:val="21"/>
        </w:rPr>
        <w:t xml:space="preserve"> </w:t>
      </w:r>
      <w:r w:rsidR="004B23B6" w:rsidRPr="00F5695E">
        <w:rPr>
          <w:rFonts w:ascii="黑体" w:eastAsia="黑体" w:hAnsi="黑体" w:hint="eastAsia"/>
          <w:szCs w:val="21"/>
        </w:rPr>
        <w:t>单位</w:t>
      </w:r>
      <w:r w:rsidR="00A1184C" w:rsidRPr="0091698A">
        <w:rPr>
          <w:rFonts w:ascii="黑体" w:eastAsia="黑体" w:hAnsi="黑体" w:hint="eastAsia"/>
        </w:rPr>
        <w:t>G</w:t>
      </w:r>
      <w:r w:rsidR="00A1184C" w:rsidRPr="0091698A">
        <w:rPr>
          <w:rFonts w:ascii="黑体" w:eastAsia="黑体" w:hAnsi="黑体"/>
        </w:rPr>
        <w:t>DP</w:t>
      </w:r>
      <w:r w:rsidR="004B23B6" w:rsidRPr="00F5695E">
        <w:rPr>
          <w:rFonts w:ascii="黑体" w:eastAsia="黑体" w:hAnsi="黑体" w:hint="eastAsia"/>
          <w:szCs w:val="21"/>
        </w:rPr>
        <w:t>二氧化硫排放量</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统计期内，二氧化硫排放量与地区生产总值的比值，单位为千克每万元。</w:t>
      </w:r>
    </w:p>
    <w:p w:rsidR="004B23B6"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数据来源：环境保护部门、</w:t>
      </w:r>
      <w:r w:rsidR="00682097">
        <w:rPr>
          <w:rFonts w:ascii="Times New Roman" w:eastAsia="宋体" w:hAnsi="Times New Roman" w:hint="eastAsia"/>
          <w:sz w:val="21"/>
          <w:szCs w:val="21"/>
        </w:rPr>
        <w:t>统计年鉴</w:t>
      </w:r>
    </w:p>
    <w:p w:rsidR="0029126D" w:rsidRPr="00F5695E" w:rsidRDefault="0029126D" w:rsidP="0029126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5.2.2.5 </w:t>
      </w:r>
      <w:r w:rsidR="00AA7397">
        <w:rPr>
          <w:rFonts w:ascii="黑体" w:eastAsia="黑体" w:hAnsi="黑体"/>
          <w:szCs w:val="21"/>
        </w:rPr>
        <w:t xml:space="preserve"> </w:t>
      </w:r>
      <w:r w:rsidRPr="00F5695E">
        <w:rPr>
          <w:rFonts w:ascii="黑体" w:eastAsia="黑体" w:hAnsi="黑体" w:hint="eastAsia"/>
          <w:szCs w:val="21"/>
        </w:rPr>
        <w:t>工业废水达标排放率</w:t>
      </w:r>
    </w:p>
    <w:p w:rsidR="0029126D" w:rsidRPr="004A4979" w:rsidRDefault="0029126D" w:rsidP="0029126D">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w:t>
      </w:r>
      <w:r w:rsidRPr="004A4979">
        <w:rPr>
          <w:rFonts w:ascii="Times New Roman" w:eastAsia="宋体" w:hAnsi="Times New Roman"/>
          <w:sz w:val="21"/>
          <w:szCs w:val="21"/>
        </w:rPr>
        <w:t>城市工业废水达标排放量占城市工业废水排放量的百分比。</w:t>
      </w:r>
    </w:p>
    <w:p w:rsidR="0029126D" w:rsidRPr="00D83973" w:rsidRDefault="0029126D"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数据来源：环境保护部门、</w:t>
      </w:r>
      <w:r>
        <w:rPr>
          <w:rFonts w:ascii="Times New Roman" w:eastAsia="宋体" w:hAnsi="Times New Roman" w:hint="eastAsia"/>
          <w:sz w:val="21"/>
          <w:szCs w:val="21"/>
        </w:rPr>
        <w:t>统计年鉴</w:t>
      </w:r>
    </w:p>
    <w:p w:rsidR="004B23B6" w:rsidRPr="00F5695E" w:rsidRDefault="001D5D33" w:rsidP="001D5D33">
      <w:pPr>
        <w:pStyle w:val="aff5"/>
        <w:tabs>
          <w:tab w:val="left" w:pos="420"/>
        </w:tabs>
        <w:spacing w:beforeLines="50" w:before="156" w:afterLines="50" w:after="156"/>
        <w:ind w:firstLineChars="0" w:firstLine="0"/>
        <w:outlineLvl w:val="3"/>
        <w:rPr>
          <w:rFonts w:ascii="Times New Roman"/>
          <w:szCs w:val="21"/>
        </w:rPr>
      </w:pPr>
      <w:r>
        <w:rPr>
          <w:rFonts w:ascii="黑体" w:eastAsia="黑体" w:hAnsi="黑体" w:hint="eastAsia"/>
          <w:szCs w:val="21"/>
        </w:rPr>
        <w:t>5.2.2.</w:t>
      </w:r>
      <w:r w:rsidR="0029126D">
        <w:rPr>
          <w:rFonts w:ascii="黑体" w:eastAsia="黑体" w:hAnsi="黑体" w:hint="eastAsia"/>
          <w:szCs w:val="21"/>
        </w:rPr>
        <w:t>6</w:t>
      </w:r>
      <w:r>
        <w:rPr>
          <w:rFonts w:ascii="黑体" w:eastAsia="黑体" w:hAnsi="黑体" w:hint="eastAsia"/>
          <w:szCs w:val="21"/>
        </w:rPr>
        <w:t xml:space="preserve"> </w:t>
      </w:r>
      <w:r w:rsidR="00AA7397">
        <w:rPr>
          <w:rFonts w:ascii="黑体" w:eastAsia="黑体" w:hAnsi="黑体"/>
          <w:szCs w:val="21"/>
        </w:rPr>
        <w:t xml:space="preserve"> </w:t>
      </w:r>
      <w:r w:rsidR="004B23B6" w:rsidRPr="00F5695E">
        <w:rPr>
          <w:rFonts w:ascii="黑体" w:eastAsia="黑体" w:hAnsi="黑体" w:hint="eastAsia"/>
          <w:szCs w:val="21"/>
        </w:rPr>
        <w:t>单位</w:t>
      </w:r>
      <w:r w:rsidR="008B08E8" w:rsidRPr="0091698A">
        <w:rPr>
          <w:rFonts w:ascii="黑体" w:eastAsia="黑体" w:hAnsi="黑体" w:hint="eastAsia"/>
        </w:rPr>
        <w:t>G</w:t>
      </w:r>
      <w:r w:rsidR="008B08E8" w:rsidRPr="0091698A">
        <w:rPr>
          <w:rFonts w:ascii="黑体" w:eastAsia="黑体" w:hAnsi="黑体"/>
        </w:rPr>
        <w:t>DP</w:t>
      </w:r>
      <w:r w:rsidR="004B23B6" w:rsidRPr="00F5695E">
        <w:rPr>
          <w:rFonts w:ascii="黑体" w:eastAsia="黑体" w:hAnsi="黑体" w:hint="eastAsia"/>
          <w:szCs w:val="21"/>
        </w:rPr>
        <w:t>工业固体废物产生量</w:t>
      </w:r>
    </w:p>
    <w:p w:rsidR="004B23B6" w:rsidRPr="00F5695E" w:rsidRDefault="004B23B6" w:rsidP="004B23B6">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w:t>
      </w:r>
      <w:r w:rsidR="00270201">
        <w:rPr>
          <w:rFonts w:ascii="Times New Roman" w:eastAsia="宋体" w:hAnsi="Times New Roman" w:hint="eastAsia"/>
          <w:sz w:val="21"/>
          <w:szCs w:val="21"/>
        </w:rPr>
        <w:t>，</w:t>
      </w:r>
      <w:r w:rsidRPr="00F5695E">
        <w:rPr>
          <w:rFonts w:ascii="Times New Roman" w:eastAsia="宋体" w:hAnsi="Times New Roman" w:hint="eastAsia"/>
          <w:sz w:val="21"/>
          <w:szCs w:val="21"/>
        </w:rPr>
        <w:t>工业固体废物产生量与地区生产总值的比值，单位为吨每万元。</w:t>
      </w:r>
    </w:p>
    <w:p w:rsidR="004B23B6" w:rsidRPr="00F5695E" w:rsidRDefault="00623D48" w:rsidP="004B23B6">
      <w:pPr>
        <w:pStyle w:val="affffff7"/>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数据来源</w:t>
      </w:r>
      <w:r w:rsidR="004B23B6" w:rsidRPr="00F5695E">
        <w:rPr>
          <w:rFonts w:ascii="Times New Roman" w:eastAsia="宋体" w:hAnsi="Times New Roman" w:hint="eastAsia"/>
          <w:sz w:val="21"/>
          <w:szCs w:val="21"/>
        </w:rPr>
        <w:t>：环境保护部门、</w:t>
      </w:r>
      <w:r w:rsidR="00682097">
        <w:rPr>
          <w:rFonts w:ascii="Times New Roman" w:eastAsia="宋体" w:hAnsi="Times New Roman" w:hint="eastAsia"/>
          <w:sz w:val="21"/>
          <w:szCs w:val="21"/>
        </w:rPr>
        <w:t>统计年鉴</w:t>
      </w:r>
    </w:p>
    <w:p w:rsidR="007A566A" w:rsidRPr="00F5695E" w:rsidRDefault="001D5D33" w:rsidP="001D5D33">
      <w:pPr>
        <w:pStyle w:val="aff5"/>
        <w:tabs>
          <w:tab w:val="left" w:pos="420"/>
        </w:tabs>
        <w:spacing w:beforeLines="50" w:before="156" w:afterLines="50" w:after="156"/>
        <w:ind w:firstLineChars="0" w:firstLine="0"/>
        <w:outlineLvl w:val="3"/>
        <w:rPr>
          <w:rFonts w:ascii="Times New Roman"/>
          <w:szCs w:val="21"/>
        </w:rPr>
      </w:pPr>
      <w:r>
        <w:rPr>
          <w:rFonts w:ascii="黑体" w:eastAsia="黑体" w:hAnsi="黑体" w:hint="eastAsia"/>
          <w:szCs w:val="21"/>
        </w:rPr>
        <w:t xml:space="preserve">5.2.2.7 </w:t>
      </w:r>
      <w:r w:rsidR="00AA7397">
        <w:rPr>
          <w:rFonts w:ascii="黑体" w:eastAsia="黑体" w:hAnsi="黑体"/>
          <w:szCs w:val="21"/>
        </w:rPr>
        <w:t xml:space="preserve"> </w:t>
      </w:r>
      <w:r w:rsidR="007A566A" w:rsidRPr="00F5695E">
        <w:rPr>
          <w:rFonts w:ascii="黑体" w:eastAsia="黑体" w:hAnsi="黑体" w:hint="eastAsia"/>
          <w:szCs w:val="21"/>
        </w:rPr>
        <w:t>危险废物处置率</w:t>
      </w:r>
    </w:p>
    <w:p w:rsidR="007A566A" w:rsidRPr="00F5695E" w:rsidRDefault="007A566A" w:rsidP="007A566A">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统计期内，危险废物无害化处置量与综合利用量的总和占危险废物产生总量的百分比。</w:t>
      </w:r>
    </w:p>
    <w:p w:rsidR="007A566A" w:rsidRPr="00F5695E" w:rsidRDefault="007A566A" w:rsidP="007A566A">
      <w:pPr>
        <w:pStyle w:val="affffff7"/>
        <w:spacing w:line="240" w:lineRule="auto"/>
        <w:ind w:firstLine="420"/>
        <w:rPr>
          <w:rFonts w:ascii="Times New Roman" w:eastAsia="宋体" w:hAnsi="Times New Roman"/>
          <w:sz w:val="21"/>
          <w:szCs w:val="21"/>
        </w:rPr>
      </w:pPr>
      <w:r w:rsidRPr="00F5695E">
        <w:rPr>
          <w:rFonts w:ascii="Times New Roman" w:eastAsia="宋体" w:hAnsi="Times New Roman" w:hint="eastAsia"/>
          <w:sz w:val="21"/>
          <w:szCs w:val="21"/>
        </w:rPr>
        <w:t>数据来源：环境保护部门、</w:t>
      </w:r>
      <w:r w:rsidR="00682097">
        <w:rPr>
          <w:rFonts w:ascii="Times New Roman" w:eastAsia="宋体" w:hAnsi="Times New Roman" w:hint="eastAsia"/>
          <w:sz w:val="21"/>
          <w:szCs w:val="21"/>
        </w:rPr>
        <w:t>统计年鉴</w:t>
      </w:r>
    </w:p>
    <w:p w:rsidR="004B23B6" w:rsidRPr="00F5695E" w:rsidRDefault="00D2149A" w:rsidP="00287B3A">
      <w:pPr>
        <w:pStyle w:val="a6"/>
        <w:numPr>
          <w:ilvl w:val="0"/>
          <w:numId w:val="0"/>
        </w:numPr>
      </w:pPr>
      <w:bookmarkStart w:id="336" w:name="_Toc480449217"/>
      <w:bookmarkStart w:id="337" w:name="_Toc485388119"/>
      <w:bookmarkStart w:id="338" w:name="_Toc485388863"/>
      <w:bookmarkStart w:id="339" w:name="_Toc485389021"/>
      <w:bookmarkStart w:id="340" w:name="_Toc485649825"/>
      <w:bookmarkStart w:id="341" w:name="_Toc495508075"/>
      <w:r>
        <w:rPr>
          <w:rFonts w:hint="eastAsia"/>
        </w:rPr>
        <w:t>5.</w:t>
      </w:r>
      <w:r>
        <w:t xml:space="preserve">3 </w:t>
      </w:r>
      <w:r w:rsidR="00AA7397">
        <w:t xml:space="preserve"> </w:t>
      </w:r>
      <w:r w:rsidR="00287B3A" w:rsidRPr="00F5695E">
        <w:rPr>
          <w:rFonts w:hint="eastAsia"/>
        </w:rPr>
        <w:t>绿色生活</w:t>
      </w:r>
      <w:bookmarkEnd w:id="336"/>
      <w:bookmarkEnd w:id="337"/>
      <w:bookmarkEnd w:id="338"/>
      <w:bookmarkEnd w:id="339"/>
      <w:bookmarkEnd w:id="340"/>
      <w:bookmarkEnd w:id="341"/>
    </w:p>
    <w:p w:rsidR="004B23B6" w:rsidRPr="00F5695E" w:rsidRDefault="00D2149A" w:rsidP="00D2149A">
      <w:pPr>
        <w:pStyle w:val="a7"/>
        <w:numPr>
          <w:ilvl w:val="0"/>
          <w:numId w:val="0"/>
        </w:numPr>
        <w:spacing w:before="156" w:after="156"/>
      </w:pPr>
      <w:bookmarkStart w:id="342" w:name="_Toc480449218"/>
      <w:bookmarkStart w:id="343" w:name="_Toc485388120"/>
      <w:bookmarkStart w:id="344" w:name="_Toc485388864"/>
      <w:bookmarkStart w:id="345" w:name="_Toc485389022"/>
      <w:bookmarkStart w:id="346" w:name="_Toc485649826"/>
      <w:r>
        <w:rPr>
          <w:rFonts w:hint="eastAsia"/>
        </w:rPr>
        <w:t xml:space="preserve">5.3.1 </w:t>
      </w:r>
      <w:r w:rsidR="00AA7397">
        <w:t xml:space="preserve"> </w:t>
      </w:r>
      <w:r w:rsidR="004B23B6" w:rsidRPr="00F5695E">
        <w:rPr>
          <w:rFonts w:hint="eastAsia"/>
        </w:rPr>
        <w:t>绿色市政</w:t>
      </w:r>
      <w:bookmarkEnd w:id="342"/>
      <w:bookmarkEnd w:id="343"/>
      <w:bookmarkEnd w:id="344"/>
      <w:bookmarkEnd w:id="345"/>
      <w:bookmarkEnd w:id="346"/>
    </w:p>
    <w:p w:rsidR="005C7635" w:rsidRPr="0029126D" w:rsidRDefault="00D2149A" w:rsidP="005C7635">
      <w:pPr>
        <w:pStyle w:val="aff5"/>
        <w:tabs>
          <w:tab w:val="left" w:pos="420"/>
        </w:tabs>
        <w:spacing w:beforeLines="50" w:before="156" w:afterLines="50" w:after="156"/>
        <w:ind w:firstLineChars="0" w:firstLine="0"/>
        <w:outlineLvl w:val="3"/>
        <w:rPr>
          <w:rFonts w:ascii="Times New Roman"/>
          <w:szCs w:val="21"/>
        </w:rPr>
      </w:pPr>
      <w:r>
        <w:rPr>
          <w:rFonts w:ascii="黑体" w:eastAsia="黑体" w:hAnsi="黑体" w:hint="eastAsia"/>
          <w:szCs w:val="21"/>
        </w:rPr>
        <w:t>5.3.1.1</w:t>
      </w:r>
      <w:r w:rsidR="00E1774E">
        <w:rPr>
          <w:rFonts w:ascii="黑体" w:eastAsia="黑体" w:hAnsi="黑体"/>
          <w:szCs w:val="21"/>
        </w:rPr>
        <w:t xml:space="preserve"> </w:t>
      </w:r>
      <w:r w:rsidR="00AA7397">
        <w:rPr>
          <w:rFonts w:ascii="黑体" w:eastAsia="黑体" w:hAnsi="黑体"/>
          <w:szCs w:val="21"/>
        </w:rPr>
        <w:t xml:space="preserve"> </w:t>
      </w:r>
      <w:r w:rsidR="005C7635" w:rsidRPr="00911265">
        <w:rPr>
          <w:rFonts w:ascii="黑体" w:eastAsia="黑体" w:hAnsi="黑体" w:hint="eastAsia"/>
          <w:szCs w:val="21"/>
        </w:rPr>
        <w:t>生活</w:t>
      </w:r>
      <w:r w:rsidR="005C7635" w:rsidRPr="00911265">
        <w:rPr>
          <w:rFonts w:ascii="黑体" w:eastAsia="黑体" w:hAnsi="黑体"/>
          <w:szCs w:val="21"/>
        </w:rPr>
        <w:t>污水集中处理率</w:t>
      </w:r>
    </w:p>
    <w:p w:rsidR="005C7635" w:rsidRDefault="005C7635" w:rsidP="005C7635">
      <w:pPr>
        <w:ind w:firstLineChars="200" w:firstLine="420"/>
        <w:rPr>
          <w:szCs w:val="21"/>
        </w:rPr>
      </w:pPr>
      <w:r w:rsidRPr="00911265">
        <w:rPr>
          <w:rFonts w:hint="eastAsia"/>
          <w:szCs w:val="21"/>
        </w:rPr>
        <w:t>统计期内，城市污水处理厂生活污水处理量占生活污水产生量的百分比。</w:t>
      </w:r>
    </w:p>
    <w:p w:rsidR="0029126D" w:rsidRPr="005C7635" w:rsidRDefault="005C7635" w:rsidP="005C7635">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数据来源：环境保护部门、城市建设管理部门</w:t>
      </w:r>
    </w:p>
    <w:p w:rsidR="005C7635" w:rsidRPr="00911265" w:rsidRDefault="00860280" w:rsidP="005C7635">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w:t>
      </w:r>
      <w:r>
        <w:rPr>
          <w:rFonts w:ascii="黑体" w:eastAsia="黑体" w:hAnsi="黑体"/>
          <w:szCs w:val="21"/>
        </w:rPr>
        <w:t>2</w:t>
      </w:r>
      <w:r w:rsidR="00E1774E">
        <w:rPr>
          <w:rFonts w:ascii="黑体" w:eastAsia="黑体" w:hAnsi="黑体"/>
          <w:szCs w:val="21"/>
        </w:rPr>
        <w:t xml:space="preserve"> </w:t>
      </w:r>
      <w:r w:rsidR="00AA7397">
        <w:rPr>
          <w:rFonts w:ascii="黑体" w:eastAsia="黑体" w:hAnsi="黑体"/>
          <w:szCs w:val="21"/>
        </w:rPr>
        <w:t xml:space="preserve"> </w:t>
      </w:r>
      <w:r w:rsidR="005C7635" w:rsidRPr="00911265">
        <w:rPr>
          <w:rFonts w:ascii="黑体" w:eastAsia="黑体" w:hAnsi="黑体" w:hint="eastAsia"/>
          <w:szCs w:val="21"/>
        </w:rPr>
        <w:t>供水管网漏损率</w:t>
      </w:r>
    </w:p>
    <w:p w:rsidR="005C7635" w:rsidRPr="00911265" w:rsidRDefault="005C7635" w:rsidP="005C7635">
      <w:pPr>
        <w:ind w:firstLineChars="200" w:firstLine="420"/>
        <w:rPr>
          <w:szCs w:val="21"/>
        </w:rPr>
      </w:pPr>
      <w:r w:rsidRPr="00911265">
        <w:rPr>
          <w:szCs w:val="21"/>
        </w:rPr>
        <w:t>统计期内，供水管网漏水量占供水总量的百分比。</w:t>
      </w:r>
    </w:p>
    <w:p w:rsidR="0029126D" w:rsidRPr="0029126D" w:rsidRDefault="005C7635" w:rsidP="005C7635">
      <w:pPr>
        <w:ind w:firstLineChars="200" w:firstLine="420"/>
        <w:rPr>
          <w:szCs w:val="21"/>
        </w:rPr>
      </w:pPr>
      <w:r w:rsidRPr="00911265">
        <w:rPr>
          <w:szCs w:val="21"/>
        </w:rPr>
        <w:t>数据来源：</w:t>
      </w:r>
      <w:r>
        <w:rPr>
          <w:szCs w:val="21"/>
        </w:rPr>
        <w:t>水务部门</w:t>
      </w:r>
      <w:r>
        <w:rPr>
          <w:rFonts w:hint="eastAsia"/>
          <w:szCs w:val="21"/>
        </w:rPr>
        <w:t>、</w:t>
      </w:r>
      <w:r>
        <w:rPr>
          <w:szCs w:val="21"/>
        </w:rPr>
        <w:t>城市建设管理部门</w:t>
      </w:r>
    </w:p>
    <w:p w:rsidR="0029126D" w:rsidRPr="00911265" w:rsidRDefault="00860280" w:rsidP="0029126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w:t>
      </w:r>
      <w:r>
        <w:rPr>
          <w:rFonts w:ascii="黑体" w:eastAsia="黑体" w:hAnsi="黑体"/>
          <w:szCs w:val="21"/>
        </w:rPr>
        <w:t>3</w:t>
      </w:r>
      <w:r w:rsidR="00E1774E">
        <w:rPr>
          <w:rFonts w:ascii="黑体" w:eastAsia="黑体" w:hAnsi="黑体"/>
          <w:szCs w:val="21"/>
        </w:rPr>
        <w:t xml:space="preserve"> </w:t>
      </w:r>
      <w:r w:rsidR="00AA7397">
        <w:rPr>
          <w:rFonts w:ascii="黑体" w:eastAsia="黑体" w:hAnsi="黑体"/>
          <w:szCs w:val="21"/>
        </w:rPr>
        <w:t xml:space="preserve"> </w:t>
      </w:r>
      <w:r w:rsidR="0029126D" w:rsidRPr="00911265">
        <w:rPr>
          <w:rFonts w:ascii="黑体" w:eastAsia="黑体" w:hAnsi="黑体" w:hint="eastAsia"/>
          <w:szCs w:val="21"/>
        </w:rPr>
        <w:t>生活垃圾无害化处理率</w:t>
      </w:r>
    </w:p>
    <w:p w:rsidR="0029126D" w:rsidRPr="0029126D" w:rsidRDefault="0029126D" w:rsidP="00B537CC">
      <w:pPr>
        <w:ind w:firstLineChars="200" w:firstLine="420"/>
        <w:rPr>
          <w:szCs w:val="21"/>
        </w:rPr>
      </w:pPr>
      <w:r w:rsidRPr="0029126D">
        <w:rPr>
          <w:szCs w:val="21"/>
        </w:rPr>
        <w:t>统计期内，城市的生活垃圾无害化处理量占生活垃圾产</w:t>
      </w:r>
      <w:r w:rsidRPr="00911265">
        <w:rPr>
          <w:rFonts w:hint="eastAsia"/>
          <w:szCs w:val="21"/>
        </w:rPr>
        <w:t>生总量的百分比。</w:t>
      </w:r>
    </w:p>
    <w:p w:rsidR="00860280" w:rsidRPr="003D2185" w:rsidRDefault="0029126D" w:rsidP="00AF4B8A">
      <w:pPr>
        <w:ind w:firstLineChars="200" w:firstLine="420"/>
        <w:rPr>
          <w:szCs w:val="21"/>
        </w:rPr>
      </w:pPr>
      <w:r w:rsidRPr="003D2185">
        <w:rPr>
          <w:szCs w:val="21"/>
        </w:rPr>
        <w:t>数据来源：环境保护部门、城市建设管理部门</w:t>
      </w:r>
    </w:p>
    <w:p w:rsidR="00860280" w:rsidRPr="007A566A" w:rsidRDefault="00067EAA" w:rsidP="00860280">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w:t>
      </w:r>
      <w:r w:rsidR="00860280">
        <w:rPr>
          <w:rFonts w:ascii="黑体" w:eastAsia="黑体" w:hAnsi="黑体"/>
          <w:szCs w:val="21"/>
        </w:rPr>
        <w:t xml:space="preserve">4 </w:t>
      </w:r>
      <w:r w:rsidR="00AA7397">
        <w:rPr>
          <w:rFonts w:ascii="黑体" w:eastAsia="黑体" w:hAnsi="黑体"/>
          <w:szCs w:val="21"/>
        </w:rPr>
        <w:t xml:space="preserve"> </w:t>
      </w:r>
      <w:r w:rsidR="00860280" w:rsidRPr="007A566A">
        <w:rPr>
          <w:rFonts w:ascii="黑体" w:eastAsia="黑体" w:hAnsi="黑体" w:hint="eastAsia"/>
          <w:szCs w:val="21"/>
        </w:rPr>
        <w:t>生活垃圾清运率</w:t>
      </w:r>
    </w:p>
    <w:p w:rsidR="00860280" w:rsidRPr="00911265" w:rsidRDefault="00860280" w:rsidP="00860280">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统计期内，城市的生活垃圾清运量占生活垃圾产生总量的百分比。</w:t>
      </w:r>
    </w:p>
    <w:p w:rsidR="00860280" w:rsidRPr="00860280" w:rsidRDefault="00860280" w:rsidP="00860280">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数据来源：环境保护部门、城市建设管理</w:t>
      </w:r>
      <w:r>
        <w:rPr>
          <w:rFonts w:ascii="Times New Roman" w:eastAsia="宋体" w:hAnsi="Times New Roman" w:hint="eastAsia"/>
          <w:sz w:val="21"/>
          <w:szCs w:val="21"/>
        </w:rPr>
        <w:t>部门</w:t>
      </w:r>
    </w:p>
    <w:p w:rsidR="007A566A" w:rsidRPr="00911265" w:rsidRDefault="00DD547A" w:rsidP="00DD547A">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5.3.1.5 </w:t>
      </w:r>
      <w:r w:rsidR="00AA7397">
        <w:rPr>
          <w:rFonts w:ascii="黑体" w:eastAsia="黑体" w:hAnsi="黑体"/>
          <w:szCs w:val="21"/>
        </w:rPr>
        <w:t xml:space="preserve"> </w:t>
      </w:r>
      <w:r w:rsidR="007A566A" w:rsidRPr="00911265">
        <w:rPr>
          <w:rFonts w:ascii="黑体" w:eastAsia="黑体" w:hAnsi="黑体" w:hint="eastAsia"/>
          <w:szCs w:val="21"/>
        </w:rPr>
        <w:t>生活垃圾分类设施覆盖率</w:t>
      </w:r>
    </w:p>
    <w:p w:rsidR="007A566A" w:rsidRPr="00911265" w:rsidRDefault="00975CB8" w:rsidP="007A566A">
      <w:pPr>
        <w:ind w:firstLineChars="200" w:firstLine="420"/>
        <w:rPr>
          <w:szCs w:val="21"/>
        </w:rPr>
      </w:pPr>
      <w:r>
        <w:rPr>
          <w:szCs w:val="21"/>
        </w:rPr>
        <w:lastRenderedPageBreak/>
        <w:t>统计期内，指垃圾分类设施所服务的人口数量占城市</w:t>
      </w:r>
      <w:r w:rsidR="007A566A" w:rsidRPr="00911265">
        <w:rPr>
          <w:szCs w:val="21"/>
        </w:rPr>
        <w:t>人口</w:t>
      </w:r>
      <w:r>
        <w:rPr>
          <w:rFonts w:hint="eastAsia"/>
          <w:szCs w:val="21"/>
        </w:rPr>
        <w:t>总数</w:t>
      </w:r>
      <w:r w:rsidR="007A566A" w:rsidRPr="00911265">
        <w:rPr>
          <w:szCs w:val="21"/>
        </w:rPr>
        <w:t>的百分比。</w:t>
      </w:r>
    </w:p>
    <w:p w:rsidR="007A566A" w:rsidRPr="00911265" w:rsidRDefault="007A566A" w:rsidP="007A566A">
      <w:pPr>
        <w:ind w:firstLineChars="200" w:firstLine="420"/>
        <w:rPr>
          <w:szCs w:val="21"/>
        </w:rPr>
      </w:pPr>
      <w:r w:rsidRPr="00911265">
        <w:rPr>
          <w:szCs w:val="21"/>
        </w:rPr>
        <w:t>数据来源：</w:t>
      </w:r>
      <w:r w:rsidRPr="00911265">
        <w:rPr>
          <w:rFonts w:hint="eastAsia"/>
          <w:szCs w:val="21"/>
        </w:rPr>
        <w:t>环境保护部门、城市建设管理</w:t>
      </w:r>
      <w:r w:rsidR="005E3912">
        <w:rPr>
          <w:rFonts w:hint="eastAsia"/>
          <w:szCs w:val="21"/>
        </w:rPr>
        <w:t>部门</w:t>
      </w:r>
    </w:p>
    <w:p w:rsidR="002A2ADC" w:rsidRPr="00911265" w:rsidRDefault="00DD547A" w:rsidP="002A2ADC">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5.3.1.6</w:t>
      </w:r>
      <w:r w:rsidR="00AF4B8A">
        <w:rPr>
          <w:rFonts w:ascii="黑体" w:eastAsia="黑体" w:hAnsi="黑体"/>
          <w:szCs w:val="21"/>
        </w:rPr>
        <w:t xml:space="preserve"> </w:t>
      </w:r>
      <w:r w:rsidR="00AA7397">
        <w:rPr>
          <w:rFonts w:ascii="黑体" w:eastAsia="黑体" w:hAnsi="黑体"/>
          <w:szCs w:val="21"/>
        </w:rPr>
        <w:t xml:space="preserve"> </w:t>
      </w:r>
      <w:r w:rsidR="002A2ADC" w:rsidRPr="00911265">
        <w:rPr>
          <w:rFonts w:ascii="黑体" w:eastAsia="黑体" w:hAnsi="黑体" w:hint="eastAsia"/>
          <w:szCs w:val="21"/>
        </w:rPr>
        <w:t>餐厨垃圾资源化利用率</w:t>
      </w:r>
    </w:p>
    <w:p w:rsidR="002A2ADC" w:rsidRPr="0064728B" w:rsidRDefault="002A2ADC" w:rsidP="002A2ADC">
      <w:pPr>
        <w:pStyle w:val="affffff7"/>
        <w:spacing w:line="240" w:lineRule="auto"/>
        <w:ind w:firstLine="420"/>
        <w:rPr>
          <w:rStyle w:val="Char4"/>
          <w:rFonts w:ascii="Times New Roman" w:eastAsia="宋体" w:hAnsi="Times New Roman"/>
          <w:sz w:val="21"/>
          <w:szCs w:val="21"/>
        </w:rPr>
      </w:pPr>
      <w:proofErr w:type="spellStart"/>
      <w:r w:rsidRPr="0064728B">
        <w:rPr>
          <w:rStyle w:val="Char4"/>
          <w:rFonts w:ascii="Times New Roman" w:eastAsia="宋体" w:hAnsi="Times New Roman" w:hint="eastAsia"/>
          <w:sz w:val="21"/>
          <w:szCs w:val="21"/>
        </w:rPr>
        <w:t>统计期内，</w:t>
      </w:r>
      <w:r w:rsidRPr="0064728B">
        <w:rPr>
          <w:rStyle w:val="Char4"/>
          <w:rFonts w:ascii="Times New Roman" w:eastAsia="宋体" w:hAnsi="Times New Roman"/>
          <w:sz w:val="21"/>
          <w:szCs w:val="21"/>
        </w:rPr>
        <w:t>城市的餐厨垃圾资源化处理量占餐厨垃圾产</w:t>
      </w:r>
      <w:r w:rsidRPr="0064728B">
        <w:rPr>
          <w:rStyle w:val="Char4"/>
          <w:rFonts w:ascii="Times New Roman" w:eastAsia="宋体" w:hAnsi="Times New Roman" w:hint="eastAsia"/>
          <w:sz w:val="21"/>
          <w:szCs w:val="21"/>
        </w:rPr>
        <w:t>生总量的</w:t>
      </w:r>
      <w:r w:rsidR="00F05E51">
        <w:rPr>
          <w:rStyle w:val="Char4"/>
          <w:rFonts w:ascii="Times New Roman" w:eastAsia="宋体" w:hAnsi="Times New Roman" w:hint="eastAsia"/>
          <w:sz w:val="21"/>
          <w:szCs w:val="21"/>
          <w:lang w:eastAsia="zh-CN"/>
        </w:rPr>
        <w:t>百分</w:t>
      </w:r>
      <w:proofErr w:type="spellEnd"/>
      <w:r w:rsidRPr="0064728B">
        <w:rPr>
          <w:rStyle w:val="Char4"/>
          <w:rFonts w:ascii="Times New Roman" w:eastAsia="宋体" w:hAnsi="Times New Roman" w:hint="eastAsia"/>
          <w:sz w:val="21"/>
          <w:szCs w:val="21"/>
        </w:rPr>
        <w:t>比。</w:t>
      </w:r>
    </w:p>
    <w:p w:rsidR="007A566A" w:rsidRPr="00911265" w:rsidRDefault="002A2ADC" w:rsidP="002A2ADC">
      <w:pPr>
        <w:pStyle w:val="affffff7"/>
        <w:spacing w:line="240" w:lineRule="auto"/>
        <w:ind w:firstLine="420"/>
        <w:rPr>
          <w:rStyle w:val="Char4"/>
          <w:rFonts w:ascii="Times New Roman" w:eastAsia="宋体" w:hAnsi="Times New Roman"/>
          <w:sz w:val="21"/>
          <w:szCs w:val="21"/>
        </w:rPr>
      </w:pPr>
      <w:r w:rsidRPr="0064728B">
        <w:rPr>
          <w:rStyle w:val="Char4"/>
          <w:rFonts w:ascii="Times New Roman" w:eastAsia="宋体" w:hAnsi="Times New Roman" w:hint="eastAsia"/>
          <w:sz w:val="21"/>
          <w:szCs w:val="21"/>
        </w:rPr>
        <w:t>数据来源：</w:t>
      </w:r>
      <w:r w:rsidRPr="00911265">
        <w:rPr>
          <w:rStyle w:val="Char4"/>
          <w:rFonts w:ascii="Times New Roman" w:eastAsia="宋体" w:hAnsi="Times New Roman"/>
          <w:sz w:val="21"/>
          <w:szCs w:val="21"/>
        </w:rPr>
        <w:t>环境保护部门、城市建设管理部门</w:t>
      </w:r>
    </w:p>
    <w:p w:rsidR="002A2ADC" w:rsidRPr="00911265" w:rsidRDefault="00DD547A" w:rsidP="002A2ADC">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5.3.1.7</w:t>
      </w:r>
      <w:r w:rsidR="00AF4B8A">
        <w:rPr>
          <w:rFonts w:ascii="黑体" w:eastAsia="黑体" w:hAnsi="黑体"/>
          <w:szCs w:val="21"/>
        </w:rPr>
        <w:t xml:space="preserve"> </w:t>
      </w:r>
      <w:r w:rsidR="00AA7397">
        <w:rPr>
          <w:rFonts w:ascii="黑体" w:eastAsia="黑体" w:hAnsi="黑体"/>
          <w:szCs w:val="21"/>
        </w:rPr>
        <w:t xml:space="preserve"> </w:t>
      </w:r>
      <w:r w:rsidR="002A2ADC" w:rsidRPr="00911265">
        <w:rPr>
          <w:rFonts w:ascii="黑体" w:eastAsia="黑体" w:hAnsi="黑体" w:hint="eastAsia"/>
          <w:szCs w:val="21"/>
        </w:rPr>
        <w:t>雨污分流管网覆盖率</w:t>
      </w:r>
    </w:p>
    <w:p w:rsidR="000D711F" w:rsidRPr="00911265" w:rsidRDefault="000D711F" w:rsidP="000D711F">
      <w:pPr>
        <w:pStyle w:val="affffff7"/>
        <w:spacing w:line="240" w:lineRule="auto"/>
        <w:ind w:firstLine="420"/>
        <w:rPr>
          <w:rFonts w:ascii="Times New Roman" w:eastAsia="宋体" w:hAnsi="Times New Roman"/>
          <w:sz w:val="21"/>
          <w:szCs w:val="21"/>
        </w:rPr>
      </w:pPr>
      <w:proofErr w:type="spellStart"/>
      <w:r w:rsidRPr="00911265">
        <w:rPr>
          <w:rStyle w:val="Char4"/>
          <w:rFonts w:ascii="Times New Roman" w:eastAsia="宋体" w:hAnsi="Times New Roman"/>
          <w:sz w:val="21"/>
          <w:szCs w:val="21"/>
        </w:rPr>
        <w:t>统计期内，雨污分流管网</w:t>
      </w:r>
      <w:r w:rsidR="00F05E51">
        <w:rPr>
          <w:rStyle w:val="Char4"/>
          <w:rFonts w:ascii="Times New Roman" w:eastAsia="宋体" w:hAnsi="Times New Roman" w:hint="eastAsia"/>
          <w:sz w:val="21"/>
          <w:szCs w:val="21"/>
          <w:lang w:eastAsia="zh-CN"/>
        </w:rPr>
        <w:t>覆盖范围</w:t>
      </w:r>
      <w:proofErr w:type="gramStart"/>
      <w:r w:rsidR="00F05E51">
        <w:rPr>
          <w:rStyle w:val="Char4"/>
          <w:rFonts w:ascii="Times New Roman" w:eastAsia="宋体" w:hAnsi="Times New Roman" w:hint="eastAsia"/>
          <w:sz w:val="21"/>
          <w:szCs w:val="21"/>
          <w:lang w:eastAsia="zh-CN"/>
        </w:rPr>
        <w:t>面积</w:t>
      </w:r>
      <w:r w:rsidR="00F05E51">
        <w:rPr>
          <w:rStyle w:val="Char4"/>
          <w:rFonts w:ascii="Times New Roman" w:eastAsia="宋体" w:hAnsi="Times New Roman"/>
          <w:sz w:val="21"/>
          <w:szCs w:val="21"/>
        </w:rPr>
        <w:t>占</w:t>
      </w:r>
      <w:r w:rsidR="00BE2B38">
        <w:rPr>
          <w:rStyle w:val="Char4"/>
          <w:rFonts w:ascii="Times New Roman" w:eastAsia="宋体" w:hAnsi="Times New Roman" w:hint="eastAsia"/>
          <w:sz w:val="21"/>
          <w:szCs w:val="21"/>
          <w:lang w:eastAsia="zh-CN"/>
        </w:rPr>
        <w:t>雨污</w:t>
      </w:r>
      <w:proofErr w:type="gramEnd"/>
      <w:r w:rsidR="00BE2B38">
        <w:rPr>
          <w:rStyle w:val="Char4"/>
          <w:rFonts w:ascii="Times New Roman" w:eastAsia="宋体" w:hAnsi="Times New Roman" w:hint="eastAsia"/>
          <w:sz w:val="21"/>
          <w:szCs w:val="21"/>
          <w:lang w:eastAsia="zh-CN"/>
        </w:rPr>
        <w:t>分流</w:t>
      </w:r>
      <w:r w:rsidR="00BE2B38">
        <w:rPr>
          <w:rStyle w:val="Char4"/>
          <w:rFonts w:ascii="Times New Roman" w:eastAsia="宋体" w:hAnsi="Times New Roman"/>
          <w:sz w:val="21"/>
          <w:szCs w:val="21"/>
          <w:lang w:eastAsia="zh-CN"/>
        </w:rPr>
        <w:t>管网规划覆盖</w:t>
      </w:r>
      <w:r w:rsidR="00F05E51">
        <w:rPr>
          <w:rStyle w:val="Char4"/>
          <w:rFonts w:ascii="Times New Roman" w:eastAsia="宋体" w:hAnsi="Times New Roman" w:hint="eastAsia"/>
          <w:sz w:val="21"/>
          <w:szCs w:val="21"/>
          <w:lang w:eastAsia="zh-CN"/>
        </w:rPr>
        <w:t>总面积</w:t>
      </w:r>
      <w:r w:rsidRPr="00911265">
        <w:rPr>
          <w:rStyle w:val="Char4"/>
          <w:rFonts w:ascii="Times New Roman" w:eastAsia="宋体" w:hAnsi="Times New Roman"/>
          <w:sz w:val="21"/>
          <w:szCs w:val="21"/>
        </w:rPr>
        <w:t>的百分比</w:t>
      </w:r>
      <w:proofErr w:type="spellEnd"/>
      <w:r w:rsidRPr="00911265">
        <w:rPr>
          <w:rStyle w:val="Char4"/>
          <w:rFonts w:ascii="Times New Roman" w:eastAsia="宋体" w:hAnsi="Times New Roman"/>
          <w:sz w:val="21"/>
          <w:szCs w:val="21"/>
        </w:rPr>
        <w:t>。</w:t>
      </w:r>
    </w:p>
    <w:p w:rsidR="000D711F" w:rsidRPr="00911265" w:rsidRDefault="000D711F" w:rsidP="000D711F">
      <w:pPr>
        <w:pStyle w:val="affffff7"/>
        <w:spacing w:line="240" w:lineRule="auto"/>
        <w:ind w:firstLineChars="0" w:firstLine="435"/>
        <w:rPr>
          <w:rFonts w:ascii="Times New Roman" w:eastAsia="宋体" w:hAnsi="Times New Roman"/>
          <w:sz w:val="21"/>
          <w:szCs w:val="21"/>
        </w:rPr>
      </w:pPr>
      <w:r w:rsidRPr="00EC6647">
        <w:rPr>
          <w:rFonts w:ascii="Times New Roman" w:eastAsia="宋体" w:hAnsi="Times New Roman" w:hint="eastAsia"/>
          <w:sz w:val="21"/>
          <w:szCs w:val="21"/>
        </w:rPr>
        <w:t>数据来源：城市建设管理部门、环境保护部门</w:t>
      </w:r>
    </w:p>
    <w:p w:rsidR="002A2ADC" w:rsidRPr="00911265" w:rsidRDefault="002A2ADC" w:rsidP="002A2ADC">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5.3.1.7</w:t>
      </w:r>
      <w:r w:rsidR="00FB32F6">
        <w:rPr>
          <w:rFonts w:ascii="黑体" w:eastAsia="黑体" w:hAnsi="黑体" w:hint="eastAsia"/>
          <w:szCs w:val="21"/>
        </w:rPr>
        <w:t xml:space="preserve"> </w:t>
      </w:r>
      <w:r w:rsidR="00AA7397">
        <w:rPr>
          <w:rFonts w:ascii="黑体" w:eastAsia="黑体" w:hAnsi="黑体"/>
          <w:szCs w:val="21"/>
        </w:rPr>
        <w:t xml:space="preserve"> </w:t>
      </w:r>
      <w:r w:rsidR="001F5FF9">
        <w:rPr>
          <w:rFonts w:ascii="黑体" w:eastAsia="黑体" w:hAnsi="黑体" w:hint="eastAsia"/>
          <w:szCs w:val="21"/>
        </w:rPr>
        <w:t>年径流总量控制率</w:t>
      </w:r>
    </w:p>
    <w:p w:rsidR="002A2ADC" w:rsidRPr="002A2ADC" w:rsidRDefault="00E1774E" w:rsidP="002A2ADC">
      <w:pPr>
        <w:ind w:firstLineChars="200" w:firstLine="420"/>
        <w:rPr>
          <w:rStyle w:val="Char4"/>
          <w:rFonts w:ascii="Times New Roman" w:eastAsia="宋体" w:hAnsi="Times New Roman"/>
          <w:sz w:val="21"/>
          <w:szCs w:val="21"/>
        </w:rPr>
      </w:pPr>
      <w:r>
        <w:rPr>
          <w:rStyle w:val="Char4"/>
          <w:rFonts w:ascii="Times New Roman" w:eastAsia="宋体" w:hAnsi="Times New Roman" w:hint="eastAsia"/>
          <w:sz w:val="21"/>
          <w:szCs w:val="21"/>
        </w:rPr>
        <w:t>统计期内</w:t>
      </w:r>
      <w:r>
        <w:rPr>
          <w:rStyle w:val="Char4"/>
          <w:rFonts w:ascii="Times New Roman" w:eastAsia="宋体" w:hAnsi="Times New Roman"/>
          <w:sz w:val="21"/>
          <w:szCs w:val="21"/>
        </w:rPr>
        <w:t>，</w:t>
      </w:r>
      <w:r w:rsidR="002A2ADC">
        <w:rPr>
          <w:rStyle w:val="Char4"/>
          <w:rFonts w:ascii="Times New Roman" w:eastAsia="宋体" w:hAnsi="Times New Roman" w:hint="eastAsia"/>
          <w:sz w:val="21"/>
          <w:szCs w:val="21"/>
        </w:rPr>
        <w:t>根据多</w:t>
      </w:r>
      <w:r w:rsidR="002A2ADC">
        <w:rPr>
          <w:rStyle w:val="Char4"/>
          <w:rFonts w:ascii="Times New Roman" w:eastAsia="宋体" w:hAnsi="Times New Roman"/>
          <w:sz w:val="21"/>
          <w:szCs w:val="21"/>
        </w:rPr>
        <w:t>年日降雨量统计数据分析计算，通过自然和人工强化的渗透、储存、蒸发（</w:t>
      </w:r>
      <w:r w:rsidR="002A2ADC">
        <w:rPr>
          <w:rStyle w:val="Char4"/>
          <w:rFonts w:ascii="Times New Roman" w:eastAsia="宋体" w:hAnsi="Times New Roman" w:hint="eastAsia"/>
          <w:sz w:val="21"/>
          <w:szCs w:val="21"/>
        </w:rPr>
        <w:t>腾</w:t>
      </w:r>
      <w:r w:rsidR="002A2ADC">
        <w:rPr>
          <w:rStyle w:val="Char4"/>
          <w:rFonts w:ascii="Times New Roman" w:eastAsia="宋体" w:hAnsi="Times New Roman"/>
          <w:sz w:val="21"/>
          <w:szCs w:val="21"/>
        </w:rPr>
        <w:t>）</w:t>
      </w:r>
      <w:r w:rsidR="002A2ADC">
        <w:rPr>
          <w:rStyle w:val="Char4"/>
          <w:rFonts w:ascii="Times New Roman" w:eastAsia="宋体" w:hAnsi="Times New Roman" w:hint="eastAsia"/>
          <w:sz w:val="21"/>
          <w:szCs w:val="21"/>
        </w:rPr>
        <w:t>等</w:t>
      </w:r>
      <w:r w:rsidR="002A2ADC">
        <w:rPr>
          <w:rStyle w:val="Char4"/>
          <w:rFonts w:ascii="Times New Roman" w:eastAsia="宋体" w:hAnsi="Times New Roman"/>
          <w:sz w:val="21"/>
          <w:szCs w:val="21"/>
        </w:rPr>
        <w:t>方式</w:t>
      </w:r>
      <w:r w:rsidR="002A2ADC">
        <w:rPr>
          <w:rStyle w:val="Char4"/>
          <w:rFonts w:ascii="Times New Roman" w:eastAsia="宋体" w:hAnsi="Times New Roman" w:hint="eastAsia"/>
          <w:sz w:val="21"/>
          <w:szCs w:val="21"/>
        </w:rPr>
        <w:t>，</w:t>
      </w:r>
      <w:r w:rsidR="002A2ADC">
        <w:rPr>
          <w:rStyle w:val="Char4"/>
          <w:rFonts w:ascii="Times New Roman" w:eastAsia="宋体" w:hAnsi="Times New Roman"/>
          <w:sz w:val="21"/>
          <w:szCs w:val="21"/>
        </w:rPr>
        <w:t>场地内累计全年得到控制</w:t>
      </w:r>
      <w:r>
        <w:rPr>
          <w:rStyle w:val="Char4"/>
          <w:rFonts w:ascii="Times New Roman" w:eastAsia="宋体" w:hAnsi="Times New Roman"/>
          <w:sz w:val="21"/>
          <w:szCs w:val="21"/>
        </w:rPr>
        <w:t>的</w:t>
      </w:r>
      <w:r w:rsidR="002A2ADC">
        <w:rPr>
          <w:rStyle w:val="Char4"/>
          <w:rFonts w:ascii="Times New Roman" w:eastAsia="宋体" w:hAnsi="Times New Roman"/>
          <w:sz w:val="21"/>
          <w:szCs w:val="21"/>
        </w:rPr>
        <w:t>雨量</w:t>
      </w:r>
      <w:r w:rsidR="002A2ADC">
        <w:rPr>
          <w:rStyle w:val="Char4"/>
          <w:rFonts w:ascii="Times New Roman" w:eastAsia="宋体" w:hAnsi="Times New Roman" w:hint="eastAsia"/>
          <w:sz w:val="21"/>
          <w:szCs w:val="21"/>
        </w:rPr>
        <w:t>占</w:t>
      </w:r>
      <w:r w:rsidR="002A2ADC">
        <w:rPr>
          <w:rStyle w:val="Char4"/>
          <w:rFonts w:ascii="Times New Roman" w:eastAsia="宋体" w:hAnsi="Times New Roman"/>
          <w:sz w:val="21"/>
          <w:szCs w:val="21"/>
        </w:rPr>
        <w:t>全年总降雨量的百分比。</w:t>
      </w:r>
    </w:p>
    <w:p w:rsidR="007A566A" w:rsidRPr="002A2ADC" w:rsidRDefault="002A2ADC" w:rsidP="002A2ADC">
      <w:pPr>
        <w:ind w:firstLineChars="200" w:firstLine="420"/>
        <w:rPr>
          <w:rStyle w:val="Char4"/>
          <w:rFonts w:ascii="Times New Roman" w:eastAsia="宋体" w:hAnsi="Times New Roman"/>
          <w:sz w:val="21"/>
          <w:szCs w:val="21"/>
        </w:rPr>
      </w:pPr>
      <w:r w:rsidRPr="00C563B5">
        <w:rPr>
          <w:rStyle w:val="Char4"/>
          <w:rFonts w:ascii="Times New Roman" w:eastAsia="宋体" w:hAnsi="Times New Roman" w:hint="eastAsia"/>
          <w:sz w:val="21"/>
          <w:szCs w:val="21"/>
        </w:rPr>
        <w:t>数据来源：</w:t>
      </w:r>
      <w:r w:rsidR="00C563B5">
        <w:rPr>
          <w:rStyle w:val="Char4"/>
          <w:rFonts w:ascii="Times New Roman" w:eastAsia="宋体" w:hAnsi="Times New Roman" w:hint="eastAsia"/>
          <w:sz w:val="21"/>
          <w:szCs w:val="21"/>
        </w:rPr>
        <w:t>水务部门</w:t>
      </w:r>
      <w:r w:rsidR="00C563B5">
        <w:rPr>
          <w:rStyle w:val="Char4"/>
          <w:rFonts w:ascii="Times New Roman" w:eastAsia="宋体" w:hAnsi="Times New Roman"/>
          <w:sz w:val="21"/>
          <w:szCs w:val="21"/>
        </w:rPr>
        <w:t>、</w:t>
      </w:r>
      <w:r w:rsidRPr="00C563B5">
        <w:rPr>
          <w:rStyle w:val="Char4"/>
          <w:rFonts w:ascii="Times New Roman" w:eastAsia="宋体" w:hAnsi="Times New Roman" w:hint="eastAsia"/>
          <w:sz w:val="21"/>
          <w:szCs w:val="21"/>
        </w:rPr>
        <w:t>城市建设管理部门</w:t>
      </w:r>
      <w:r w:rsidR="00C563B5" w:rsidRPr="00C563B5">
        <w:rPr>
          <w:rStyle w:val="Char4"/>
          <w:rFonts w:ascii="Times New Roman" w:eastAsia="宋体" w:hAnsi="Times New Roman" w:hint="eastAsia"/>
          <w:sz w:val="21"/>
          <w:szCs w:val="21"/>
        </w:rPr>
        <w:t>、</w:t>
      </w:r>
      <w:r w:rsidR="00C563B5" w:rsidRPr="00C563B5">
        <w:rPr>
          <w:rStyle w:val="Char4"/>
          <w:rFonts w:ascii="Times New Roman" w:eastAsia="宋体" w:hAnsi="Times New Roman"/>
          <w:sz w:val="21"/>
          <w:szCs w:val="21"/>
        </w:rPr>
        <w:t>气象部门</w:t>
      </w:r>
    </w:p>
    <w:p w:rsidR="007A566A" w:rsidRPr="00911265" w:rsidRDefault="00DD547A" w:rsidP="00DD547A">
      <w:pPr>
        <w:pStyle w:val="a7"/>
        <w:numPr>
          <w:ilvl w:val="0"/>
          <w:numId w:val="0"/>
        </w:numPr>
        <w:spacing w:before="156" w:after="156"/>
      </w:pPr>
      <w:bookmarkStart w:id="347" w:name="_Toc480449219"/>
      <w:bookmarkStart w:id="348" w:name="_Toc485388121"/>
      <w:bookmarkStart w:id="349" w:name="_Toc485388865"/>
      <w:bookmarkStart w:id="350" w:name="_Toc485389023"/>
      <w:bookmarkStart w:id="351" w:name="_Toc485649827"/>
      <w:r>
        <w:rPr>
          <w:rFonts w:hint="eastAsia"/>
        </w:rPr>
        <w:t xml:space="preserve">5.3.2 </w:t>
      </w:r>
      <w:r w:rsidR="00AA7397">
        <w:t xml:space="preserve"> </w:t>
      </w:r>
      <w:r w:rsidR="007A566A" w:rsidRPr="00911265">
        <w:rPr>
          <w:rFonts w:hint="eastAsia"/>
        </w:rPr>
        <w:t>绿色建筑</w:t>
      </w:r>
      <w:bookmarkEnd w:id="347"/>
      <w:bookmarkEnd w:id="348"/>
      <w:bookmarkEnd w:id="349"/>
      <w:bookmarkEnd w:id="350"/>
      <w:bookmarkEnd w:id="351"/>
    </w:p>
    <w:p w:rsidR="007A566A" w:rsidRPr="00911265" w:rsidRDefault="00DD547A" w:rsidP="00DD547A">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5.3.2.1 </w:t>
      </w:r>
      <w:r w:rsidR="00AA7397">
        <w:rPr>
          <w:rFonts w:ascii="黑体" w:eastAsia="黑体" w:hAnsi="黑体"/>
          <w:szCs w:val="21"/>
        </w:rPr>
        <w:t xml:space="preserve"> </w:t>
      </w:r>
      <w:r w:rsidR="007A566A" w:rsidRPr="00911265">
        <w:rPr>
          <w:rFonts w:ascii="黑体" w:eastAsia="黑体" w:hAnsi="黑体" w:hint="eastAsia"/>
          <w:szCs w:val="21"/>
        </w:rPr>
        <w:t>绿色建筑占新建建筑的比例</w:t>
      </w:r>
    </w:p>
    <w:p w:rsidR="007A566A" w:rsidRPr="0064728B" w:rsidRDefault="007A566A" w:rsidP="007A566A">
      <w:pPr>
        <w:pStyle w:val="affffff7"/>
        <w:spacing w:line="240" w:lineRule="auto"/>
        <w:ind w:firstLine="420"/>
        <w:rPr>
          <w:rStyle w:val="Char4"/>
          <w:rFonts w:ascii="Times New Roman" w:eastAsia="宋体" w:hAnsi="Times New Roman"/>
          <w:sz w:val="21"/>
          <w:szCs w:val="21"/>
        </w:rPr>
      </w:pPr>
      <w:r w:rsidRPr="0064728B">
        <w:rPr>
          <w:rStyle w:val="Char4"/>
          <w:rFonts w:ascii="Times New Roman" w:eastAsia="宋体" w:hAnsi="Times New Roman" w:hint="eastAsia"/>
          <w:sz w:val="21"/>
          <w:szCs w:val="21"/>
        </w:rPr>
        <w:t>统计期内，满足</w:t>
      </w:r>
      <w:r w:rsidRPr="00340FCA">
        <w:rPr>
          <w:rStyle w:val="Char4"/>
          <w:rFonts w:asciiTheme="minorEastAsia" w:eastAsiaTheme="minorEastAsia" w:hAnsiTheme="minorEastAsia"/>
          <w:sz w:val="21"/>
          <w:szCs w:val="21"/>
        </w:rPr>
        <w:t>GB/T 50378</w:t>
      </w:r>
      <w:r w:rsidRPr="0064728B">
        <w:rPr>
          <w:rStyle w:val="Char4"/>
          <w:rFonts w:ascii="Times New Roman" w:eastAsia="宋体" w:hAnsi="Times New Roman" w:hint="eastAsia"/>
          <w:sz w:val="21"/>
          <w:szCs w:val="21"/>
        </w:rPr>
        <w:t>，并获有关部门认证的新建绿色建筑的面积占新建建筑总面积的百分比。</w:t>
      </w:r>
    </w:p>
    <w:p w:rsidR="007A566A" w:rsidRPr="0064728B" w:rsidRDefault="007A566A" w:rsidP="0064728B">
      <w:pPr>
        <w:pStyle w:val="affffff7"/>
        <w:spacing w:line="240" w:lineRule="auto"/>
        <w:ind w:firstLine="420"/>
        <w:rPr>
          <w:rStyle w:val="Char4"/>
          <w:rFonts w:ascii="Times New Roman" w:eastAsia="宋体" w:hAnsi="Times New Roman"/>
          <w:sz w:val="21"/>
          <w:szCs w:val="21"/>
        </w:rPr>
      </w:pPr>
      <w:r w:rsidRPr="0064728B">
        <w:rPr>
          <w:rStyle w:val="Char4"/>
          <w:rFonts w:ascii="Times New Roman" w:eastAsia="宋体" w:hAnsi="Times New Roman" w:hint="eastAsia"/>
          <w:sz w:val="21"/>
          <w:szCs w:val="21"/>
        </w:rPr>
        <w:t>数据来源：住房建设管理部门</w:t>
      </w:r>
    </w:p>
    <w:p w:rsidR="007A566A" w:rsidRPr="00911265" w:rsidRDefault="00DD547A" w:rsidP="00DD547A">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5.3.2.2 </w:t>
      </w:r>
      <w:r w:rsidR="00AA7397">
        <w:rPr>
          <w:rFonts w:ascii="黑体" w:eastAsia="黑体" w:hAnsi="黑体"/>
          <w:szCs w:val="21"/>
        </w:rPr>
        <w:t xml:space="preserve"> </w:t>
      </w:r>
      <w:r w:rsidR="007A566A" w:rsidRPr="00911265">
        <w:rPr>
          <w:rFonts w:ascii="黑体" w:eastAsia="黑体" w:hAnsi="黑体" w:hint="eastAsia"/>
          <w:szCs w:val="21"/>
        </w:rPr>
        <w:t>大型公共建筑单位面积能耗</w:t>
      </w:r>
    </w:p>
    <w:p w:rsidR="007A566A" w:rsidRPr="00911265" w:rsidRDefault="003B0982" w:rsidP="007A566A">
      <w:pPr>
        <w:pStyle w:val="affffff7"/>
        <w:spacing w:line="240" w:lineRule="auto"/>
        <w:ind w:firstLine="420"/>
        <w:rPr>
          <w:rFonts w:ascii="Times New Roman" w:eastAsia="宋体" w:hAnsi="Times New Roman"/>
          <w:sz w:val="21"/>
          <w:szCs w:val="21"/>
        </w:rPr>
      </w:pPr>
      <w:proofErr w:type="spellStart"/>
      <w:r>
        <w:rPr>
          <w:rFonts w:ascii="Times New Roman" w:eastAsia="宋体" w:hAnsi="Times New Roman" w:hint="eastAsia"/>
          <w:sz w:val="21"/>
          <w:szCs w:val="21"/>
        </w:rPr>
        <w:t>统计期内，大型公共建筑单位面积</w:t>
      </w:r>
      <w:r w:rsidR="007A566A" w:rsidRPr="00911265">
        <w:rPr>
          <w:rFonts w:ascii="Times New Roman" w:eastAsia="宋体" w:hAnsi="Times New Roman" w:hint="eastAsia"/>
          <w:sz w:val="21"/>
          <w:szCs w:val="21"/>
        </w:rPr>
        <w:t>所消耗的能源总量，单位为千瓦时每平方米每天</w:t>
      </w:r>
      <w:proofErr w:type="spellEnd"/>
      <w:r w:rsidR="007A566A" w:rsidRPr="00911265">
        <w:rPr>
          <w:rFonts w:ascii="Times New Roman" w:eastAsia="宋体" w:hAnsi="Times New Roman" w:hint="eastAsia"/>
          <w:sz w:val="21"/>
          <w:szCs w:val="21"/>
        </w:rPr>
        <w:t>。</w:t>
      </w:r>
    </w:p>
    <w:p w:rsidR="007A566A" w:rsidRPr="00911265" w:rsidRDefault="007A566A" w:rsidP="007A566A">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数据来源：住房建设管理部门、工业和信息化主管部门</w:t>
      </w:r>
    </w:p>
    <w:p w:rsidR="007A566A" w:rsidRPr="00911265" w:rsidRDefault="00DD547A" w:rsidP="00DD547A">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t xml:space="preserve">5.3.2.3 </w:t>
      </w:r>
      <w:r w:rsidR="00AA7397">
        <w:rPr>
          <w:rFonts w:ascii="黑体" w:eastAsia="黑体" w:hAnsi="黑体"/>
          <w:szCs w:val="21"/>
        </w:rPr>
        <w:t xml:space="preserve"> </w:t>
      </w:r>
      <w:r w:rsidR="007A566A" w:rsidRPr="00911265">
        <w:rPr>
          <w:rFonts w:ascii="黑体" w:eastAsia="黑体" w:hAnsi="黑体" w:hint="eastAsia"/>
          <w:szCs w:val="21"/>
        </w:rPr>
        <w:t>节能建筑比例</w:t>
      </w:r>
    </w:p>
    <w:p w:rsidR="007A566A" w:rsidRPr="00911265" w:rsidRDefault="007A566A" w:rsidP="007A566A">
      <w:pPr>
        <w:pStyle w:val="affffff7"/>
        <w:spacing w:line="240" w:lineRule="auto"/>
        <w:ind w:firstLine="420"/>
        <w:rPr>
          <w:rFonts w:ascii="宋体" w:eastAsia="宋体" w:hAnsi="宋体"/>
          <w:sz w:val="21"/>
          <w:szCs w:val="21"/>
        </w:rPr>
      </w:pPr>
      <w:r w:rsidRPr="00911265">
        <w:rPr>
          <w:rFonts w:ascii="Times New Roman" w:eastAsia="宋体" w:hAnsi="Times New Roman" w:hint="eastAsia"/>
          <w:sz w:val="21"/>
          <w:szCs w:val="21"/>
        </w:rPr>
        <w:t>统计期内，</w:t>
      </w:r>
      <w:r w:rsidRPr="00911265">
        <w:rPr>
          <w:rFonts w:ascii="宋体" w:eastAsia="宋体" w:hAnsi="宋体" w:hint="eastAsia"/>
          <w:sz w:val="21"/>
          <w:szCs w:val="21"/>
        </w:rPr>
        <w:t>建成区内符合节能设计标准的建筑面积占建成区内总建筑面积的百分比。</w:t>
      </w:r>
    </w:p>
    <w:p w:rsidR="007A566A" w:rsidRPr="00911265" w:rsidRDefault="007A566A" w:rsidP="007A566A">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数据来源：住房建设管理部门、工业和信息化主管部门、</w:t>
      </w:r>
      <w:r w:rsidR="00682097">
        <w:rPr>
          <w:rFonts w:ascii="Times New Roman" w:eastAsia="宋体" w:hAnsi="Times New Roman" w:hint="eastAsia"/>
          <w:sz w:val="21"/>
          <w:szCs w:val="21"/>
        </w:rPr>
        <w:t>统计年鉴</w:t>
      </w:r>
    </w:p>
    <w:p w:rsidR="007A566A" w:rsidRPr="00911265" w:rsidRDefault="00DD547A" w:rsidP="00DD547A">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t>5</w:t>
      </w:r>
      <w:r>
        <w:rPr>
          <w:rFonts w:ascii="黑体" w:eastAsia="黑体" w:hAnsi="黑体"/>
          <w:szCs w:val="21"/>
        </w:rPr>
        <w:t xml:space="preserve">.3.2.4 </w:t>
      </w:r>
      <w:r w:rsidR="00AA7397">
        <w:rPr>
          <w:rFonts w:ascii="黑体" w:eastAsia="黑体" w:hAnsi="黑体"/>
          <w:szCs w:val="21"/>
        </w:rPr>
        <w:t xml:space="preserve"> </w:t>
      </w:r>
      <w:r w:rsidR="007A566A" w:rsidRPr="00911265">
        <w:rPr>
          <w:rFonts w:ascii="黑体" w:eastAsia="黑体" w:hAnsi="黑体" w:hint="eastAsia"/>
          <w:szCs w:val="21"/>
        </w:rPr>
        <w:t>屋顶利用比例</w:t>
      </w:r>
    </w:p>
    <w:p w:rsidR="006C2551" w:rsidRPr="00911265" w:rsidRDefault="007A566A" w:rsidP="007A566A">
      <w:pPr>
        <w:pStyle w:val="affffff7"/>
        <w:spacing w:line="240" w:lineRule="auto"/>
        <w:ind w:firstLine="420"/>
        <w:rPr>
          <w:rFonts w:ascii="宋体" w:eastAsia="宋体" w:hAnsi="宋体"/>
          <w:sz w:val="21"/>
          <w:szCs w:val="21"/>
        </w:rPr>
      </w:pPr>
      <w:r w:rsidRPr="006C2551">
        <w:rPr>
          <w:rFonts w:ascii="宋体" w:eastAsia="宋体" w:hAnsi="宋体" w:hint="eastAsia"/>
          <w:sz w:val="21"/>
          <w:szCs w:val="21"/>
        </w:rPr>
        <w:t>统计期内，建成</w:t>
      </w:r>
      <w:r w:rsidR="007309D3">
        <w:rPr>
          <w:rFonts w:ascii="宋体" w:eastAsia="宋体" w:hAnsi="宋体" w:hint="eastAsia"/>
          <w:sz w:val="21"/>
          <w:szCs w:val="21"/>
        </w:rPr>
        <w:t>区</w:t>
      </w:r>
      <w:r w:rsidRPr="006C2551">
        <w:rPr>
          <w:rFonts w:ascii="宋体" w:eastAsia="宋体" w:hAnsi="宋体" w:hint="eastAsia"/>
          <w:sz w:val="21"/>
          <w:szCs w:val="21"/>
        </w:rPr>
        <w:t>屋顶利用面积占建成区屋顶可利用总面积的百分比。</w:t>
      </w:r>
      <w:r w:rsidR="006C2551">
        <w:rPr>
          <w:rFonts w:ascii="宋体" w:eastAsia="宋体" w:hAnsi="宋体" w:hint="eastAsia"/>
          <w:sz w:val="21"/>
          <w:szCs w:val="21"/>
        </w:rPr>
        <w:t>屋顶</w:t>
      </w:r>
      <w:r w:rsidR="006C2551">
        <w:rPr>
          <w:rFonts w:ascii="宋体" w:eastAsia="宋体" w:hAnsi="宋体"/>
          <w:sz w:val="21"/>
          <w:szCs w:val="21"/>
        </w:rPr>
        <w:t>利用面积包括</w:t>
      </w:r>
      <w:r w:rsidR="006C2551" w:rsidRPr="006C2551">
        <w:rPr>
          <w:rFonts w:ascii="宋体" w:eastAsia="宋体" w:hAnsi="宋体" w:hint="eastAsia"/>
          <w:sz w:val="21"/>
          <w:szCs w:val="21"/>
        </w:rPr>
        <w:t>采用太阳能光电、光热、冷屋顶、屋顶绿化、屋顶雨水收集等技术充分利用</w:t>
      </w:r>
      <w:r w:rsidR="006C2551">
        <w:rPr>
          <w:rFonts w:ascii="宋体" w:eastAsia="宋体" w:hAnsi="宋体" w:hint="eastAsia"/>
          <w:sz w:val="21"/>
          <w:szCs w:val="21"/>
        </w:rPr>
        <w:t>的</w:t>
      </w:r>
      <w:r w:rsidR="006C2551" w:rsidRPr="006C2551">
        <w:rPr>
          <w:rFonts w:ascii="宋体" w:eastAsia="宋体" w:hAnsi="宋体" w:hint="eastAsia"/>
          <w:sz w:val="21"/>
          <w:szCs w:val="21"/>
        </w:rPr>
        <w:t>屋顶面积</w:t>
      </w:r>
      <w:r w:rsidR="006C2551">
        <w:rPr>
          <w:rFonts w:ascii="宋体" w:eastAsia="宋体" w:hAnsi="宋体" w:hint="eastAsia"/>
          <w:sz w:val="21"/>
          <w:szCs w:val="21"/>
        </w:rPr>
        <w:t>。</w:t>
      </w:r>
    </w:p>
    <w:p w:rsidR="007A566A" w:rsidRPr="00911265" w:rsidRDefault="007A566A" w:rsidP="007A566A">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数据来源：住房建设管理部门</w:t>
      </w:r>
    </w:p>
    <w:p w:rsidR="007A566A" w:rsidRPr="00911265" w:rsidRDefault="001A290E" w:rsidP="001A290E">
      <w:pPr>
        <w:pStyle w:val="a7"/>
        <w:numPr>
          <w:ilvl w:val="0"/>
          <w:numId w:val="0"/>
        </w:numPr>
        <w:spacing w:before="156" w:after="156"/>
      </w:pPr>
      <w:bookmarkStart w:id="352" w:name="_Toc480449220"/>
      <w:bookmarkStart w:id="353" w:name="_Toc485388122"/>
      <w:bookmarkStart w:id="354" w:name="_Toc485388866"/>
      <w:bookmarkStart w:id="355" w:name="_Toc485389024"/>
      <w:bookmarkStart w:id="356" w:name="_Toc485649828"/>
      <w:r>
        <w:rPr>
          <w:rFonts w:hint="eastAsia"/>
        </w:rPr>
        <w:t xml:space="preserve">5.3.3 </w:t>
      </w:r>
      <w:r w:rsidR="00AA7397">
        <w:t xml:space="preserve"> </w:t>
      </w:r>
      <w:r w:rsidR="007A566A" w:rsidRPr="00911265">
        <w:rPr>
          <w:rFonts w:hint="eastAsia"/>
        </w:rPr>
        <w:t>绿色交通</w:t>
      </w:r>
      <w:bookmarkEnd w:id="352"/>
      <w:bookmarkEnd w:id="353"/>
      <w:bookmarkEnd w:id="354"/>
      <w:bookmarkEnd w:id="355"/>
      <w:bookmarkEnd w:id="356"/>
    </w:p>
    <w:p w:rsidR="007A566A" w:rsidRPr="00911265" w:rsidRDefault="001A290E" w:rsidP="001A290E">
      <w:pPr>
        <w:pStyle w:val="aff5"/>
        <w:tabs>
          <w:tab w:val="left" w:pos="420"/>
        </w:tabs>
        <w:spacing w:beforeLines="50" w:before="156" w:afterLines="50" w:after="156"/>
        <w:ind w:firstLineChars="0" w:firstLine="0"/>
        <w:outlineLvl w:val="3"/>
        <w:rPr>
          <w:rFonts w:ascii="黑体" w:eastAsia="黑体" w:hAnsi="黑体"/>
          <w:szCs w:val="21"/>
        </w:rPr>
      </w:pPr>
      <w:r>
        <w:rPr>
          <w:rStyle w:val="longtext"/>
          <w:rFonts w:ascii="黑体" w:eastAsia="黑体" w:hAnsi="黑体" w:cs="Arial" w:hint="eastAsia"/>
          <w:szCs w:val="21"/>
        </w:rPr>
        <w:t xml:space="preserve">5.3.3.1 </w:t>
      </w:r>
      <w:r w:rsidR="00AA7397">
        <w:rPr>
          <w:rStyle w:val="longtext"/>
          <w:rFonts w:ascii="黑体" w:eastAsia="黑体" w:hAnsi="黑体" w:cs="Arial"/>
          <w:szCs w:val="21"/>
        </w:rPr>
        <w:t xml:space="preserve"> </w:t>
      </w:r>
      <w:r w:rsidR="007A566A" w:rsidRPr="00911265">
        <w:rPr>
          <w:rStyle w:val="longtext"/>
          <w:rFonts w:ascii="黑体" w:eastAsia="黑体" w:hAnsi="黑体" w:cs="Arial" w:hint="eastAsia"/>
          <w:szCs w:val="21"/>
        </w:rPr>
        <w:t>清洁能源公共车辆</w:t>
      </w:r>
      <w:r w:rsidR="007A566A" w:rsidRPr="00911265">
        <w:rPr>
          <w:rFonts w:ascii="黑体" w:eastAsia="黑体" w:hAnsi="黑体" w:hint="eastAsia"/>
          <w:szCs w:val="21"/>
        </w:rPr>
        <w:t>比例</w:t>
      </w:r>
    </w:p>
    <w:p w:rsidR="007A566A" w:rsidRPr="00911265" w:rsidRDefault="007A566A" w:rsidP="007A566A">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统计期内，清洁能源公共车辆标台数占公共车辆标台总数的百分比。</w:t>
      </w:r>
    </w:p>
    <w:p w:rsidR="007A566A" w:rsidRPr="00911265" w:rsidRDefault="007A566A" w:rsidP="007A566A">
      <w:pPr>
        <w:pStyle w:val="affffff7"/>
        <w:tabs>
          <w:tab w:val="left" w:pos="0"/>
          <w:tab w:val="right" w:pos="7655"/>
          <w:tab w:val="left" w:pos="7797"/>
          <w:tab w:val="right" w:leader="dot" w:pos="9355"/>
        </w:tabs>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以车身长度</w:t>
      </w:r>
      <w:r w:rsidRPr="00340FCA">
        <w:rPr>
          <w:rFonts w:asciiTheme="minorEastAsia" w:eastAsiaTheme="minorEastAsia" w:hAnsiTheme="minorEastAsia"/>
          <w:sz w:val="21"/>
          <w:szCs w:val="21"/>
        </w:rPr>
        <w:t>7.0</w:t>
      </w:r>
      <w:r w:rsidRPr="00911265">
        <w:rPr>
          <w:rFonts w:ascii="Times New Roman" w:eastAsia="宋体" w:hAnsi="Times New Roman"/>
          <w:sz w:val="21"/>
          <w:szCs w:val="21"/>
        </w:rPr>
        <w:t>~</w:t>
      </w:r>
      <w:r w:rsidRPr="00340FCA">
        <w:rPr>
          <w:rFonts w:asciiTheme="minorEastAsia" w:eastAsiaTheme="minorEastAsia" w:hAnsiTheme="minorEastAsia"/>
          <w:sz w:val="21"/>
          <w:szCs w:val="21"/>
        </w:rPr>
        <w:t>10.0m</w:t>
      </w:r>
      <w:r w:rsidRPr="00911265">
        <w:rPr>
          <w:rFonts w:ascii="Times New Roman" w:eastAsia="宋体" w:hAnsi="Times New Roman" w:hint="eastAsia"/>
          <w:sz w:val="21"/>
          <w:szCs w:val="21"/>
        </w:rPr>
        <w:t>的</w:t>
      </w:r>
      <w:r w:rsidRPr="00340FCA">
        <w:rPr>
          <w:rFonts w:asciiTheme="minorEastAsia" w:eastAsiaTheme="minorEastAsia" w:hAnsiTheme="minorEastAsia"/>
          <w:sz w:val="21"/>
          <w:szCs w:val="21"/>
        </w:rPr>
        <w:t>640</w:t>
      </w:r>
      <w:r w:rsidRPr="00911265">
        <w:rPr>
          <w:rFonts w:ascii="Times New Roman" w:eastAsia="宋体" w:hAnsi="Times New Roman" w:hint="eastAsia"/>
          <w:sz w:val="21"/>
          <w:szCs w:val="21"/>
        </w:rPr>
        <w:t>型单节公共汽车为标准车，其它各种型号的车辆，按其不同的车身长度，分别乘以相应的换算系数，折算成标准车数。</w:t>
      </w:r>
    </w:p>
    <w:p w:rsidR="007A566A" w:rsidRPr="00911265" w:rsidRDefault="007A566A" w:rsidP="007A566A">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w:t>
      </w:r>
      <w:r w:rsidR="00A40771">
        <w:rPr>
          <w:rFonts w:ascii="Times New Roman" w:eastAsia="宋体" w:hAnsi="Times New Roman" w:hint="eastAsia"/>
          <w:sz w:val="21"/>
          <w:szCs w:val="21"/>
        </w:rPr>
        <w:t>交通运输主管部门</w:t>
      </w:r>
    </w:p>
    <w:p w:rsidR="007A566A" w:rsidRPr="006661AD" w:rsidRDefault="006661AD" w:rsidP="006661AD">
      <w:pPr>
        <w:pStyle w:val="affffff7"/>
        <w:spacing w:line="240" w:lineRule="auto"/>
        <w:ind w:firstLine="360"/>
        <w:rPr>
          <w:rFonts w:ascii="Times New Roman" w:eastAsia="宋体" w:hAnsi="Times New Roman"/>
          <w:sz w:val="18"/>
          <w:szCs w:val="18"/>
        </w:rPr>
      </w:pPr>
      <w:r w:rsidRPr="006661AD">
        <w:rPr>
          <w:rFonts w:ascii="黑体" w:eastAsia="黑体" w:hAnsi="黑体" w:hint="eastAsia"/>
          <w:sz w:val="18"/>
          <w:szCs w:val="18"/>
        </w:rPr>
        <w:lastRenderedPageBreak/>
        <w:t>注</w:t>
      </w:r>
      <w:r w:rsidRPr="006661AD">
        <w:rPr>
          <w:rFonts w:ascii="黑体" w:eastAsia="黑体" w:hAnsi="黑体"/>
          <w:sz w:val="18"/>
          <w:szCs w:val="18"/>
        </w:rPr>
        <w:t>：</w:t>
      </w:r>
      <w:r w:rsidR="007A566A" w:rsidRPr="006661AD">
        <w:rPr>
          <w:rFonts w:ascii="Times New Roman" w:eastAsia="宋体" w:hAnsi="Times New Roman" w:hint="eastAsia"/>
          <w:sz w:val="18"/>
          <w:szCs w:val="18"/>
        </w:rPr>
        <w:t>各类型公共汽电车标准车换算系数见附录</w:t>
      </w:r>
      <w:r>
        <w:rPr>
          <w:rFonts w:ascii="Times New Roman" w:eastAsia="宋体" w:hAnsi="Times New Roman" w:hint="eastAsia"/>
          <w:sz w:val="18"/>
          <w:szCs w:val="18"/>
        </w:rPr>
        <w:t>A</w:t>
      </w:r>
      <w:r>
        <w:rPr>
          <w:rFonts w:ascii="Times New Roman" w:eastAsia="宋体" w:hAnsi="Times New Roman"/>
          <w:sz w:val="18"/>
          <w:szCs w:val="18"/>
        </w:rPr>
        <w:t>。</w:t>
      </w:r>
    </w:p>
    <w:p w:rsidR="007A566A" w:rsidRPr="00911265" w:rsidRDefault="002627C0" w:rsidP="002627C0">
      <w:pPr>
        <w:pStyle w:val="aff5"/>
        <w:tabs>
          <w:tab w:val="left" w:pos="420"/>
        </w:tabs>
        <w:spacing w:beforeLines="50" w:before="156" w:afterLines="50" w:after="156"/>
        <w:ind w:firstLineChars="0" w:firstLine="0"/>
        <w:outlineLvl w:val="3"/>
        <w:rPr>
          <w:rStyle w:val="longtext"/>
          <w:rFonts w:ascii="黑体" w:eastAsia="黑体" w:hAnsi="黑体" w:cs="Arial"/>
          <w:szCs w:val="21"/>
        </w:rPr>
      </w:pPr>
      <w:r>
        <w:rPr>
          <w:rStyle w:val="longtext"/>
          <w:rFonts w:ascii="黑体" w:eastAsia="黑体" w:hAnsi="黑体" w:cs="Arial" w:hint="eastAsia"/>
          <w:szCs w:val="21"/>
        </w:rPr>
        <w:t xml:space="preserve">5.3.3.2 </w:t>
      </w:r>
      <w:r w:rsidR="00AA7397">
        <w:rPr>
          <w:rStyle w:val="longtext"/>
          <w:rFonts w:ascii="黑体" w:eastAsia="黑体" w:hAnsi="黑体" w:cs="Arial"/>
          <w:szCs w:val="21"/>
        </w:rPr>
        <w:t xml:space="preserve"> </w:t>
      </w:r>
      <w:r w:rsidR="007A566A" w:rsidRPr="00911265">
        <w:rPr>
          <w:rStyle w:val="longtext"/>
          <w:rFonts w:ascii="黑体" w:eastAsia="黑体" w:hAnsi="黑体" w:cs="Arial" w:hint="eastAsia"/>
          <w:szCs w:val="21"/>
        </w:rPr>
        <w:t>万人公共交通车辆保有量</w:t>
      </w:r>
    </w:p>
    <w:p w:rsidR="007A566A" w:rsidRPr="00911265" w:rsidRDefault="007A566A" w:rsidP="007A566A">
      <w:pPr>
        <w:pStyle w:val="affffff7"/>
        <w:spacing w:line="240" w:lineRule="auto"/>
        <w:ind w:firstLine="420"/>
        <w:rPr>
          <w:rFonts w:ascii="宋体" w:eastAsia="宋体" w:hAnsi="宋体"/>
          <w:sz w:val="21"/>
          <w:szCs w:val="21"/>
        </w:rPr>
      </w:pPr>
      <w:r w:rsidRPr="00911265">
        <w:rPr>
          <w:rFonts w:ascii="宋体" w:eastAsia="宋体" w:hAnsi="宋体" w:hint="eastAsia"/>
          <w:sz w:val="21"/>
          <w:szCs w:val="21"/>
        </w:rPr>
        <w:t>统计期内，按</w:t>
      </w:r>
      <w:r w:rsidR="007D1929">
        <w:rPr>
          <w:rFonts w:ascii="宋体" w:eastAsia="宋体" w:hAnsi="宋体" w:hint="eastAsia"/>
          <w:sz w:val="21"/>
          <w:szCs w:val="21"/>
        </w:rPr>
        <w:t>城市</w:t>
      </w:r>
      <w:r w:rsidRPr="00911265">
        <w:rPr>
          <w:rFonts w:ascii="宋体" w:eastAsia="宋体" w:hAnsi="宋体" w:hint="eastAsia"/>
          <w:sz w:val="21"/>
          <w:szCs w:val="21"/>
        </w:rPr>
        <w:t>人口计算的每万人平均拥有的公共交通车辆标台数，单位为标台每万人。</w:t>
      </w:r>
    </w:p>
    <w:p w:rsidR="007A566A" w:rsidRPr="00911265" w:rsidRDefault="007A566A" w:rsidP="007A566A">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A40771">
        <w:rPr>
          <w:rFonts w:ascii="Times New Roman" w:eastAsia="宋体" w:hAnsi="Times New Roman" w:hint="eastAsia"/>
          <w:sz w:val="21"/>
          <w:szCs w:val="21"/>
        </w:rPr>
        <w:t>交通运输主管部门</w:t>
      </w:r>
      <w:r w:rsidRPr="00911265">
        <w:rPr>
          <w:rFonts w:ascii="Times New Roman" w:eastAsia="宋体" w:hAnsi="Times New Roman" w:hint="eastAsia"/>
          <w:sz w:val="21"/>
          <w:szCs w:val="21"/>
        </w:rPr>
        <w:t>、</w:t>
      </w:r>
      <w:r w:rsidR="00682097">
        <w:rPr>
          <w:rFonts w:ascii="Times New Roman" w:eastAsia="宋体" w:hAnsi="Times New Roman" w:hint="eastAsia"/>
          <w:sz w:val="21"/>
          <w:szCs w:val="21"/>
        </w:rPr>
        <w:t>统计年鉴</w:t>
      </w:r>
    </w:p>
    <w:p w:rsidR="00787844" w:rsidRPr="00911265" w:rsidRDefault="00386351" w:rsidP="00386351">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5.3.3.3 </w:t>
      </w:r>
      <w:r w:rsidR="00AA7397">
        <w:rPr>
          <w:rFonts w:ascii="黑体" w:eastAsia="黑体" w:hAnsi="黑体"/>
          <w:szCs w:val="21"/>
        </w:rPr>
        <w:t xml:space="preserve"> </w:t>
      </w:r>
      <w:r w:rsidR="00787844" w:rsidRPr="00911265">
        <w:rPr>
          <w:rFonts w:ascii="黑体" w:eastAsia="黑体" w:hAnsi="黑体" w:hint="eastAsia"/>
          <w:szCs w:val="21"/>
        </w:rPr>
        <w:t>公共交通出行分担率</w:t>
      </w:r>
    </w:p>
    <w:p w:rsidR="00787844" w:rsidRPr="00911265" w:rsidRDefault="00787844" w:rsidP="00787844">
      <w:pPr>
        <w:pStyle w:val="affffff7"/>
        <w:spacing w:line="240" w:lineRule="auto"/>
        <w:ind w:firstLine="420"/>
        <w:rPr>
          <w:rFonts w:ascii="Times New Roman" w:eastAsia="宋体" w:hAnsi="Times New Roman"/>
          <w:sz w:val="21"/>
          <w:szCs w:val="21"/>
        </w:rPr>
      </w:pPr>
      <w:r w:rsidRPr="00911265">
        <w:rPr>
          <w:rFonts w:ascii="宋体" w:eastAsia="宋体" w:hAnsi="宋体" w:hint="eastAsia"/>
          <w:sz w:val="21"/>
          <w:szCs w:val="21"/>
        </w:rPr>
        <w:t>统计期内，</w:t>
      </w:r>
      <w:r w:rsidR="007D1929">
        <w:rPr>
          <w:rFonts w:ascii="宋体" w:eastAsia="宋体" w:hAnsi="宋体" w:hint="eastAsia"/>
          <w:sz w:val="21"/>
          <w:szCs w:val="21"/>
        </w:rPr>
        <w:t>城市</w:t>
      </w:r>
      <w:r w:rsidRPr="00911265">
        <w:rPr>
          <w:rFonts w:ascii="宋体" w:eastAsia="宋体" w:hAnsi="宋体" w:hint="eastAsia"/>
          <w:sz w:val="21"/>
          <w:szCs w:val="21"/>
        </w:rPr>
        <w:t>居民选择公共交通的出行量占机动化出行总量的百分比</w:t>
      </w:r>
      <w:r w:rsidRPr="00911265">
        <w:rPr>
          <w:rFonts w:ascii="Times New Roman" w:eastAsia="宋体" w:hAnsi="Times New Roman" w:hint="eastAsia"/>
          <w:sz w:val="21"/>
          <w:szCs w:val="21"/>
        </w:rPr>
        <w:t>。</w:t>
      </w:r>
    </w:p>
    <w:p w:rsidR="00787844" w:rsidRPr="00911265" w:rsidRDefault="00787844" w:rsidP="00787844">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A40771">
        <w:rPr>
          <w:rFonts w:ascii="Times New Roman" w:eastAsia="宋体" w:hAnsi="Times New Roman" w:hint="eastAsia"/>
          <w:sz w:val="21"/>
          <w:szCs w:val="21"/>
        </w:rPr>
        <w:t>交通运输主管部门</w:t>
      </w:r>
      <w:r w:rsidRPr="00911265">
        <w:rPr>
          <w:rFonts w:ascii="Times New Roman" w:eastAsia="宋体" w:hAnsi="Times New Roman" w:hint="eastAsia"/>
          <w:sz w:val="21"/>
          <w:szCs w:val="21"/>
        </w:rPr>
        <w:t>、</w:t>
      </w:r>
      <w:r w:rsidR="00682097">
        <w:rPr>
          <w:rFonts w:ascii="Times New Roman" w:eastAsia="宋体" w:hAnsi="Times New Roman" w:hint="eastAsia"/>
          <w:sz w:val="21"/>
          <w:szCs w:val="21"/>
        </w:rPr>
        <w:t>统计年鉴</w:t>
      </w:r>
    </w:p>
    <w:p w:rsidR="00787844" w:rsidRPr="00911265" w:rsidRDefault="00386351" w:rsidP="00386351">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5.3.3.4 </w:t>
      </w:r>
      <w:r w:rsidR="00AA7397">
        <w:rPr>
          <w:rFonts w:ascii="黑体" w:eastAsia="黑体" w:hAnsi="黑体"/>
          <w:szCs w:val="21"/>
        </w:rPr>
        <w:t xml:space="preserve"> </w:t>
      </w:r>
      <w:r w:rsidR="00787844" w:rsidRPr="00911265">
        <w:rPr>
          <w:rFonts w:ascii="黑体" w:eastAsia="黑体" w:hAnsi="黑体" w:hint="eastAsia"/>
          <w:szCs w:val="21"/>
        </w:rPr>
        <w:t>慢行交通网络覆盖率</w:t>
      </w:r>
    </w:p>
    <w:p w:rsidR="00787844" w:rsidRPr="00911265" w:rsidRDefault="00787844" w:rsidP="00787844">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统计期内，建成区每平方公里面积上慢行道路中心线总长度，单位为千米每平方公里。</w:t>
      </w:r>
    </w:p>
    <w:p w:rsidR="00787844" w:rsidRPr="00911265" w:rsidRDefault="00787844" w:rsidP="00787844">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A40771">
        <w:rPr>
          <w:rFonts w:ascii="Times New Roman" w:eastAsia="宋体" w:hAnsi="Times New Roman" w:hint="eastAsia"/>
          <w:sz w:val="21"/>
          <w:szCs w:val="21"/>
        </w:rPr>
        <w:t>交通运输主管部门</w:t>
      </w:r>
      <w:r w:rsidRPr="00911265">
        <w:rPr>
          <w:rFonts w:ascii="Times New Roman" w:eastAsia="宋体" w:hAnsi="Times New Roman" w:hint="eastAsia"/>
          <w:sz w:val="21"/>
          <w:szCs w:val="21"/>
        </w:rPr>
        <w:t>、</w:t>
      </w:r>
      <w:r w:rsidR="0083675F" w:rsidRPr="00911265">
        <w:rPr>
          <w:rFonts w:ascii="Times New Roman" w:eastAsia="宋体" w:hAnsi="Times New Roman" w:hint="eastAsia"/>
          <w:sz w:val="21"/>
          <w:szCs w:val="21"/>
        </w:rPr>
        <w:t>城市规划</w:t>
      </w:r>
      <w:r w:rsidR="0083675F">
        <w:rPr>
          <w:rFonts w:ascii="Times New Roman" w:eastAsia="宋体" w:hAnsi="Times New Roman" w:hint="eastAsia"/>
          <w:sz w:val="21"/>
          <w:szCs w:val="21"/>
        </w:rPr>
        <w:t>部门、</w:t>
      </w:r>
      <w:r w:rsidR="00682097">
        <w:rPr>
          <w:rFonts w:ascii="Times New Roman" w:eastAsia="宋体" w:hAnsi="Times New Roman" w:hint="eastAsia"/>
          <w:sz w:val="21"/>
          <w:szCs w:val="21"/>
        </w:rPr>
        <w:t>统计年鉴</w:t>
      </w:r>
    </w:p>
    <w:p w:rsidR="005C7635" w:rsidRPr="00911265" w:rsidRDefault="0051207F" w:rsidP="005C7635">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5.3.3.5</w:t>
      </w:r>
      <w:r w:rsidR="00AF4B8A">
        <w:rPr>
          <w:rFonts w:ascii="黑体" w:eastAsia="黑体" w:hAnsi="黑体"/>
          <w:szCs w:val="21"/>
        </w:rPr>
        <w:t xml:space="preserve"> </w:t>
      </w:r>
      <w:r w:rsidR="00AA7397">
        <w:rPr>
          <w:rFonts w:ascii="黑体" w:eastAsia="黑体" w:hAnsi="黑体"/>
          <w:szCs w:val="21"/>
        </w:rPr>
        <w:t xml:space="preserve"> </w:t>
      </w:r>
      <w:r w:rsidR="005C7635" w:rsidRPr="00911265">
        <w:rPr>
          <w:rFonts w:ascii="黑体" w:eastAsia="黑体" w:hAnsi="黑体" w:hint="eastAsia"/>
          <w:szCs w:val="21"/>
        </w:rPr>
        <w:t>绿色出行比例</w:t>
      </w:r>
    </w:p>
    <w:p w:rsidR="005C7635" w:rsidRPr="0064728B" w:rsidRDefault="005C7635" w:rsidP="005C7635">
      <w:pPr>
        <w:pStyle w:val="aff5"/>
        <w:rPr>
          <w:rFonts w:hAnsi="宋体"/>
          <w:szCs w:val="21"/>
        </w:rPr>
      </w:pPr>
      <w:r w:rsidRPr="0064728B">
        <w:rPr>
          <w:rFonts w:hAnsi="宋体" w:hint="eastAsia"/>
          <w:szCs w:val="21"/>
        </w:rPr>
        <w:t>统计期内，选择步行、自行车和公共交通出行方式出行的人数占总出行人数的百分比。</w:t>
      </w:r>
    </w:p>
    <w:p w:rsidR="00787844" w:rsidRDefault="005C7635" w:rsidP="002A2ADC">
      <w:pPr>
        <w:pStyle w:val="aff5"/>
        <w:rPr>
          <w:rFonts w:hAnsi="宋体"/>
          <w:szCs w:val="21"/>
        </w:rPr>
      </w:pPr>
      <w:r w:rsidRPr="0064728B">
        <w:rPr>
          <w:rFonts w:hAnsi="宋体" w:hint="eastAsia"/>
          <w:szCs w:val="21"/>
        </w:rPr>
        <w:t>数据来源：</w:t>
      </w:r>
      <w:r>
        <w:rPr>
          <w:rFonts w:hAnsi="宋体" w:hint="eastAsia"/>
          <w:szCs w:val="21"/>
        </w:rPr>
        <w:t>交通运输主管部门</w:t>
      </w:r>
    </w:p>
    <w:p w:rsidR="00AF4B8A" w:rsidRPr="00911265" w:rsidRDefault="00AF4B8A" w:rsidP="00AF4B8A">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5.3.3.</w:t>
      </w:r>
      <w:r>
        <w:rPr>
          <w:rFonts w:ascii="黑体" w:eastAsia="黑体" w:hAnsi="黑体"/>
          <w:szCs w:val="21"/>
        </w:rPr>
        <w:t>6</w:t>
      </w:r>
      <w:r>
        <w:rPr>
          <w:rFonts w:ascii="黑体" w:eastAsia="黑体" w:hAnsi="黑体" w:hint="eastAsia"/>
          <w:szCs w:val="21"/>
        </w:rPr>
        <w:t xml:space="preserve"> </w:t>
      </w:r>
      <w:r w:rsidR="00AA7397">
        <w:rPr>
          <w:rFonts w:ascii="黑体" w:eastAsia="黑体" w:hAnsi="黑体"/>
          <w:szCs w:val="21"/>
        </w:rPr>
        <w:t xml:space="preserve"> </w:t>
      </w:r>
      <w:r>
        <w:rPr>
          <w:rFonts w:ascii="黑体" w:eastAsia="黑体" w:hAnsi="黑体" w:hint="eastAsia"/>
          <w:szCs w:val="21"/>
        </w:rPr>
        <w:t>公共</w:t>
      </w:r>
      <w:r>
        <w:rPr>
          <w:rFonts w:ascii="黑体" w:eastAsia="黑体" w:hAnsi="黑体"/>
          <w:szCs w:val="21"/>
        </w:rPr>
        <w:t>事业新能源车辆比例</w:t>
      </w:r>
    </w:p>
    <w:p w:rsidR="00AF4B8A" w:rsidRDefault="00AF4B8A" w:rsidP="002A2ADC">
      <w:pPr>
        <w:pStyle w:val="aff5"/>
        <w:rPr>
          <w:rFonts w:hAnsi="宋体"/>
          <w:szCs w:val="21"/>
        </w:rPr>
      </w:pPr>
      <w:r>
        <w:rPr>
          <w:rFonts w:hAnsi="宋体" w:hint="eastAsia"/>
          <w:szCs w:val="21"/>
        </w:rPr>
        <w:t>统计</w:t>
      </w:r>
      <w:r>
        <w:rPr>
          <w:rFonts w:hAnsi="宋体"/>
          <w:szCs w:val="21"/>
        </w:rPr>
        <w:t>期内，公共事业新能源车辆标台数</w:t>
      </w:r>
      <w:r>
        <w:rPr>
          <w:rFonts w:hAnsi="宋体" w:hint="eastAsia"/>
          <w:szCs w:val="21"/>
        </w:rPr>
        <w:t>占公共</w:t>
      </w:r>
      <w:r>
        <w:rPr>
          <w:rFonts w:hAnsi="宋体"/>
          <w:szCs w:val="21"/>
        </w:rPr>
        <w:t>事业用车标台总数的百分比。公共</w:t>
      </w:r>
      <w:r>
        <w:rPr>
          <w:rFonts w:hAnsi="宋体" w:hint="eastAsia"/>
          <w:szCs w:val="21"/>
        </w:rPr>
        <w:t>事业</w:t>
      </w:r>
      <w:r>
        <w:rPr>
          <w:rFonts w:hAnsi="宋体"/>
          <w:szCs w:val="21"/>
        </w:rPr>
        <w:t>用车包括党政机关用车、</w:t>
      </w:r>
      <w:r>
        <w:rPr>
          <w:rFonts w:hAnsi="宋体" w:hint="eastAsia"/>
          <w:szCs w:val="21"/>
        </w:rPr>
        <w:t>机要</w:t>
      </w:r>
      <w:r>
        <w:rPr>
          <w:rFonts w:hAnsi="宋体"/>
          <w:szCs w:val="21"/>
        </w:rPr>
        <w:t>通信车、执法执勤巡逻车、环卫车、邮政车、接送学生校车、城市</w:t>
      </w:r>
      <w:r>
        <w:rPr>
          <w:rFonts w:hAnsi="宋体" w:hint="eastAsia"/>
          <w:szCs w:val="21"/>
        </w:rPr>
        <w:t>物流</w:t>
      </w:r>
      <w:r>
        <w:rPr>
          <w:rFonts w:hAnsi="宋体"/>
          <w:szCs w:val="21"/>
        </w:rPr>
        <w:t>配送车、出租车等八类汽车。</w:t>
      </w:r>
    </w:p>
    <w:p w:rsidR="00AF4B8A" w:rsidRPr="0064728B" w:rsidRDefault="00AF4B8A" w:rsidP="002A2ADC">
      <w:pPr>
        <w:pStyle w:val="aff5"/>
        <w:rPr>
          <w:rFonts w:hAnsi="宋体"/>
          <w:szCs w:val="21"/>
        </w:rPr>
      </w:pPr>
      <w:r>
        <w:rPr>
          <w:rFonts w:hAnsi="宋体" w:hint="eastAsia"/>
          <w:szCs w:val="21"/>
        </w:rPr>
        <w:t>数据来源</w:t>
      </w:r>
      <w:r>
        <w:rPr>
          <w:rFonts w:hAnsi="宋体"/>
          <w:szCs w:val="21"/>
        </w:rPr>
        <w:t>：交通运输主管部门、</w:t>
      </w:r>
      <w:r>
        <w:rPr>
          <w:rFonts w:hAnsi="宋体" w:hint="eastAsia"/>
          <w:szCs w:val="21"/>
        </w:rPr>
        <w:t>机关</w:t>
      </w:r>
      <w:r>
        <w:rPr>
          <w:rFonts w:hAnsi="宋体"/>
          <w:szCs w:val="21"/>
        </w:rPr>
        <w:t>事务管理部门</w:t>
      </w:r>
    </w:p>
    <w:p w:rsidR="005C7635" w:rsidRPr="00911265" w:rsidRDefault="00266007" w:rsidP="005C7635">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t>5.3.3.</w:t>
      </w:r>
      <w:r w:rsidR="00AF4B8A">
        <w:rPr>
          <w:rFonts w:ascii="黑体" w:eastAsia="黑体" w:hAnsi="黑体"/>
          <w:szCs w:val="21"/>
        </w:rPr>
        <w:t xml:space="preserve">7 </w:t>
      </w:r>
      <w:r w:rsidR="00AA7397">
        <w:rPr>
          <w:rFonts w:ascii="黑体" w:eastAsia="黑体" w:hAnsi="黑体"/>
          <w:szCs w:val="21"/>
        </w:rPr>
        <w:t xml:space="preserve"> </w:t>
      </w:r>
      <w:r w:rsidR="005C7635" w:rsidRPr="00911265">
        <w:rPr>
          <w:rFonts w:ascii="黑体" w:eastAsia="黑体" w:hAnsi="黑体" w:hint="eastAsia"/>
          <w:szCs w:val="21"/>
        </w:rPr>
        <w:t>公共交通站点500米覆盖率</w:t>
      </w:r>
    </w:p>
    <w:p w:rsidR="005C7635" w:rsidRPr="00911265" w:rsidRDefault="005C7635" w:rsidP="005C7635">
      <w:pPr>
        <w:ind w:firstLine="420"/>
        <w:rPr>
          <w:rFonts w:ascii="宋体" w:hAnsi="宋体"/>
          <w:szCs w:val="21"/>
        </w:rPr>
      </w:pPr>
      <w:r w:rsidRPr="00911265">
        <w:rPr>
          <w:rFonts w:ascii="宋体" w:hAnsi="宋体" w:hint="eastAsia"/>
          <w:szCs w:val="21"/>
        </w:rPr>
        <w:t>统计期内，建成区内公共交通站点服务面积（以公共交通站点为圆心、以500米为半径的圆；相交部分不得重复计算）占建成区面积的百分比。公共交通站点包括公共汽车站点和轨道交通站点，轨道交通站点位置按照进出站口位置计算。</w:t>
      </w:r>
    </w:p>
    <w:p w:rsidR="005C7635" w:rsidRPr="00911265" w:rsidRDefault="005C7635" w:rsidP="005C7635">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Pr>
          <w:rFonts w:ascii="Times New Roman" w:eastAsia="宋体" w:hAnsi="Times New Roman" w:hint="eastAsia"/>
          <w:sz w:val="21"/>
          <w:szCs w:val="21"/>
        </w:rPr>
        <w:t>交通运输主管部门</w:t>
      </w:r>
      <w:r w:rsidRPr="00911265">
        <w:rPr>
          <w:rFonts w:ascii="Times New Roman" w:eastAsia="宋体" w:hAnsi="Times New Roman" w:hint="eastAsia"/>
          <w:sz w:val="21"/>
          <w:szCs w:val="21"/>
        </w:rPr>
        <w:t>、城市规划</w:t>
      </w:r>
      <w:r>
        <w:rPr>
          <w:rFonts w:ascii="Times New Roman" w:eastAsia="宋体" w:hAnsi="Times New Roman" w:hint="eastAsia"/>
          <w:sz w:val="21"/>
          <w:szCs w:val="21"/>
        </w:rPr>
        <w:t>部门</w:t>
      </w:r>
    </w:p>
    <w:p w:rsidR="00C77627" w:rsidRPr="00911265" w:rsidRDefault="00450F63" w:rsidP="00450F63">
      <w:pPr>
        <w:pStyle w:val="a7"/>
        <w:numPr>
          <w:ilvl w:val="0"/>
          <w:numId w:val="0"/>
        </w:numPr>
        <w:spacing w:before="156" w:after="156"/>
      </w:pPr>
      <w:bookmarkStart w:id="357" w:name="_Toc480449221"/>
      <w:bookmarkStart w:id="358" w:name="_Toc485388123"/>
      <w:bookmarkStart w:id="359" w:name="_Toc485388867"/>
      <w:bookmarkStart w:id="360" w:name="_Toc485389025"/>
      <w:bookmarkStart w:id="361" w:name="_Toc485649829"/>
      <w:r>
        <w:rPr>
          <w:rFonts w:hint="eastAsia"/>
        </w:rPr>
        <w:t xml:space="preserve">5.3.4 </w:t>
      </w:r>
      <w:r w:rsidR="00AA7397">
        <w:t xml:space="preserve"> </w:t>
      </w:r>
      <w:r w:rsidR="00C77627" w:rsidRPr="00911265">
        <w:rPr>
          <w:rFonts w:hint="eastAsia"/>
        </w:rPr>
        <w:t>绿色消费</w:t>
      </w:r>
      <w:bookmarkEnd w:id="357"/>
      <w:bookmarkEnd w:id="358"/>
      <w:bookmarkEnd w:id="359"/>
      <w:bookmarkEnd w:id="360"/>
      <w:bookmarkEnd w:id="361"/>
    </w:p>
    <w:p w:rsidR="00C77627" w:rsidRPr="00911265" w:rsidRDefault="00450F63" w:rsidP="00450F63">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5.3.4.1 </w:t>
      </w:r>
      <w:r w:rsidR="00AA7397">
        <w:rPr>
          <w:rFonts w:ascii="黑体" w:eastAsia="黑体" w:hAnsi="黑体"/>
          <w:szCs w:val="21"/>
        </w:rPr>
        <w:t xml:space="preserve"> </w:t>
      </w:r>
      <w:r w:rsidR="00C77627" w:rsidRPr="00911265">
        <w:rPr>
          <w:rFonts w:ascii="黑体" w:eastAsia="黑体" w:hAnsi="黑体" w:hint="eastAsia"/>
          <w:szCs w:val="21"/>
        </w:rPr>
        <w:t>人均居民生活用水量</w:t>
      </w:r>
    </w:p>
    <w:p w:rsidR="00C77627" w:rsidRPr="00911265" w:rsidRDefault="00C77627" w:rsidP="0064728B">
      <w:pPr>
        <w:pStyle w:val="aff5"/>
        <w:rPr>
          <w:rFonts w:hAnsi="宋体"/>
          <w:szCs w:val="21"/>
        </w:rPr>
      </w:pPr>
      <w:r w:rsidRPr="00911265">
        <w:rPr>
          <w:rFonts w:hAnsi="宋体" w:hint="eastAsia"/>
          <w:szCs w:val="21"/>
        </w:rPr>
        <w:t>统计期内，每一用水人口平均每天的生活用水量，单位为</w:t>
      </w:r>
      <w:r w:rsidR="00EC5EBC">
        <w:rPr>
          <w:rFonts w:hAnsi="宋体" w:hint="eastAsia"/>
          <w:szCs w:val="21"/>
        </w:rPr>
        <w:t>立方米</w:t>
      </w:r>
      <w:r w:rsidRPr="00911265">
        <w:rPr>
          <w:rFonts w:hAnsi="宋体" w:hint="eastAsia"/>
          <w:szCs w:val="21"/>
        </w:rPr>
        <w:t>每天。</w:t>
      </w:r>
    </w:p>
    <w:p w:rsidR="00C77627" w:rsidRPr="0064728B" w:rsidRDefault="00C77627" w:rsidP="0064728B">
      <w:pPr>
        <w:pStyle w:val="aff5"/>
        <w:rPr>
          <w:rFonts w:hAnsi="宋体"/>
          <w:szCs w:val="21"/>
        </w:rPr>
      </w:pPr>
      <w:r w:rsidRPr="0064728B">
        <w:rPr>
          <w:rFonts w:hAnsi="宋体" w:hint="eastAsia"/>
          <w:szCs w:val="21"/>
        </w:rPr>
        <w:t>数据来源：</w:t>
      </w:r>
      <w:r w:rsidR="00682097">
        <w:rPr>
          <w:rFonts w:hAnsi="宋体" w:hint="eastAsia"/>
          <w:szCs w:val="21"/>
        </w:rPr>
        <w:t>水务部门</w:t>
      </w:r>
      <w:r w:rsidRPr="0064728B">
        <w:rPr>
          <w:rFonts w:hAnsi="宋体" w:hint="eastAsia"/>
          <w:szCs w:val="21"/>
        </w:rPr>
        <w:t>、</w:t>
      </w:r>
      <w:r w:rsidR="00682097">
        <w:rPr>
          <w:rFonts w:hAnsi="宋体" w:hint="eastAsia"/>
          <w:szCs w:val="21"/>
        </w:rPr>
        <w:t>统计年鉴</w:t>
      </w:r>
    </w:p>
    <w:p w:rsidR="00C77627" w:rsidRPr="00911265" w:rsidRDefault="00450F63" w:rsidP="00450F63">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5.3.4.2 </w:t>
      </w:r>
      <w:r w:rsidR="00AA7397">
        <w:rPr>
          <w:rFonts w:ascii="黑体" w:eastAsia="黑体" w:hAnsi="黑体"/>
          <w:szCs w:val="21"/>
        </w:rPr>
        <w:t xml:space="preserve"> </w:t>
      </w:r>
      <w:r w:rsidR="00C77627" w:rsidRPr="00911265">
        <w:rPr>
          <w:rFonts w:ascii="黑体" w:eastAsia="黑体" w:hAnsi="黑体" w:hint="eastAsia"/>
          <w:szCs w:val="21"/>
        </w:rPr>
        <w:t>人均居民生活用电量</w:t>
      </w:r>
    </w:p>
    <w:p w:rsidR="00C77627" w:rsidRPr="00911265" w:rsidRDefault="00C77627" w:rsidP="00C77627">
      <w:pPr>
        <w:ind w:firstLineChars="200" w:firstLine="420"/>
        <w:rPr>
          <w:rFonts w:ascii="宋体" w:hAnsi="宋体"/>
          <w:szCs w:val="21"/>
        </w:rPr>
      </w:pPr>
      <w:r w:rsidRPr="00911265">
        <w:rPr>
          <w:rFonts w:ascii="宋体" w:hAnsi="宋体" w:hint="eastAsia"/>
          <w:szCs w:val="21"/>
        </w:rPr>
        <w:t>统计期内，每一用电人口平均每天的生活用电量，单位为千瓦时每天。</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4C3782">
        <w:rPr>
          <w:rFonts w:ascii="Times New Roman" w:eastAsia="宋体" w:hAnsi="Times New Roman" w:hint="eastAsia"/>
          <w:sz w:val="21"/>
          <w:szCs w:val="21"/>
        </w:rPr>
        <w:t>工业和信息化主管部门</w:t>
      </w:r>
      <w:r w:rsidRPr="00911265">
        <w:rPr>
          <w:rFonts w:ascii="Times New Roman" w:eastAsia="宋体" w:hAnsi="Times New Roman" w:hint="eastAsia"/>
          <w:sz w:val="21"/>
          <w:szCs w:val="21"/>
        </w:rPr>
        <w:t>、发展和改革部门、</w:t>
      </w:r>
      <w:r w:rsidR="00682097">
        <w:rPr>
          <w:rFonts w:ascii="Times New Roman" w:eastAsia="宋体" w:hAnsi="Times New Roman" w:hint="eastAsia"/>
          <w:sz w:val="21"/>
          <w:szCs w:val="21"/>
        </w:rPr>
        <w:t>统计年鉴</w:t>
      </w:r>
    </w:p>
    <w:p w:rsidR="00C77627" w:rsidRPr="00911265" w:rsidRDefault="00942BB0" w:rsidP="00942BB0">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5.3.4.3 </w:t>
      </w:r>
      <w:r w:rsidR="00AA7397">
        <w:rPr>
          <w:rFonts w:ascii="黑体" w:eastAsia="黑体" w:hAnsi="黑体"/>
          <w:szCs w:val="21"/>
        </w:rPr>
        <w:t xml:space="preserve"> </w:t>
      </w:r>
      <w:r w:rsidR="00C77627" w:rsidRPr="00911265">
        <w:rPr>
          <w:rFonts w:ascii="黑体" w:eastAsia="黑体" w:hAnsi="黑体" w:hint="eastAsia"/>
          <w:szCs w:val="21"/>
        </w:rPr>
        <w:t>人均生活垃圾产生量</w:t>
      </w:r>
    </w:p>
    <w:p w:rsidR="00C77627" w:rsidRPr="00911265" w:rsidRDefault="000E1306" w:rsidP="00C77627">
      <w:pPr>
        <w:pStyle w:val="aff5"/>
        <w:rPr>
          <w:rFonts w:hAnsi="宋体"/>
          <w:szCs w:val="21"/>
        </w:rPr>
      </w:pPr>
      <w:r>
        <w:rPr>
          <w:rFonts w:hAnsi="宋体" w:hint="eastAsia"/>
          <w:szCs w:val="21"/>
        </w:rPr>
        <w:lastRenderedPageBreak/>
        <w:t>统计期内，每人平均每天的生活垃圾产生量，单位为千克每天</w:t>
      </w:r>
      <w:r w:rsidR="00C77627" w:rsidRPr="00911265">
        <w:rPr>
          <w:rFonts w:hAnsi="宋体" w:hint="eastAsia"/>
          <w:szCs w:val="21"/>
        </w:rPr>
        <w:t>。</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3D757B">
        <w:rPr>
          <w:rFonts w:ascii="Times New Roman" w:eastAsia="宋体" w:hAnsi="Times New Roman" w:hint="eastAsia"/>
          <w:sz w:val="21"/>
          <w:szCs w:val="21"/>
        </w:rPr>
        <w:t>城市建设</w:t>
      </w:r>
      <w:r w:rsidRPr="00911265">
        <w:rPr>
          <w:rFonts w:ascii="Times New Roman" w:eastAsia="宋体" w:hAnsi="Times New Roman" w:hint="eastAsia"/>
          <w:sz w:val="21"/>
          <w:szCs w:val="21"/>
        </w:rPr>
        <w:t>管理部门、</w:t>
      </w:r>
      <w:r w:rsidR="00682097">
        <w:rPr>
          <w:rFonts w:ascii="Times New Roman" w:eastAsia="宋体" w:hAnsi="Times New Roman" w:hint="eastAsia"/>
          <w:sz w:val="21"/>
          <w:szCs w:val="21"/>
        </w:rPr>
        <w:t>统计年鉴</w:t>
      </w:r>
    </w:p>
    <w:p w:rsidR="00C77627" w:rsidRPr="00911265" w:rsidRDefault="00DA105D" w:rsidP="00DA105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5.3.4.4 </w:t>
      </w:r>
      <w:r w:rsidR="00AA7397">
        <w:rPr>
          <w:rFonts w:ascii="黑体" w:eastAsia="黑体" w:hAnsi="黑体"/>
          <w:szCs w:val="21"/>
        </w:rPr>
        <w:t xml:space="preserve"> </w:t>
      </w:r>
      <w:r w:rsidR="00C77627" w:rsidRPr="00911265">
        <w:rPr>
          <w:rFonts w:ascii="黑体" w:eastAsia="黑体" w:hAnsi="黑体" w:hint="eastAsia"/>
          <w:szCs w:val="21"/>
        </w:rPr>
        <w:t>人均生活燃气量</w:t>
      </w:r>
    </w:p>
    <w:p w:rsidR="00C77627" w:rsidRPr="00911265" w:rsidRDefault="00C77627" w:rsidP="00C77627">
      <w:pPr>
        <w:pStyle w:val="aff5"/>
        <w:rPr>
          <w:rFonts w:hAnsi="宋体"/>
          <w:szCs w:val="21"/>
        </w:rPr>
      </w:pPr>
      <w:r w:rsidRPr="00911265">
        <w:rPr>
          <w:rFonts w:hAnsi="宋体" w:hint="eastAsia"/>
          <w:szCs w:val="21"/>
        </w:rPr>
        <w:t>统计期内，每</w:t>
      </w:r>
      <w:r w:rsidR="003F1AFC">
        <w:rPr>
          <w:rFonts w:hAnsi="宋体" w:hint="eastAsia"/>
          <w:szCs w:val="21"/>
        </w:rPr>
        <w:t>一</w:t>
      </w:r>
      <w:r w:rsidR="00EE1D99">
        <w:rPr>
          <w:rFonts w:hAnsi="宋体" w:hint="eastAsia"/>
          <w:szCs w:val="21"/>
        </w:rPr>
        <w:t>用气</w:t>
      </w:r>
      <w:r w:rsidR="00EE1D99">
        <w:rPr>
          <w:rFonts w:hAnsi="宋体"/>
          <w:szCs w:val="21"/>
        </w:rPr>
        <w:t>人口</w:t>
      </w:r>
      <w:r w:rsidRPr="00911265">
        <w:rPr>
          <w:rFonts w:hAnsi="宋体" w:hint="eastAsia"/>
          <w:szCs w:val="21"/>
        </w:rPr>
        <w:t>平均每天的燃气使用量，单位为立方米每</w:t>
      </w:r>
      <w:r w:rsidR="000E1306">
        <w:rPr>
          <w:rFonts w:hAnsi="宋体" w:hint="eastAsia"/>
          <w:szCs w:val="21"/>
        </w:rPr>
        <w:t>天</w:t>
      </w:r>
      <w:r w:rsidRPr="00911265">
        <w:rPr>
          <w:rFonts w:hAnsi="宋体" w:hint="eastAsia"/>
          <w:szCs w:val="21"/>
        </w:rPr>
        <w:t>。</w:t>
      </w:r>
    </w:p>
    <w:p w:rsidR="00C77627" w:rsidRPr="00911265" w:rsidRDefault="00C77627" w:rsidP="0064728B">
      <w:pPr>
        <w:pStyle w:val="aff5"/>
        <w:rPr>
          <w:rFonts w:hAnsi="宋体"/>
          <w:szCs w:val="21"/>
        </w:rPr>
      </w:pPr>
      <w:r w:rsidRPr="0064728B">
        <w:rPr>
          <w:rFonts w:hAnsi="宋体" w:hint="eastAsia"/>
          <w:szCs w:val="21"/>
        </w:rPr>
        <w:t>数据来源：</w:t>
      </w:r>
      <w:r w:rsidR="004C3782">
        <w:rPr>
          <w:rFonts w:ascii="Times New Roman" w:hint="eastAsia"/>
          <w:szCs w:val="21"/>
        </w:rPr>
        <w:t>工业和信息化主管部门</w:t>
      </w:r>
      <w:r w:rsidRPr="0064728B">
        <w:rPr>
          <w:rFonts w:hAnsi="宋体" w:hint="eastAsia"/>
          <w:szCs w:val="21"/>
        </w:rPr>
        <w:t>、</w:t>
      </w:r>
      <w:r w:rsidR="00682097">
        <w:rPr>
          <w:rFonts w:hAnsi="宋体" w:hint="eastAsia"/>
          <w:szCs w:val="21"/>
        </w:rPr>
        <w:t>统计年鉴</w:t>
      </w:r>
    </w:p>
    <w:p w:rsidR="00C77627" w:rsidRPr="00911265" w:rsidRDefault="00DA105D" w:rsidP="00DA105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5.3.4.5 </w:t>
      </w:r>
      <w:r w:rsidR="00AA7397">
        <w:rPr>
          <w:rFonts w:ascii="黑体" w:eastAsia="黑体" w:hAnsi="黑体"/>
          <w:szCs w:val="21"/>
        </w:rPr>
        <w:t xml:space="preserve"> </w:t>
      </w:r>
      <w:r w:rsidR="00C77627" w:rsidRPr="00911265">
        <w:rPr>
          <w:rFonts w:ascii="黑体" w:eastAsia="黑体" w:hAnsi="黑体" w:hint="eastAsia"/>
          <w:szCs w:val="21"/>
        </w:rPr>
        <w:t>节水器具和设备普及率</w:t>
      </w:r>
    </w:p>
    <w:p w:rsidR="00C77627" w:rsidRPr="00911265" w:rsidRDefault="00C77627" w:rsidP="00C77627">
      <w:pPr>
        <w:pStyle w:val="aff5"/>
        <w:rPr>
          <w:rFonts w:hAnsi="宋体"/>
          <w:szCs w:val="21"/>
        </w:rPr>
      </w:pPr>
      <w:r w:rsidRPr="00911265">
        <w:rPr>
          <w:rFonts w:hAnsi="宋体" w:hint="eastAsia"/>
          <w:szCs w:val="21"/>
        </w:rPr>
        <w:t>统计期内，</w:t>
      </w:r>
      <w:r w:rsidR="004C3782">
        <w:rPr>
          <w:rFonts w:hAnsi="宋体" w:hint="eastAsia"/>
          <w:szCs w:val="21"/>
        </w:rPr>
        <w:t>城市</w:t>
      </w:r>
      <w:r w:rsidRPr="004C3782">
        <w:rPr>
          <w:rFonts w:hAnsi="宋体" w:hint="eastAsia"/>
          <w:szCs w:val="21"/>
        </w:rPr>
        <w:t>节水器具和设备使用数量占用水器具和设备</w:t>
      </w:r>
      <w:r w:rsidR="004C3782">
        <w:rPr>
          <w:rFonts w:hAnsi="宋体" w:hint="eastAsia"/>
          <w:szCs w:val="21"/>
        </w:rPr>
        <w:t>使用</w:t>
      </w:r>
      <w:r w:rsidR="008A3226">
        <w:rPr>
          <w:rFonts w:hAnsi="宋体" w:hint="eastAsia"/>
          <w:szCs w:val="21"/>
        </w:rPr>
        <w:t>总量</w:t>
      </w:r>
      <w:r w:rsidRPr="004C3782">
        <w:rPr>
          <w:rFonts w:hAnsi="宋体" w:hint="eastAsia"/>
          <w:szCs w:val="21"/>
        </w:rPr>
        <w:t>的百分比</w:t>
      </w:r>
      <w:r w:rsidRPr="00911265">
        <w:rPr>
          <w:rFonts w:hAnsi="宋体" w:hint="eastAsia"/>
          <w:szCs w:val="21"/>
        </w:rPr>
        <w:t>。</w:t>
      </w:r>
    </w:p>
    <w:p w:rsidR="00C77627" w:rsidRPr="005E3912" w:rsidRDefault="00C77627" w:rsidP="004C3782">
      <w:pPr>
        <w:pStyle w:val="aff5"/>
        <w:rPr>
          <w:rFonts w:hAnsi="宋体"/>
          <w:szCs w:val="21"/>
        </w:rPr>
      </w:pPr>
      <w:r w:rsidRPr="004C3782">
        <w:rPr>
          <w:rFonts w:hAnsi="宋体" w:hint="eastAsia"/>
          <w:szCs w:val="21"/>
        </w:rPr>
        <w:t>数据来源：</w:t>
      </w:r>
      <w:r w:rsidR="005E3912" w:rsidRPr="004C3782">
        <w:rPr>
          <w:rFonts w:hAnsi="宋体" w:hint="eastAsia"/>
          <w:szCs w:val="21"/>
        </w:rPr>
        <w:t>发展</w:t>
      </w:r>
      <w:r w:rsidR="00A97B9E">
        <w:rPr>
          <w:rFonts w:hAnsi="宋体" w:hint="eastAsia"/>
          <w:szCs w:val="21"/>
        </w:rPr>
        <w:t>和</w:t>
      </w:r>
      <w:r w:rsidR="005E3912" w:rsidRPr="004C3782">
        <w:rPr>
          <w:rFonts w:hAnsi="宋体" w:hint="eastAsia"/>
          <w:szCs w:val="21"/>
        </w:rPr>
        <w:t>改革</w:t>
      </w:r>
      <w:r w:rsidR="005E3912" w:rsidRPr="004C3782">
        <w:rPr>
          <w:rFonts w:hAnsi="宋体"/>
          <w:szCs w:val="21"/>
        </w:rPr>
        <w:t>部门</w:t>
      </w:r>
      <w:r w:rsidR="005E3912" w:rsidRPr="004C3782">
        <w:rPr>
          <w:rFonts w:hAnsi="宋体" w:hint="eastAsia"/>
          <w:szCs w:val="21"/>
        </w:rPr>
        <w:t>、</w:t>
      </w:r>
      <w:r w:rsidR="008A3226">
        <w:rPr>
          <w:rFonts w:ascii="Times New Roman" w:hint="eastAsia"/>
          <w:szCs w:val="21"/>
        </w:rPr>
        <w:t>工业和信息化主管部门</w:t>
      </w:r>
      <w:r w:rsidR="005E3912" w:rsidRPr="004C3782">
        <w:rPr>
          <w:rFonts w:hAnsi="宋体" w:hint="eastAsia"/>
          <w:szCs w:val="21"/>
        </w:rPr>
        <w:t>、</w:t>
      </w:r>
      <w:r w:rsidR="00682097">
        <w:rPr>
          <w:rFonts w:hAnsi="宋体" w:hint="eastAsia"/>
          <w:szCs w:val="21"/>
        </w:rPr>
        <w:t>统计年鉴</w:t>
      </w:r>
    </w:p>
    <w:p w:rsidR="00C77627" w:rsidRPr="00911265" w:rsidRDefault="00DA105D" w:rsidP="00DA105D">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5.3.4.6 </w:t>
      </w:r>
      <w:r w:rsidR="00AA7397">
        <w:rPr>
          <w:rFonts w:ascii="黑体" w:eastAsia="黑体" w:hAnsi="黑体"/>
          <w:szCs w:val="21"/>
        </w:rPr>
        <w:t xml:space="preserve"> </w:t>
      </w:r>
      <w:r w:rsidR="00C77627" w:rsidRPr="00911265">
        <w:rPr>
          <w:rFonts w:ascii="黑体" w:eastAsia="黑体" w:hAnsi="黑体" w:hint="eastAsia"/>
          <w:szCs w:val="21"/>
        </w:rPr>
        <w:t>照明节能灯具</w:t>
      </w:r>
      <w:r w:rsidR="00716919">
        <w:rPr>
          <w:rFonts w:ascii="黑体" w:eastAsia="黑体" w:hAnsi="黑体" w:hint="eastAsia"/>
          <w:szCs w:val="21"/>
        </w:rPr>
        <w:t>使</w:t>
      </w:r>
      <w:r w:rsidR="00C77627" w:rsidRPr="00911265">
        <w:rPr>
          <w:rFonts w:ascii="黑体" w:eastAsia="黑体" w:hAnsi="黑体" w:hint="eastAsia"/>
          <w:szCs w:val="21"/>
        </w:rPr>
        <w:t>用率</w:t>
      </w:r>
    </w:p>
    <w:p w:rsidR="00C77627" w:rsidRPr="00911265" w:rsidRDefault="00C77627" w:rsidP="00C77627">
      <w:pPr>
        <w:pStyle w:val="aff5"/>
        <w:rPr>
          <w:rFonts w:hAnsi="宋体"/>
          <w:szCs w:val="21"/>
        </w:rPr>
      </w:pPr>
      <w:r w:rsidRPr="00911265">
        <w:rPr>
          <w:rFonts w:hAnsi="宋体" w:hint="eastAsia"/>
          <w:szCs w:val="21"/>
        </w:rPr>
        <w:t>统计期内，</w:t>
      </w:r>
      <w:r w:rsidR="00716919">
        <w:rPr>
          <w:rFonts w:hint="eastAsia"/>
          <w:szCs w:val="21"/>
        </w:rPr>
        <w:t>城市</w:t>
      </w:r>
      <w:r w:rsidRPr="00911265">
        <w:rPr>
          <w:rFonts w:hint="eastAsia"/>
          <w:szCs w:val="21"/>
        </w:rPr>
        <w:t>照明节能灯具使用数量占城市照明灯具总量的百分比</w:t>
      </w:r>
      <w:r w:rsidRPr="00911265">
        <w:rPr>
          <w:rFonts w:hAnsi="宋体" w:hint="eastAsia"/>
          <w:szCs w:val="21"/>
        </w:rPr>
        <w:t>。</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A97B9E">
        <w:rPr>
          <w:rFonts w:ascii="Times New Roman" w:eastAsia="宋体" w:hAnsi="Times New Roman" w:hint="eastAsia"/>
          <w:sz w:val="21"/>
          <w:szCs w:val="21"/>
        </w:rPr>
        <w:t>发展和</w:t>
      </w:r>
      <w:r w:rsidR="005E3912">
        <w:rPr>
          <w:rFonts w:ascii="Times New Roman" w:eastAsia="宋体" w:hAnsi="Times New Roman" w:hint="eastAsia"/>
          <w:sz w:val="21"/>
          <w:szCs w:val="21"/>
        </w:rPr>
        <w:t>改革</w:t>
      </w:r>
      <w:r w:rsidR="005E3912">
        <w:rPr>
          <w:rFonts w:ascii="Times New Roman" w:eastAsia="宋体" w:hAnsi="Times New Roman"/>
          <w:sz w:val="21"/>
          <w:szCs w:val="21"/>
        </w:rPr>
        <w:t>部门</w:t>
      </w:r>
      <w:r w:rsidR="005E3912">
        <w:rPr>
          <w:rFonts w:ascii="Times New Roman" w:eastAsia="宋体" w:hAnsi="Times New Roman" w:hint="eastAsia"/>
          <w:sz w:val="21"/>
          <w:szCs w:val="21"/>
        </w:rPr>
        <w:t>、</w:t>
      </w:r>
      <w:r w:rsidR="003A110C" w:rsidRPr="003A110C">
        <w:rPr>
          <w:rFonts w:ascii="Times New Roman" w:eastAsia="宋体" w:hAnsi="Times New Roman" w:hint="eastAsia"/>
          <w:sz w:val="21"/>
          <w:szCs w:val="21"/>
        </w:rPr>
        <w:t>工业和信息化主管部门</w:t>
      </w:r>
      <w:r w:rsidR="005E3912" w:rsidRPr="005E3912">
        <w:rPr>
          <w:rFonts w:ascii="Times New Roman" w:eastAsia="宋体" w:hAnsi="Times New Roman" w:hint="eastAsia"/>
          <w:sz w:val="21"/>
          <w:szCs w:val="21"/>
        </w:rPr>
        <w:t>、</w:t>
      </w:r>
      <w:r w:rsidR="00682097">
        <w:rPr>
          <w:rFonts w:ascii="Times New Roman" w:eastAsia="宋体" w:hAnsi="Times New Roman" w:hint="eastAsia"/>
          <w:sz w:val="21"/>
          <w:szCs w:val="21"/>
        </w:rPr>
        <w:t>统计年鉴</w:t>
      </w:r>
    </w:p>
    <w:p w:rsidR="00C77627" w:rsidRPr="00911265" w:rsidRDefault="00287B3A" w:rsidP="00287B3A">
      <w:pPr>
        <w:pStyle w:val="a6"/>
        <w:numPr>
          <w:ilvl w:val="0"/>
          <w:numId w:val="0"/>
        </w:numPr>
      </w:pPr>
      <w:bookmarkStart w:id="362" w:name="_Toc480449222"/>
      <w:bookmarkStart w:id="363" w:name="_Toc485388124"/>
      <w:bookmarkStart w:id="364" w:name="_Toc485388868"/>
      <w:bookmarkStart w:id="365" w:name="_Toc485389026"/>
      <w:bookmarkStart w:id="366" w:name="_Toc485649830"/>
      <w:bookmarkStart w:id="367" w:name="_Toc495508076"/>
      <w:r>
        <w:rPr>
          <w:rFonts w:hint="eastAsia"/>
        </w:rPr>
        <w:t xml:space="preserve">5.4 </w:t>
      </w:r>
      <w:r w:rsidR="00AA7397">
        <w:t xml:space="preserve"> </w:t>
      </w:r>
      <w:r w:rsidRPr="00911265">
        <w:rPr>
          <w:rFonts w:hint="eastAsia"/>
        </w:rPr>
        <w:t>环境</w:t>
      </w:r>
      <w:r w:rsidRPr="00911265">
        <w:t>质量</w:t>
      </w:r>
      <w:bookmarkEnd w:id="362"/>
      <w:bookmarkEnd w:id="363"/>
      <w:bookmarkEnd w:id="364"/>
      <w:bookmarkEnd w:id="365"/>
      <w:bookmarkEnd w:id="366"/>
      <w:bookmarkEnd w:id="367"/>
    </w:p>
    <w:p w:rsidR="00C77627" w:rsidRPr="00911265" w:rsidRDefault="009D4699" w:rsidP="009D4699">
      <w:pPr>
        <w:pStyle w:val="a7"/>
        <w:numPr>
          <w:ilvl w:val="0"/>
          <w:numId w:val="0"/>
        </w:numPr>
        <w:spacing w:before="156" w:after="156"/>
      </w:pPr>
      <w:bookmarkStart w:id="368" w:name="_Toc480449223"/>
      <w:bookmarkStart w:id="369" w:name="_Toc485388125"/>
      <w:bookmarkStart w:id="370" w:name="_Toc485388869"/>
      <w:bookmarkStart w:id="371" w:name="_Toc485389027"/>
      <w:bookmarkStart w:id="372" w:name="_Toc485649831"/>
      <w:r>
        <w:rPr>
          <w:rFonts w:hint="eastAsia"/>
        </w:rPr>
        <w:t>5</w:t>
      </w:r>
      <w:r>
        <w:t xml:space="preserve">.4.1 </w:t>
      </w:r>
      <w:r w:rsidR="00AA7397">
        <w:t xml:space="preserve"> </w:t>
      </w:r>
      <w:r w:rsidR="00C77627" w:rsidRPr="00911265">
        <w:rPr>
          <w:rFonts w:hint="eastAsia"/>
        </w:rPr>
        <w:t>生态环境</w:t>
      </w:r>
      <w:bookmarkEnd w:id="368"/>
      <w:bookmarkEnd w:id="369"/>
      <w:bookmarkEnd w:id="370"/>
      <w:bookmarkEnd w:id="371"/>
      <w:bookmarkEnd w:id="372"/>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5.4.1.1 </w:t>
      </w:r>
      <w:r w:rsidR="00AA7397">
        <w:rPr>
          <w:rFonts w:ascii="黑体" w:eastAsia="黑体" w:hAnsi="黑体"/>
          <w:szCs w:val="21"/>
        </w:rPr>
        <w:t xml:space="preserve"> </w:t>
      </w:r>
      <w:r w:rsidR="00C77627" w:rsidRPr="00911265">
        <w:rPr>
          <w:rFonts w:ascii="黑体" w:eastAsia="黑体" w:hAnsi="黑体" w:hint="eastAsia"/>
          <w:szCs w:val="21"/>
        </w:rPr>
        <w:t>建成区绿化覆盖率</w:t>
      </w:r>
    </w:p>
    <w:p w:rsidR="00C77627" w:rsidRPr="00911265" w:rsidRDefault="00C77627" w:rsidP="00C77627">
      <w:pPr>
        <w:pStyle w:val="affffff7"/>
        <w:spacing w:line="240" w:lineRule="auto"/>
        <w:ind w:firstLine="420"/>
        <w:rPr>
          <w:rFonts w:ascii="Times New Roman" w:eastAsia="宋体" w:hAnsi="Times New Roman"/>
          <w:sz w:val="21"/>
          <w:szCs w:val="21"/>
        </w:rPr>
      </w:pPr>
      <w:r w:rsidRPr="00911265">
        <w:rPr>
          <w:rFonts w:ascii="宋体" w:eastAsia="宋体" w:hAnsi="宋体" w:hint="eastAsia"/>
          <w:sz w:val="21"/>
          <w:szCs w:val="21"/>
        </w:rPr>
        <w:t>统计期内，</w:t>
      </w:r>
      <w:r w:rsidRPr="00911265">
        <w:rPr>
          <w:rFonts w:ascii="Times New Roman" w:eastAsia="宋体" w:hAnsi="Times New Roman" w:hint="eastAsia"/>
          <w:sz w:val="21"/>
          <w:szCs w:val="21"/>
        </w:rPr>
        <w:t>建成区绿化覆盖面积占建成区面积的百分比。</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w:t>
      </w:r>
      <w:r w:rsidR="00CA7945" w:rsidRPr="00911265">
        <w:rPr>
          <w:rFonts w:ascii="Times New Roman" w:eastAsia="宋体" w:hAnsi="Times New Roman" w:hint="eastAsia"/>
          <w:sz w:val="21"/>
          <w:szCs w:val="21"/>
        </w:rPr>
        <w:t>园林绿化部门、</w:t>
      </w:r>
      <w:r w:rsidRPr="00911265">
        <w:rPr>
          <w:rFonts w:ascii="Times New Roman" w:eastAsia="宋体" w:hAnsi="Times New Roman" w:hint="eastAsia"/>
          <w:sz w:val="21"/>
          <w:szCs w:val="21"/>
        </w:rPr>
        <w:t>城市规划部门、</w:t>
      </w:r>
      <w:r w:rsidR="00CA7945" w:rsidRPr="00911265">
        <w:rPr>
          <w:rFonts w:ascii="Times New Roman" w:eastAsia="宋体" w:hAnsi="Times New Roman" w:hint="eastAsia"/>
          <w:sz w:val="21"/>
          <w:szCs w:val="21"/>
        </w:rPr>
        <w:t>城市建设管理部门、</w:t>
      </w:r>
      <w:r w:rsidR="00682097">
        <w:rPr>
          <w:rFonts w:ascii="Times New Roman" w:eastAsia="宋体" w:hAnsi="Times New Roman" w:hint="eastAsia"/>
          <w:sz w:val="21"/>
          <w:szCs w:val="21"/>
        </w:rPr>
        <w:t>统计年鉴</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5.4.1.2 </w:t>
      </w:r>
      <w:r w:rsidR="00AA7397">
        <w:rPr>
          <w:rFonts w:ascii="黑体" w:eastAsia="黑体" w:hAnsi="黑体"/>
          <w:szCs w:val="21"/>
        </w:rPr>
        <w:t xml:space="preserve"> </w:t>
      </w:r>
      <w:r w:rsidR="00C77627" w:rsidRPr="00911265">
        <w:rPr>
          <w:rFonts w:ascii="黑体" w:eastAsia="黑体" w:hAnsi="黑体" w:hint="eastAsia"/>
          <w:szCs w:val="21"/>
        </w:rPr>
        <w:t>生态恢复治理率</w:t>
      </w:r>
    </w:p>
    <w:p w:rsidR="00C77627" w:rsidRPr="00911265" w:rsidRDefault="00C77627" w:rsidP="00C77627">
      <w:pPr>
        <w:pStyle w:val="affffff7"/>
        <w:spacing w:line="240" w:lineRule="auto"/>
        <w:ind w:firstLine="420"/>
        <w:rPr>
          <w:rFonts w:ascii="Times New Roman" w:eastAsia="宋体" w:hAnsi="Times New Roman"/>
          <w:sz w:val="21"/>
          <w:szCs w:val="21"/>
        </w:rPr>
      </w:pPr>
      <w:r w:rsidRPr="00911265">
        <w:rPr>
          <w:rFonts w:ascii="宋体" w:eastAsia="宋体" w:hAnsi="宋体" w:hint="eastAsia"/>
          <w:sz w:val="21"/>
          <w:szCs w:val="21"/>
        </w:rPr>
        <w:t>统计期内，</w:t>
      </w:r>
      <w:r w:rsidR="003C3B18">
        <w:rPr>
          <w:rFonts w:ascii="Times New Roman" w:eastAsia="宋体" w:hAnsi="Times New Roman" w:hint="eastAsia"/>
          <w:sz w:val="21"/>
          <w:szCs w:val="21"/>
        </w:rPr>
        <w:t>区域内</w:t>
      </w:r>
      <w:r w:rsidRPr="00911265">
        <w:rPr>
          <w:rFonts w:ascii="Times New Roman" w:eastAsia="宋体" w:hAnsi="Times New Roman" w:hint="eastAsia"/>
          <w:sz w:val="21"/>
          <w:szCs w:val="21"/>
        </w:rPr>
        <w:t>通过人为、自然等修复手段恢复治理的生态系统面积占开发建设过程中受到破坏的生态系统面积的百分比。</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数据来源：环境保护部门、林业</w:t>
      </w:r>
      <w:r w:rsidR="005E3912">
        <w:rPr>
          <w:rFonts w:ascii="Times New Roman" w:eastAsia="宋体" w:hAnsi="Times New Roman" w:hint="eastAsia"/>
          <w:sz w:val="21"/>
          <w:szCs w:val="21"/>
        </w:rPr>
        <w:t>部门</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5.4.1.3 </w:t>
      </w:r>
      <w:r w:rsidR="00AA7397">
        <w:rPr>
          <w:rFonts w:ascii="黑体" w:eastAsia="黑体" w:hAnsi="黑体"/>
          <w:szCs w:val="21"/>
        </w:rPr>
        <w:t xml:space="preserve"> </w:t>
      </w:r>
      <w:r w:rsidR="00C77627" w:rsidRPr="00911265">
        <w:rPr>
          <w:rFonts w:ascii="黑体" w:eastAsia="黑体" w:hAnsi="黑体" w:hint="eastAsia"/>
          <w:szCs w:val="21"/>
        </w:rPr>
        <w:t>生态保护红线区面积保持率</w:t>
      </w:r>
    </w:p>
    <w:p w:rsidR="00C77627" w:rsidRPr="00911265" w:rsidRDefault="00C77627" w:rsidP="00C77627">
      <w:pPr>
        <w:pStyle w:val="aff5"/>
        <w:rPr>
          <w:szCs w:val="21"/>
        </w:rPr>
      </w:pPr>
      <w:r w:rsidRPr="00911265">
        <w:rPr>
          <w:rFonts w:hint="eastAsia"/>
          <w:szCs w:val="21"/>
        </w:rPr>
        <w:t>统计期内，生态保护红线区面积与上一统计期</w:t>
      </w:r>
      <w:r w:rsidR="005A0724" w:rsidRPr="00911265">
        <w:rPr>
          <w:rFonts w:hint="eastAsia"/>
          <w:szCs w:val="21"/>
        </w:rPr>
        <w:t>生态保护红线区面积</w:t>
      </w:r>
      <w:r w:rsidRPr="00911265">
        <w:rPr>
          <w:rFonts w:hint="eastAsia"/>
          <w:szCs w:val="21"/>
        </w:rPr>
        <w:t>的百分比。</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sidRPr="00911265">
        <w:rPr>
          <w:rFonts w:ascii="Times New Roman" w:eastAsia="宋体" w:hint="eastAsia"/>
          <w:sz w:val="21"/>
          <w:szCs w:val="21"/>
        </w:rPr>
        <w:t>、</w:t>
      </w:r>
      <w:r w:rsidR="005078CC" w:rsidRPr="00F5695E">
        <w:rPr>
          <w:rFonts w:ascii="Times New Roman" w:eastAsia="宋体" w:hAnsi="Times New Roman"/>
          <w:sz w:val="21"/>
          <w:szCs w:val="21"/>
        </w:rPr>
        <w:t>国土资源管理部门</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t xml:space="preserve">5.4.1.4 </w:t>
      </w:r>
      <w:r w:rsidR="00AA7397">
        <w:rPr>
          <w:rFonts w:ascii="黑体" w:eastAsia="黑体" w:hAnsi="黑体"/>
          <w:szCs w:val="21"/>
        </w:rPr>
        <w:t xml:space="preserve"> </w:t>
      </w:r>
      <w:r w:rsidR="00C77627" w:rsidRPr="00911265">
        <w:rPr>
          <w:rFonts w:ascii="黑体" w:eastAsia="黑体" w:hAnsi="黑体" w:hint="eastAsia"/>
          <w:szCs w:val="21"/>
        </w:rPr>
        <w:t>综合物种指数</w:t>
      </w:r>
    </w:p>
    <w:p w:rsidR="00C77627" w:rsidRPr="00911265" w:rsidRDefault="00C77627" w:rsidP="0064728B">
      <w:pPr>
        <w:pStyle w:val="aff5"/>
        <w:ind w:firstLineChars="0"/>
        <w:rPr>
          <w:rFonts w:hAnsi="宋体"/>
          <w:szCs w:val="21"/>
        </w:rPr>
      </w:pPr>
      <w:r w:rsidRPr="00897227">
        <w:rPr>
          <w:rFonts w:hAnsi="宋体" w:hint="eastAsia"/>
          <w:szCs w:val="21"/>
        </w:rPr>
        <w:t>统计期内，建成区全部物种单项物种指数的平均值。</w:t>
      </w:r>
    </w:p>
    <w:p w:rsidR="00C77627" w:rsidRPr="00911265" w:rsidRDefault="00C77627" w:rsidP="0064728B">
      <w:pPr>
        <w:pStyle w:val="aff5"/>
        <w:ind w:firstLineChars="0"/>
        <w:rPr>
          <w:rFonts w:hAnsi="宋体"/>
          <w:szCs w:val="21"/>
        </w:rPr>
      </w:pPr>
      <w:r w:rsidRPr="0064728B">
        <w:rPr>
          <w:rFonts w:hAnsi="宋体" w:hint="eastAsia"/>
          <w:szCs w:val="21"/>
        </w:rPr>
        <w:t>数据来源：环境保护部门</w:t>
      </w:r>
      <w:r w:rsidR="00C94A56" w:rsidRPr="0064728B">
        <w:rPr>
          <w:rFonts w:hAnsi="宋体" w:hint="eastAsia"/>
          <w:szCs w:val="21"/>
        </w:rPr>
        <w:t>、</w:t>
      </w:r>
      <w:r w:rsidR="008B5710" w:rsidRPr="0064728B">
        <w:rPr>
          <w:rFonts w:hAnsi="宋体" w:hint="eastAsia"/>
          <w:szCs w:val="21"/>
        </w:rPr>
        <w:t>林业部门、</w:t>
      </w:r>
      <w:r w:rsidR="00682097">
        <w:rPr>
          <w:rFonts w:hAnsi="宋体" w:hint="eastAsia"/>
          <w:szCs w:val="21"/>
        </w:rPr>
        <w:t>统计年鉴</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t xml:space="preserve">5.4.1.5 </w:t>
      </w:r>
      <w:r w:rsidR="00AA7397">
        <w:rPr>
          <w:rFonts w:ascii="黑体" w:eastAsia="黑体" w:hAnsi="黑体"/>
          <w:szCs w:val="21"/>
        </w:rPr>
        <w:t xml:space="preserve"> </w:t>
      </w:r>
      <w:r w:rsidR="00C77627" w:rsidRPr="00911265">
        <w:rPr>
          <w:rFonts w:ascii="黑体" w:eastAsia="黑体" w:hAnsi="黑体" w:hint="eastAsia"/>
          <w:szCs w:val="21"/>
        </w:rPr>
        <w:t>本土植物指数</w:t>
      </w:r>
    </w:p>
    <w:p w:rsidR="00C77627" w:rsidRPr="00911265" w:rsidRDefault="00C77627" w:rsidP="00C77627">
      <w:pPr>
        <w:pStyle w:val="aff5"/>
        <w:ind w:firstLineChars="0"/>
        <w:rPr>
          <w:rFonts w:hAnsi="宋体"/>
          <w:szCs w:val="21"/>
        </w:rPr>
      </w:pPr>
      <w:r w:rsidRPr="00174369">
        <w:rPr>
          <w:rFonts w:hAnsi="宋体" w:hint="eastAsia"/>
          <w:szCs w:val="21"/>
        </w:rPr>
        <w:t>统计期内，建成区内</w:t>
      </w:r>
      <w:r w:rsidR="00FE154E" w:rsidRPr="00174369">
        <w:rPr>
          <w:rFonts w:hAnsi="宋体" w:hint="eastAsia"/>
          <w:szCs w:val="21"/>
        </w:rPr>
        <w:t>本地植物</w:t>
      </w:r>
      <w:r w:rsidR="00FE154E" w:rsidRPr="00174369">
        <w:rPr>
          <w:rFonts w:hAnsi="宋体"/>
          <w:szCs w:val="21"/>
        </w:rPr>
        <w:t>物种数占</w:t>
      </w:r>
      <w:r w:rsidRPr="00174369">
        <w:rPr>
          <w:rFonts w:hAnsi="宋体" w:hint="eastAsia"/>
          <w:szCs w:val="21"/>
        </w:rPr>
        <w:t>全部植物物种</w:t>
      </w:r>
      <w:r w:rsidR="00FE154E" w:rsidRPr="00174369">
        <w:rPr>
          <w:rFonts w:hAnsi="宋体" w:hint="eastAsia"/>
          <w:szCs w:val="21"/>
        </w:rPr>
        <w:t>总数的</w:t>
      </w:r>
      <w:r w:rsidR="00FE154E" w:rsidRPr="00174369">
        <w:rPr>
          <w:rFonts w:hAnsi="宋体"/>
          <w:szCs w:val="21"/>
        </w:rPr>
        <w:t>百分比</w:t>
      </w:r>
      <w:r w:rsidRPr="00174369">
        <w:rPr>
          <w:rFonts w:hAnsi="宋体" w:hint="eastAsia"/>
          <w:szCs w:val="21"/>
        </w:rPr>
        <w:t>。</w:t>
      </w:r>
    </w:p>
    <w:p w:rsidR="00C77627" w:rsidRPr="00911265" w:rsidRDefault="00C77627" w:rsidP="00C77627">
      <w:pPr>
        <w:pStyle w:val="affffff7"/>
        <w:spacing w:line="240" w:lineRule="auto"/>
        <w:ind w:firstLineChars="0" w:firstLine="435"/>
        <w:rPr>
          <w:rFonts w:ascii="Times New Roman" w:eastAsia="宋体" w:hAnsi="Times New Roman"/>
          <w:sz w:val="21"/>
          <w:szCs w:val="21"/>
        </w:rPr>
      </w:pPr>
      <w:r w:rsidRPr="00911265">
        <w:rPr>
          <w:rFonts w:ascii="Times New Roman" w:eastAsia="宋体" w:hAnsi="Times New Roman" w:hint="eastAsia"/>
          <w:sz w:val="21"/>
          <w:szCs w:val="21"/>
        </w:rPr>
        <w:t>数据来源：林业部门、</w:t>
      </w:r>
      <w:r w:rsidR="00682097">
        <w:rPr>
          <w:rFonts w:ascii="Times New Roman" w:eastAsia="宋体" w:hAnsi="Times New Roman" w:hint="eastAsia"/>
          <w:sz w:val="21"/>
          <w:szCs w:val="21"/>
        </w:rPr>
        <w:t>统计年鉴</w:t>
      </w:r>
    </w:p>
    <w:p w:rsidR="00C77627" w:rsidRPr="00911265" w:rsidRDefault="009D4699" w:rsidP="009D4699">
      <w:pPr>
        <w:pStyle w:val="aff5"/>
        <w:tabs>
          <w:tab w:val="left" w:pos="420"/>
        </w:tabs>
        <w:spacing w:beforeLines="50" w:before="156" w:afterLines="50" w:after="156"/>
        <w:ind w:firstLineChars="0" w:firstLine="0"/>
        <w:outlineLvl w:val="3"/>
        <w:rPr>
          <w:rFonts w:hAnsi="宋体"/>
          <w:kern w:val="2"/>
          <w:szCs w:val="21"/>
        </w:rPr>
      </w:pPr>
      <w:r>
        <w:rPr>
          <w:rFonts w:ascii="黑体" w:eastAsia="黑体" w:hAnsi="黑体" w:hint="eastAsia"/>
          <w:szCs w:val="21"/>
        </w:rPr>
        <w:t xml:space="preserve">5.4.1.6 </w:t>
      </w:r>
      <w:r w:rsidR="00AA7397">
        <w:rPr>
          <w:rFonts w:ascii="黑体" w:eastAsia="黑体" w:hAnsi="黑体"/>
          <w:szCs w:val="21"/>
        </w:rPr>
        <w:t xml:space="preserve"> </w:t>
      </w:r>
      <w:r w:rsidR="00C77627" w:rsidRPr="00911265">
        <w:rPr>
          <w:rFonts w:ascii="黑体" w:eastAsia="黑体" w:hAnsi="黑体" w:hint="eastAsia"/>
          <w:szCs w:val="21"/>
        </w:rPr>
        <w:t>人均公园绿地面积</w:t>
      </w:r>
    </w:p>
    <w:p w:rsidR="00C77627" w:rsidRPr="0064728B" w:rsidRDefault="00C77627" w:rsidP="0064728B">
      <w:pPr>
        <w:pStyle w:val="aff5"/>
        <w:ind w:firstLineChars="0"/>
        <w:rPr>
          <w:rFonts w:hAnsi="宋体"/>
          <w:szCs w:val="21"/>
        </w:rPr>
      </w:pPr>
      <w:r w:rsidRPr="00911265">
        <w:rPr>
          <w:rFonts w:ascii="Times New Roman"/>
          <w:szCs w:val="21"/>
        </w:rPr>
        <w:tab/>
      </w:r>
      <w:r w:rsidRPr="0064728B">
        <w:rPr>
          <w:rFonts w:hAnsi="宋体" w:hint="eastAsia"/>
          <w:szCs w:val="21"/>
        </w:rPr>
        <w:t>统计期内，建成区公园绿地面积与城市人口</w:t>
      </w:r>
      <w:r w:rsidR="00E87DD1">
        <w:rPr>
          <w:rFonts w:hAnsi="宋体" w:hint="eastAsia"/>
          <w:szCs w:val="21"/>
        </w:rPr>
        <w:t>总数</w:t>
      </w:r>
      <w:r w:rsidRPr="0064728B">
        <w:rPr>
          <w:rFonts w:hAnsi="宋体" w:hint="eastAsia"/>
          <w:szCs w:val="21"/>
        </w:rPr>
        <w:t>的比值，单位为平方米每人。公园绿地包括城市综合公园、社区公园、专类公园、带状公园、街旁</w:t>
      </w:r>
      <w:r w:rsidR="00760386">
        <w:rPr>
          <w:rFonts w:hAnsi="宋体" w:hint="eastAsia"/>
          <w:szCs w:val="21"/>
        </w:rPr>
        <w:t>小游园</w:t>
      </w:r>
      <w:r w:rsidRPr="0064728B">
        <w:rPr>
          <w:rFonts w:hAnsi="宋体" w:hint="eastAsia"/>
          <w:szCs w:val="21"/>
        </w:rPr>
        <w:t>。</w:t>
      </w:r>
    </w:p>
    <w:p w:rsidR="00C77627" w:rsidRPr="00911265" w:rsidRDefault="00FE6DBF" w:rsidP="0064728B">
      <w:pPr>
        <w:pStyle w:val="aff5"/>
        <w:ind w:firstLineChars="0"/>
        <w:rPr>
          <w:rFonts w:hAnsi="宋体"/>
          <w:szCs w:val="21"/>
        </w:rPr>
      </w:pPr>
      <w:r>
        <w:rPr>
          <w:rFonts w:hAnsi="宋体" w:hint="eastAsia"/>
          <w:szCs w:val="21"/>
        </w:rPr>
        <w:t>数据来源：</w:t>
      </w:r>
      <w:r w:rsidRPr="0064728B">
        <w:rPr>
          <w:rFonts w:hAnsi="宋体" w:hint="eastAsia"/>
          <w:szCs w:val="21"/>
        </w:rPr>
        <w:t>园林绿化部门、</w:t>
      </w:r>
      <w:r>
        <w:rPr>
          <w:rFonts w:hAnsi="宋体" w:hint="eastAsia"/>
          <w:szCs w:val="21"/>
        </w:rPr>
        <w:t>城市建设管理部门、</w:t>
      </w:r>
      <w:r w:rsidR="00682097">
        <w:rPr>
          <w:rFonts w:hAnsi="宋体" w:hint="eastAsia"/>
          <w:szCs w:val="21"/>
        </w:rPr>
        <w:t>统计年鉴</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kern w:val="2"/>
          <w:szCs w:val="21"/>
        </w:rPr>
      </w:pPr>
      <w:r>
        <w:rPr>
          <w:rFonts w:ascii="黑体" w:eastAsia="黑体" w:hAnsi="黑体" w:hint="eastAsia"/>
          <w:szCs w:val="21"/>
        </w:rPr>
        <w:lastRenderedPageBreak/>
        <w:t xml:space="preserve">5.4.1.7 </w:t>
      </w:r>
      <w:r w:rsidR="00AA7397">
        <w:rPr>
          <w:rFonts w:ascii="黑体" w:eastAsia="黑体" w:hAnsi="黑体"/>
          <w:szCs w:val="21"/>
        </w:rPr>
        <w:t xml:space="preserve"> </w:t>
      </w:r>
      <w:r w:rsidR="00C77627" w:rsidRPr="00911265">
        <w:rPr>
          <w:rFonts w:ascii="黑体" w:eastAsia="黑体" w:hAnsi="黑体" w:hint="eastAsia"/>
          <w:szCs w:val="21"/>
        </w:rPr>
        <w:t>建成区绿地率</w:t>
      </w:r>
    </w:p>
    <w:p w:rsidR="00C77627" w:rsidRPr="00911265" w:rsidRDefault="00C77627" w:rsidP="0064728B">
      <w:pPr>
        <w:pStyle w:val="aff5"/>
        <w:ind w:firstLineChars="0"/>
        <w:rPr>
          <w:rFonts w:hAnsi="宋体"/>
          <w:szCs w:val="21"/>
        </w:rPr>
      </w:pPr>
      <w:r w:rsidRPr="00911265">
        <w:rPr>
          <w:rFonts w:hAnsi="宋体" w:hint="eastAsia"/>
          <w:szCs w:val="21"/>
        </w:rPr>
        <w:t>统计期内，</w:t>
      </w:r>
      <w:r w:rsidR="00B4459F">
        <w:rPr>
          <w:rFonts w:hAnsi="宋体" w:hint="eastAsia"/>
          <w:szCs w:val="21"/>
        </w:rPr>
        <w:t>城市绿地</w:t>
      </w:r>
      <w:r w:rsidRPr="00911265">
        <w:rPr>
          <w:rFonts w:hAnsi="宋体" w:hint="eastAsia"/>
          <w:szCs w:val="21"/>
        </w:rPr>
        <w:t>总面积占建成区面积的百分比。</w:t>
      </w:r>
    </w:p>
    <w:p w:rsidR="00C77627" w:rsidRPr="00911265" w:rsidRDefault="00FC1F08" w:rsidP="0064728B">
      <w:pPr>
        <w:pStyle w:val="aff5"/>
        <w:ind w:firstLineChars="0"/>
        <w:rPr>
          <w:rFonts w:hAnsi="宋体"/>
          <w:szCs w:val="21"/>
        </w:rPr>
      </w:pPr>
      <w:r>
        <w:rPr>
          <w:rFonts w:hAnsi="宋体" w:hint="eastAsia"/>
          <w:szCs w:val="21"/>
        </w:rPr>
        <w:t>数据来源：</w:t>
      </w:r>
      <w:r w:rsidR="00E543DB" w:rsidRPr="0064728B">
        <w:rPr>
          <w:rFonts w:hAnsi="宋体" w:hint="eastAsia"/>
          <w:szCs w:val="21"/>
        </w:rPr>
        <w:t>园林绿化部门、</w:t>
      </w:r>
      <w:r>
        <w:rPr>
          <w:rFonts w:hAnsi="宋体" w:hint="eastAsia"/>
          <w:szCs w:val="21"/>
        </w:rPr>
        <w:t>城市建设管理部门、</w:t>
      </w:r>
      <w:r w:rsidR="00682097">
        <w:rPr>
          <w:rFonts w:hAnsi="宋体" w:hint="eastAsia"/>
          <w:szCs w:val="21"/>
        </w:rPr>
        <w:t>统计年鉴</w:t>
      </w:r>
    </w:p>
    <w:p w:rsidR="00C77627" w:rsidRPr="00911265" w:rsidRDefault="009D4699" w:rsidP="009D4699">
      <w:pPr>
        <w:pStyle w:val="aff5"/>
        <w:tabs>
          <w:tab w:val="left" w:pos="420"/>
        </w:tabs>
        <w:spacing w:beforeLines="50" w:before="156" w:afterLines="50" w:after="156"/>
        <w:ind w:firstLineChars="0" w:firstLine="0"/>
        <w:outlineLvl w:val="3"/>
        <w:rPr>
          <w:rFonts w:hAnsi="宋体"/>
          <w:kern w:val="2"/>
          <w:szCs w:val="21"/>
        </w:rPr>
      </w:pPr>
      <w:r>
        <w:rPr>
          <w:rFonts w:ascii="黑体" w:eastAsia="黑体" w:hAnsi="黑体" w:hint="eastAsia"/>
          <w:szCs w:val="21"/>
        </w:rPr>
        <w:t xml:space="preserve">5.4.1.8 </w:t>
      </w:r>
      <w:r w:rsidR="00AA7397">
        <w:rPr>
          <w:rFonts w:ascii="黑体" w:eastAsia="黑体" w:hAnsi="黑体"/>
          <w:szCs w:val="21"/>
        </w:rPr>
        <w:t xml:space="preserve"> </w:t>
      </w:r>
      <w:r w:rsidR="00C77627" w:rsidRPr="00911265">
        <w:rPr>
          <w:rFonts w:ascii="黑体" w:eastAsia="黑体" w:hAnsi="黑体" w:hint="eastAsia"/>
          <w:szCs w:val="21"/>
        </w:rPr>
        <w:t>公园绿地500米服务半径覆盖率</w:t>
      </w:r>
    </w:p>
    <w:p w:rsidR="00C77627" w:rsidRPr="00911265" w:rsidRDefault="00C77627" w:rsidP="00C77627">
      <w:pPr>
        <w:pStyle w:val="aff5"/>
        <w:ind w:firstLineChars="0"/>
        <w:rPr>
          <w:rFonts w:hAnsi="宋体"/>
          <w:szCs w:val="21"/>
        </w:rPr>
      </w:pPr>
      <w:r w:rsidRPr="00911265">
        <w:rPr>
          <w:rFonts w:hAnsi="宋体" w:hint="eastAsia"/>
          <w:szCs w:val="21"/>
        </w:rPr>
        <w:t>统计期内，公园</w:t>
      </w:r>
      <w:r w:rsidR="00BE6F44">
        <w:rPr>
          <w:rFonts w:hAnsi="宋体" w:hint="eastAsia"/>
          <w:szCs w:val="21"/>
        </w:rPr>
        <w:t>绿</w:t>
      </w:r>
      <w:r w:rsidRPr="00911265">
        <w:rPr>
          <w:rFonts w:hAnsi="宋体" w:hint="eastAsia"/>
          <w:szCs w:val="21"/>
        </w:rPr>
        <w:t>地服务</w:t>
      </w:r>
      <w:r w:rsidR="00E543DB" w:rsidRPr="00B65E6C">
        <w:rPr>
          <w:rFonts w:hAnsi="宋体" w:hint="eastAsia"/>
          <w:szCs w:val="21"/>
        </w:rPr>
        <w:t>500米</w:t>
      </w:r>
      <w:r w:rsidRPr="00B65E6C">
        <w:rPr>
          <w:rFonts w:hAnsi="宋体" w:hint="eastAsia"/>
          <w:szCs w:val="21"/>
        </w:rPr>
        <w:t>半</w:t>
      </w:r>
      <w:r w:rsidRPr="00911265">
        <w:rPr>
          <w:rFonts w:hAnsi="宋体" w:hint="eastAsia"/>
          <w:szCs w:val="21"/>
        </w:rPr>
        <w:t>径所覆盖的居住</w:t>
      </w:r>
      <w:r w:rsidR="00E543DB">
        <w:rPr>
          <w:rFonts w:hAnsi="宋体" w:hint="eastAsia"/>
          <w:szCs w:val="21"/>
        </w:rPr>
        <w:t>用</w:t>
      </w:r>
      <w:r w:rsidRPr="00911265">
        <w:rPr>
          <w:rFonts w:hAnsi="宋体" w:hint="eastAsia"/>
          <w:szCs w:val="21"/>
        </w:rPr>
        <w:t>地面积占居住用地总面积的百分比。</w:t>
      </w:r>
    </w:p>
    <w:p w:rsidR="00C77627" w:rsidRPr="00911265" w:rsidRDefault="00FC1F08" w:rsidP="005A5C91">
      <w:pPr>
        <w:pStyle w:val="aff5"/>
        <w:ind w:firstLineChars="0"/>
        <w:rPr>
          <w:rFonts w:hAnsi="宋体"/>
          <w:szCs w:val="21"/>
        </w:rPr>
      </w:pPr>
      <w:r>
        <w:rPr>
          <w:rFonts w:hAnsi="宋体" w:hint="eastAsia"/>
          <w:szCs w:val="21"/>
        </w:rPr>
        <w:t>数据来源：</w:t>
      </w:r>
      <w:r w:rsidR="00926F7C" w:rsidRPr="005A5C91">
        <w:rPr>
          <w:rFonts w:hAnsi="宋体" w:hint="eastAsia"/>
          <w:szCs w:val="21"/>
        </w:rPr>
        <w:t>园林绿化部门、</w:t>
      </w:r>
      <w:r>
        <w:rPr>
          <w:rFonts w:hAnsi="宋体" w:hint="eastAsia"/>
          <w:szCs w:val="21"/>
        </w:rPr>
        <w:t>城市建设管理部门、</w:t>
      </w:r>
      <w:r w:rsidR="00926F7C">
        <w:rPr>
          <w:rFonts w:hAnsi="宋体" w:hint="eastAsia"/>
          <w:szCs w:val="21"/>
        </w:rPr>
        <w:t>城市</w:t>
      </w:r>
      <w:r w:rsidR="00926F7C">
        <w:rPr>
          <w:rFonts w:hAnsi="宋体"/>
          <w:szCs w:val="21"/>
        </w:rPr>
        <w:t>规划部门、</w:t>
      </w:r>
      <w:r w:rsidR="00682097">
        <w:rPr>
          <w:rFonts w:hAnsi="宋体" w:hint="eastAsia"/>
          <w:szCs w:val="21"/>
        </w:rPr>
        <w:t>统计年鉴</w:t>
      </w:r>
    </w:p>
    <w:p w:rsidR="00C77627" w:rsidRPr="00911265" w:rsidRDefault="009D4699" w:rsidP="009D4699">
      <w:pPr>
        <w:pStyle w:val="a7"/>
        <w:numPr>
          <w:ilvl w:val="0"/>
          <w:numId w:val="0"/>
        </w:numPr>
        <w:spacing w:before="156" w:after="156"/>
      </w:pPr>
      <w:bookmarkStart w:id="373" w:name="_Toc480449224"/>
      <w:bookmarkStart w:id="374" w:name="_Toc485388126"/>
      <w:bookmarkStart w:id="375" w:name="_Toc485388870"/>
      <w:bookmarkStart w:id="376" w:name="_Toc485389028"/>
      <w:bookmarkStart w:id="377" w:name="_Toc485649832"/>
      <w:r>
        <w:rPr>
          <w:rFonts w:hint="eastAsia"/>
        </w:rPr>
        <w:t xml:space="preserve">5.4.2 </w:t>
      </w:r>
      <w:r w:rsidR="00AA7397">
        <w:t xml:space="preserve"> </w:t>
      </w:r>
      <w:r w:rsidR="00C77627" w:rsidRPr="00911265">
        <w:rPr>
          <w:rFonts w:hint="eastAsia"/>
        </w:rPr>
        <w:t>大气环境</w:t>
      </w:r>
      <w:bookmarkEnd w:id="373"/>
      <w:bookmarkEnd w:id="374"/>
      <w:bookmarkEnd w:id="375"/>
      <w:bookmarkEnd w:id="376"/>
      <w:bookmarkEnd w:id="377"/>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szCs w:val="21"/>
        </w:rPr>
        <w:t xml:space="preserve">5.4.2.1 </w:t>
      </w:r>
      <w:r w:rsidR="00AA7397">
        <w:rPr>
          <w:rFonts w:ascii="黑体" w:eastAsia="黑体" w:hAnsi="黑体"/>
          <w:szCs w:val="21"/>
        </w:rPr>
        <w:t xml:space="preserve"> </w:t>
      </w:r>
      <w:r w:rsidR="00E873EA">
        <w:rPr>
          <w:rFonts w:ascii="黑体" w:eastAsia="黑体" w:hAnsi="黑体" w:hint="eastAsia"/>
          <w:szCs w:val="21"/>
        </w:rPr>
        <w:t>灰霾日数</w:t>
      </w:r>
    </w:p>
    <w:p w:rsidR="00C77627" w:rsidRPr="00F40880" w:rsidRDefault="00091835" w:rsidP="00C77627">
      <w:pPr>
        <w:pStyle w:val="affffff7"/>
        <w:spacing w:line="240" w:lineRule="auto"/>
        <w:ind w:firstLine="420"/>
        <w:rPr>
          <w:rFonts w:ascii="宋体" w:eastAsia="宋体" w:hAnsi="宋体"/>
          <w:sz w:val="21"/>
          <w:szCs w:val="21"/>
        </w:rPr>
      </w:pPr>
      <w:r w:rsidRPr="00F40880">
        <w:rPr>
          <w:rFonts w:ascii="宋体" w:eastAsia="宋体" w:hAnsi="宋体" w:hint="eastAsia"/>
          <w:sz w:val="21"/>
          <w:szCs w:val="21"/>
        </w:rPr>
        <w:t>统计期内</w:t>
      </w:r>
      <w:r w:rsidRPr="00F40880">
        <w:rPr>
          <w:rFonts w:ascii="宋体" w:eastAsia="宋体" w:hAnsi="宋体"/>
          <w:sz w:val="21"/>
          <w:szCs w:val="21"/>
        </w:rPr>
        <w:t>，</w:t>
      </w:r>
      <w:r w:rsidR="00C77627" w:rsidRPr="00F40880">
        <w:rPr>
          <w:rFonts w:ascii="宋体" w:eastAsia="宋体" w:hAnsi="宋体" w:hint="eastAsia"/>
          <w:sz w:val="21"/>
          <w:szCs w:val="21"/>
        </w:rPr>
        <w:t>环境空气</w:t>
      </w:r>
      <w:r w:rsidR="00DA0389" w:rsidRPr="00F40880">
        <w:rPr>
          <w:rFonts w:ascii="宋体" w:eastAsia="宋体" w:hAnsi="宋体" w:hint="eastAsia"/>
          <w:sz w:val="21"/>
          <w:szCs w:val="21"/>
        </w:rPr>
        <w:t>出现</w:t>
      </w:r>
      <w:r w:rsidR="00E873EA">
        <w:rPr>
          <w:rFonts w:ascii="宋体" w:eastAsia="宋体" w:hAnsi="宋体" w:hint="eastAsia"/>
          <w:sz w:val="21"/>
          <w:szCs w:val="21"/>
        </w:rPr>
        <w:t>灰霾</w:t>
      </w:r>
      <w:r w:rsidR="00C77627" w:rsidRPr="00F40880">
        <w:rPr>
          <w:rFonts w:ascii="宋体" w:eastAsia="宋体" w:hAnsi="宋体" w:hint="eastAsia"/>
          <w:sz w:val="21"/>
          <w:szCs w:val="21"/>
        </w:rPr>
        <w:t>的天数，单位为天。</w:t>
      </w:r>
      <w:r w:rsidR="00E873EA" w:rsidRPr="00E873EA">
        <w:rPr>
          <w:rFonts w:ascii="宋体" w:eastAsia="宋体" w:hAnsi="宋体" w:hint="eastAsia"/>
          <w:sz w:val="21"/>
          <w:szCs w:val="21"/>
        </w:rPr>
        <w:t>灰霾日</w:t>
      </w:r>
      <w:r w:rsidR="008F7C00" w:rsidRPr="00E873EA">
        <w:rPr>
          <w:rFonts w:ascii="宋体" w:eastAsia="宋体" w:hAnsi="宋体"/>
          <w:sz w:val="21"/>
          <w:szCs w:val="21"/>
        </w:rPr>
        <w:t>，是指</w:t>
      </w:r>
      <w:r w:rsidR="00E873EA" w:rsidRPr="00E873EA">
        <w:rPr>
          <w:rFonts w:ascii="宋体" w:eastAsia="宋体" w:hAnsi="宋体" w:hint="eastAsia"/>
          <w:sz w:val="21"/>
          <w:szCs w:val="21"/>
        </w:rPr>
        <w:t>日平均</w:t>
      </w:r>
      <w:r w:rsidR="00E873EA" w:rsidRPr="00E873EA">
        <w:rPr>
          <w:rFonts w:ascii="宋体" w:eastAsia="宋体" w:hAnsi="宋体"/>
          <w:sz w:val="21"/>
          <w:szCs w:val="21"/>
        </w:rPr>
        <w:t>能见度</w:t>
      </w:r>
      <w:r w:rsidR="00E873EA" w:rsidRPr="00E873EA">
        <w:rPr>
          <w:rFonts w:ascii="宋体" w:eastAsia="宋体" w:hAnsi="宋体" w:hint="eastAsia"/>
          <w:sz w:val="21"/>
          <w:szCs w:val="21"/>
        </w:rPr>
        <w:t>小于10</w:t>
      </w:r>
      <w:r w:rsidR="00E873EA" w:rsidRPr="00E873EA">
        <w:rPr>
          <w:rFonts w:ascii="宋体" w:eastAsia="宋体" w:hAnsi="宋体"/>
          <w:sz w:val="21"/>
          <w:szCs w:val="21"/>
        </w:rPr>
        <w:t>km</w:t>
      </w:r>
      <w:r w:rsidR="00E873EA" w:rsidRPr="00E873EA">
        <w:rPr>
          <w:rFonts w:ascii="宋体" w:eastAsia="宋体" w:hAnsi="宋体" w:hint="eastAsia"/>
          <w:sz w:val="21"/>
          <w:szCs w:val="21"/>
        </w:rPr>
        <w:t>，且</w:t>
      </w:r>
      <w:r w:rsidR="00E873EA" w:rsidRPr="00E873EA">
        <w:rPr>
          <w:rFonts w:ascii="宋体" w:eastAsia="宋体" w:hAnsi="宋体"/>
          <w:sz w:val="21"/>
          <w:szCs w:val="21"/>
        </w:rPr>
        <w:t>日平均</w:t>
      </w:r>
      <w:r w:rsidR="00E873EA" w:rsidRPr="00E873EA">
        <w:rPr>
          <w:rFonts w:ascii="宋体" w:eastAsia="宋体" w:hAnsi="宋体" w:hint="eastAsia"/>
          <w:sz w:val="21"/>
          <w:szCs w:val="21"/>
        </w:rPr>
        <w:t>相对</w:t>
      </w:r>
      <w:r w:rsidR="00E873EA" w:rsidRPr="00E873EA">
        <w:rPr>
          <w:rFonts w:ascii="宋体" w:eastAsia="宋体" w:hAnsi="宋体"/>
          <w:sz w:val="21"/>
          <w:szCs w:val="21"/>
        </w:rPr>
        <w:t>湿度</w:t>
      </w:r>
      <w:r w:rsidR="00E873EA" w:rsidRPr="00E873EA">
        <w:rPr>
          <w:rFonts w:ascii="宋体" w:eastAsia="宋体" w:hAnsi="宋体" w:hint="eastAsia"/>
          <w:sz w:val="21"/>
          <w:szCs w:val="21"/>
        </w:rPr>
        <w:t>小于</w:t>
      </w:r>
      <w:r w:rsidR="00E873EA" w:rsidRPr="00E873EA">
        <w:rPr>
          <w:rFonts w:ascii="宋体" w:eastAsia="宋体" w:hAnsi="宋体"/>
          <w:sz w:val="21"/>
          <w:szCs w:val="21"/>
        </w:rPr>
        <w:t>等于</w:t>
      </w:r>
      <w:r w:rsidR="00E873EA" w:rsidRPr="00340FCA">
        <w:rPr>
          <w:rFonts w:asciiTheme="minorEastAsia" w:eastAsiaTheme="minorEastAsia" w:hAnsiTheme="minorEastAsia" w:hint="eastAsia"/>
          <w:sz w:val="21"/>
          <w:szCs w:val="21"/>
        </w:rPr>
        <w:t>90</w:t>
      </w:r>
      <w:r w:rsidR="00E873EA" w:rsidRPr="00340FCA">
        <w:rPr>
          <w:rFonts w:asciiTheme="minorEastAsia" w:eastAsiaTheme="minorEastAsia" w:hAnsiTheme="minorEastAsia"/>
          <w:sz w:val="21"/>
          <w:szCs w:val="21"/>
        </w:rPr>
        <w:t>%</w:t>
      </w:r>
      <w:r w:rsidR="00E873EA" w:rsidRPr="00E873EA">
        <w:rPr>
          <w:rFonts w:ascii="宋体" w:eastAsia="宋体" w:hAnsi="宋体" w:hint="eastAsia"/>
          <w:sz w:val="21"/>
          <w:szCs w:val="21"/>
        </w:rPr>
        <w:t>的</w:t>
      </w:r>
      <w:r w:rsidR="00E873EA" w:rsidRPr="00E873EA">
        <w:rPr>
          <w:rFonts w:ascii="宋体" w:eastAsia="宋体" w:hAnsi="宋体"/>
          <w:sz w:val="21"/>
          <w:szCs w:val="21"/>
        </w:rPr>
        <w:t>现象</w:t>
      </w:r>
      <w:r w:rsidR="008F7C00" w:rsidRPr="00E873EA">
        <w:rPr>
          <w:rFonts w:ascii="宋体" w:eastAsia="宋体" w:hAnsi="宋体"/>
          <w:sz w:val="21"/>
          <w:szCs w:val="21"/>
        </w:rPr>
        <w:t>。</w:t>
      </w:r>
    </w:p>
    <w:p w:rsidR="00C77627" w:rsidRPr="00911265" w:rsidRDefault="00C77627" w:rsidP="00C77627">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sidR="00E668F1">
        <w:rPr>
          <w:rFonts w:ascii="Times New Roman" w:eastAsia="宋体" w:hAnsi="Times New Roman" w:hint="eastAsia"/>
          <w:sz w:val="21"/>
          <w:szCs w:val="21"/>
        </w:rPr>
        <w:t>、</w:t>
      </w:r>
      <w:r w:rsidR="00E668F1">
        <w:rPr>
          <w:rFonts w:ascii="Times New Roman" w:eastAsia="宋体" w:hAnsi="Times New Roman"/>
          <w:sz w:val="21"/>
          <w:szCs w:val="21"/>
        </w:rPr>
        <w:t>气象部门</w:t>
      </w:r>
    </w:p>
    <w:p w:rsidR="00C77627" w:rsidRPr="00911265" w:rsidRDefault="009D4699" w:rsidP="00CE3BD6">
      <w:pPr>
        <w:pStyle w:val="aff5"/>
        <w:tabs>
          <w:tab w:val="clear" w:pos="4201"/>
          <w:tab w:val="clear" w:pos="9298"/>
          <w:tab w:val="left" w:pos="420"/>
          <w:tab w:val="right" w:pos="9354"/>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5.4.2.2 </w:t>
      </w:r>
      <w:r w:rsidR="00AA7397">
        <w:rPr>
          <w:rFonts w:ascii="黑体" w:eastAsia="黑体" w:hAnsi="黑体"/>
          <w:szCs w:val="21"/>
        </w:rPr>
        <w:t xml:space="preserve"> </w:t>
      </w:r>
      <w:r w:rsidR="00C77627" w:rsidRPr="00911265">
        <w:rPr>
          <w:rFonts w:ascii="黑体" w:eastAsia="黑体" w:hAnsi="黑体" w:hint="eastAsia"/>
          <w:szCs w:val="21"/>
        </w:rPr>
        <w:t>空气质量优良天数</w:t>
      </w:r>
    </w:p>
    <w:p w:rsidR="00C77627" w:rsidRPr="00911265" w:rsidRDefault="00091835" w:rsidP="00C77627">
      <w:pPr>
        <w:pStyle w:val="affffff7"/>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统计期内</w:t>
      </w:r>
      <w:r>
        <w:rPr>
          <w:rFonts w:ascii="Times New Roman" w:eastAsia="宋体" w:hAnsi="Times New Roman"/>
          <w:sz w:val="21"/>
          <w:szCs w:val="21"/>
        </w:rPr>
        <w:t>，</w:t>
      </w:r>
      <w:r w:rsidR="00C77627" w:rsidRPr="00340FCA">
        <w:rPr>
          <w:rFonts w:asciiTheme="minorEastAsia" w:eastAsiaTheme="minorEastAsia" w:hAnsiTheme="minorEastAsia"/>
          <w:sz w:val="21"/>
          <w:szCs w:val="21"/>
        </w:rPr>
        <w:t>AQI</w:t>
      </w:r>
      <w:r w:rsidR="00C77627" w:rsidRPr="00911265">
        <w:rPr>
          <w:rFonts w:ascii="Times New Roman" w:eastAsia="宋体" w:hAnsi="Times New Roman" w:hint="eastAsia"/>
          <w:sz w:val="21"/>
          <w:szCs w:val="21"/>
        </w:rPr>
        <w:t>指数小于等于</w:t>
      </w:r>
      <w:r w:rsidR="00C77627" w:rsidRPr="00340FCA">
        <w:rPr>
          <w:rFonts w:asciiTheme="minorEastAsia" w:eastAsiaTheme="minorEastAsia" w:hAnsiTheme="minorEastAsia"/>
          <w:sz w:val="21"/>
          <w:szCs w:val="21"/>
        </w:rPr>
        <w:t>100</w:t>
      </w:r>
      <w:r w:rsidR="00C77627" w:rsidRPr="00911265">
        <w:rPr>
          <w:rFonts w:ascii="Times New Roman" w:eastAsia="宋体" w:hAnsi="Times New Roman" w:hint="eastAsia"/>
          <w:sz w:val="21"/>
          <w:szCs w:val="21"/>
        </w:rPr>
        <w:t>的天数，单位为天。</w:t>
      </w:r>
    </w:p>
    <w:p w:rsidR="00C77627" w:rsidRPr="00911265" w:rsidRDefault="00C77627" w:rsidP="00C77627">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p>
    <w:p w:rsidR="00C77627" w:rsidRPr="00911265" w:rsidRDefault="009D4699" w:rsidP="009D4699">
      <w:pPr>
        <w:pStyle w:val="a7"/>
        <w:numPr>
          <w:ilvl w:val="0"/>
          <w:numId w:val="0"/>
        </w:numPr>
        <w:spacing w:before="156" w:after="156"/>
      </w:pPr>
      <w:bookmarkStart w:id="378" w:name="_Toc480449225"/>
      <w:bookmarkStart w:id="379" w:name="_Toc485388127"/>
      <w:bookmarkStart w:id="380" w:name="_Toc485388871"/>
      <w:bookmarkStart w:id="381" w:name="_Toc485389029"/>
      <w:bookmarkStart w:id="382" w:name="_Toc485649833"/>
      <w:r>
        <w:rPr>
          <w:rFonts w:hint="eastAsia"/>
        </w:rPr>
        <w:t xml:space="preserve">5.4.3 </w:t>
      </w:r>
      <w:r w:rsidR="00AA7397">
        <w:t xml:space="preserve"> </w:t>
      </w:r>
      <w:r w:rsidR="00C77627" w:rsidRPr="00911265">
        <w:rPr>
          <w:rFonts w:hint="eastAsia"/>
        </w:rPr>
        <w:t>水环境</w:t>
      </w:r>
      <w:bookmarkEnd w:id="378"/>
      <w:bookmarkEnd w:id="379"/>
      <w:bookmarkEnd w:id="380"/>
      <w:bookmarkEnd w:id="381"/>
      <w:bookmarkEnd w:id="382"/>
    </w:p>
    <w:p w:rsidR="003374F4" w:rsidRPr="00911265" w:rsidRDefault="003374F4" w:rsidP="003374F4">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5.4.3.</w:t>
      </w:r>
      <w:r>
        <w:rPr>
          <w:rFonts w:ascii="黑体" w:eastAsia="黑体" w:hAnsi="黑体"/>
          <w:szCs w:val="21"/>
        </w:rPr>
        <w:t>1</w:t>
      </w:r>
      <w:r>
        <w:rPr>
          <w:rFonts w:ascii="黑体" w:eastAsia="黑体" w:hAnsi="黑体" w:hint="eastAsia"/>
          <w:szCs w:val="21"/>
        </w:rPr>
        <w:t xml:space="preserve"> </w:t>
      </w:r>
      <w:r w:rsidR="00AA7397">
        <w:rPr>
          <w:rFonts w:ascii="黑体" w:eastAsia="黑体" w:hAnsi="黑体"/>
          <w:szCs w:val="21"/>
        </w:rPr>
        <w:t xml:space="preserve"> </w:t>
      </w:r>
      <w:r w:rsidRPr="00911265">
        <w:rPr>
          <w:rFonts w:ascii="黑体" w:eastAsia="黑体" w:hAnsi="黑体" w:hint="eastAsia"/>
          <w:szCs w:val="21"/>
        </w:rPr>
        <w:t>集中式饮用水水源地水质达标率</w:t>
      </w:r>
    </w:p>
    <w:p w:rsidR="003374F4" w:rsidRPr="00911265" w:rsidRDefault="003374F4" w:rsidP="003374F4">
      <w:pPr>
        <w:pStyle w:val="affffff7"/>
        <w:spacing w:line="240" w:lineRule="auto"/>
        <w:ind w:firstLine="420"/>
        <w:rPr>
          <w:rFonts w:ascii="Times New Roman" w:eastAsia="宋体" w:hAnsi="Times New Roman"/>
          <w:sz w:val="21"/>
          <w:szCs w:val="21"/>
        </w:rPr>
      </w:pPr>
      <w:proofErr w:type="spellStart"/>
      <w:r w:rsidRPr="00911265">
        <w:rPr>
          <w:rFonts w:ascii="Times New Roman" w:eastAsia="宋体" w:hAnsi="Times New Roman" w:hint="eastAsia"/>
          <w:sz w:val="21"/>
          <w:szCs w:val="21"/>
        </w:rPr>
        <w:t>统计期内，区域内集中饮用水水源地</w:t>
      </w:r>
      <w:r w:rsidR="00AB3377">
        <w:rPr>
          <w:rFonts w:ascii="Times New Roman" w:eastAsia="宋体" w:hAnsi="Times New Roman" w:hint="eastAsia"/>
          <w:sz w:val="21"/>
          <w:szCs w:val="21"/>
          <w:lang w:eastAsia="zh-CN"/>
        </w:rPr>
        <w:t>的</w:t>
      </w:r>
      <w:r w:rsidRPr="00911265">
        <w:rPr>
          <w:rFonts w:ascii="Times New Roman" w:eastAsia="宋体" w:hAnsi="Times New Roman" w:hint="eastAsia"/>
          <w:sz w:val="21"/>
          <w:szCs w:val="21"/>
        </w:rPr>
        <w:t>地表水水源水质达到</w:t>
      </w:r>
      <w:r w:rsidRPr="00340FCA">
        <w:rPr>
          <w:rFonts w:asciiTheme="minorEastAsia" w:eastAsiaTheme="minorEastAsia" w:hAnsiTheme="minorEastAsia"/>
          <w:sz w:val="21"/>
          <w:szCs w:val="21"/>
        </w:rPr>
        <w:t>GB</w:t>
      </w:r>
      <w:proofErr w:type="spellEnd"/>
      <w:r w:rsidR="0089107C" w:rsidRPr="00340FCA">
        <w:rPr>
          <w:rFonts w:asciiTheme="minorEastAsia" w:eastAsiaTheme="minorEastAsia" w:hAnsiTheme="minorEastAsia"/>
          <w:sz w:val="21"/>
          <w:szCs w:val="21"/>
        </w:rPr>
        <w:t xml:space="preserve"> </w:t>
      </w:r>
      <w:r w:rsidRPr="00340FCA">
        <w:rPr>
          <w:rFonts w:asciiTheme="minorEastAsia" w:eastAsiaTheme="minorEastAsia" w:hAnsiTheme="minorEastAsia"/>
          <w:sz w:val="21"/>
          <w:szCs w:val="21"/>
        </w:rPr>
        <w:t xml:space="preserve">3838 </w:t>
      </w:r>
      <w:proofErr w:type="spellStart"/>
      <w:r w:rsidRPr="00340FCA">
        <w:rPr>
          <w:rFonts w:asciiTheme="minorEastAsia" w:eastAsiaTheme="minorEastAsia" w:hAnsiTheme="minorEastAsia"/>
          <w:sz w:val="21"/>
          <w:szCs w:val="21"/>
        </w:rPr>
        <w:t>III</w:t>
      </w:r>
      <w:r w:rsidRPr="00911265">
        <w:rPr>
          <w:rFonts w:ascii="Times New Roman" w:eastAsia="宋体" w:hAnsi="Times New Roman" w:hint="eastAsia"/>
          <w:sz w:val="21"/>
          <w:szCs w:val="21"/>
        </w:rPr>
        <w:t>类标准和地下水水源水质达到</w:t>
      </w:r>
      <w:r w:rsidRPr="00340FCA">
        <w:rPr>
          <w:rFonts w:asciiTheme="minorEastAsia" w:eastAsiaTheme="minorEastAsia" w:hAnsiTheme="minorEastAsia"/>
          <w:sz w:val="21"/>
          <w:szCs w:val="21"/>
        </w:rPr>
        <w:t>GB</w:t>
      </w:r>
      <w:proofErr w:type="spellEnd"/>
      <w:r w:rsidRPr="00340FCA">
        <w:rPr>
          <w:rFonts w:asciiTheme="minorEastAsia" w:eastAsiaTheme="minorEastAsia" w:hAnsiTheme="minorEastAsia"/>
          <w:sz w:val="21"/>
          <w:szCs w:val="21"/>
        </w:rPr>
        <w:t>/T</w:t>
      </w:r>
      <w:r w:rsidR="0089107C" w:rsidRPr="00340FCA">
        <w:rPr>
          <w:rFonts w:asciiTheme="minorEastAsia" w:eastAsiaTheme="minorEastAsia" w:hAnsiTheme="minorEastAsia"/>
          <w:sz w:val="21"/>
          <w:szCs w:val="21"/>
        </w:rPr>
        <w:t xml:space="preserve"> </w:t>
      </w:r>
      <w:r w:rsidRPr="00340FCA">
        <w:rPr>
          <w:rFonts w:asciiTheme="minorEastAsia" w:eastAsiaTheme="minorEastAsia" w:hAnsiTheme="minorEastAsia"/>
          <w:sz w:val="21"/>
          <w:szCs w:val="21"/>
        </w:rPr>
        <w:t xml:space="preserve">14848 </w:t>
      </w:r>
      <w:proofErr w:type="spellStart"/>
      <w:r w:rsidRPr="00340FCA">
        <w:rPr>
          <w:rFonts w:asciiTheme="minorEastAsia" w:eastAsiaTheme="minorEastAsia" w:hAnsiTheme="minorEastAsia"/>
          <w:sz w:val="21"/>
          <w:szCs w:val="21"/>
        </w:rPr>
        <w:t>III</w:t>
      </w:r>
      <w:r w:rsidRPr="00911265">
        <w:rPr>
          <w:rFonts w:ascii="Times New Roman" w:eastAsia="宋体" w:hAnsi="Times New Roman" w:hint="eastAsia"/>
          <w:sz w:val="21"/>
          <w:szCs w:val="21"/>
        </w:rPr>
        <w:t>类标准的水量占取水总量的百分比</w:t>
      </w:r>
      <w:proofErr w:type="spellEnd"/>
      <w:r w:rsidRPr="00911265">
        <w:rPr>
          <w:rFonts w:ascii="Times New Roman" w:eastAsia="宋体" w:hAnsi="Times New Roman" w:hint="eastAsia"/>
          <w:sz w:val="21"/>
          <w:szCs w:val="21"/>
        </w:rPr>
        <w:t>。</w:t>
      </w:r>
    </w:p>
    <w:p w:rsidR="003374F4" w:rsidRDefault="003374F4" w:rsidP="003374F4">
      <w:pPr>
        <w:ind w:firstLineChars="200" w:firstLine="420"/>
        <w:rPr>
          <w:szCs w:val="21"/>
        </w:rPr>
      </w:pPr>
      <w:r w:rsidRPr="00911265">
        <w:rPr>
          <w:rFonts w:hint="eastAsia"/>
          <w:szCs w:val="21"/>
        </w:rPr>
        <w:t>数据来源：环境保护部门、</w:t>
      </w:r>
      <w:r>
        <w:rPr>
          <w:rFonts w:hint="eastAsia"/>
          <w:szCs w:val="21"/>
        </w:rPr>
        <w:t>水务部门</w:t>
      </w:r>
    </w:p>
    <w:p w:rsidR="00C77627"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5.4.3.</w:t>
      </w:r>
      <w:r w:rsidR="00835F01">
        <w:rPr>
          <w:rFonts w:ascii="黑体" w:eastAsia="黑体" w:hAnsi="黑体"/>
          <w:szCs w:val="21"/>
        </w:rPr>
        <w:t>2</w:t>
      </w:r>
      <w:r>
        <w:rPr>
          <w:rFonts w:ascii="黑体" w:eastAsia="黑体" w:hAnsi="黑体" w:hint="eastAsia"/>
          <w:szCs w:val="21"/>
        </w:rPr>
        <w:t xml:space="preserve"> </w:t>
      </w:r>
      <w:r w:rsidR="00AA7397">
        <w:rPr>
          <w:rFonts w:ascii="黑体" w:eastAsia="黑体" w:hAnsi="黑体"/>
          <w:szCs w:val="21"/>
        </w:rPr>
        <w:t xml:space="preserve"> </w:t>
      </w:r>
      <w:r w:rsidR="00C77627" w:rsidRPr="00911265">
        <w:rPr>
          <w:rFonts w:ascii="黑体" w:eastAsia="黑体" w:hAnsi="黑体" w:hint="eastAsia"/>
          <w:szCs w:val="21"/>
        </w:rPr>
        <w:t>地下水环境功能区水质达标率</w:t>
      </w:r>
    </w:p>
    <w:p w:rsidR="00F4770A" w:rsidRPr="00B420DB" w:rsidRDefault="00F4770A" w:rsidP="0064728B">
      <w:pPr>
        <w:pStyle w:val="affffff7"/>
        <w:spacing w:line="240" w:lineRule="auto"/>
        <w:ind w:firstLineChars="250" w:firstLine="525"/>
        <w:rPr>
          <w:rFonts w:ascii="Times New Roman" w:eastAsia="宋体" w:hAnsi="Times New Roman"/>
          <w:sz w:val="21"/>
          <w:szCs w:val="21"/>
        </w:rPr>
      </w:pPr>
      <w:proofErr w:type="spellStart"/>
      <w:r w:rsidRPr="00B420DB">
        <w:rPr>
          <w:rFonts w:ascii="Times New Roman" w:eastAsia="宋体" w:hAnsi="Times New Roman" w:hint="eastAsia"/>
          <w:sz w:val="21"/>
          <w:szCs w:val="21"/>
        </w:rPr>
        <w:t>统计期内，地下水</w:t>
      </w:r>
      <w:r w:rsidR="000D0FDD" w:rsidRPr="00B420DB">
        <w:rPr>
          <w:rFonts w:ascii="Times New Roman" w:eastAsia="宋体" w:hAnsi="Times New Roman" w:hint="eastAsia"/>
          <w:sz w:val="21"/>
          <w:szCs w:val="21"/>
          <w:lang w:eastAsia="zh-CN"/>
        </w:rPr>
        <w:t>功能区</w:t>
      </w:r>
      <w:r w:rsidRPr="00B420DB">
        <w:rPr>
          <w:rFonts w:ascii="Times New Roman" w:eastAsia="宋体" w:hAnsi="Times New Roman"/>
          <w:sz w:val="21"/>
          <w:szCs w:val="21"/>
        </w:rPr>
        <w:t>达到</w:t>
      </w:r>
      <w:r w:rsidRPr="00B420DB">
        <w:rPr>
          <w:rFonts w:ascii="Times New Roman" w:eastAsia="宋体" w:hAnsi="Times New Roman" w:hint="eastAsia"/>
          <w:sz w:val="21"/>
          <w:szCs w:val="21"/>
        </w:rPr>
        <w:t>相应</w:t>
      </w:r>
      <w:r w:rsidRPr="00B420DB">
        <w:rPr>
          <w:rFonts w:ascii="Times New Roman" w:eastAsia="宋体" w:hAnsi="Times New Roman"/>
          <w:sz w:val="21"/>
          <w:szCs w:val="21"/>
        </w:rPr>
        <w:t>功能</w:t>
      </w:r>
      <w:r w:rsidRPr="00B420DB">
        <w:rPr>
          <w:rFonts w:ascii="Times New Roman" w:eastAsia="宋体" w:hAnsi="Times New Roman" w:hint="eastAsia"/>
          <w:sz w:val="21"/>
          <w:szCs w:val="21"/>
        </w:rPr>
        <w:t>水体</w:t>
      </w:r>
      <w:r w:rsidRPr="00B420DB">
        <w:rPr>
          <w:rFonts w:ascii="Times New Roman" w:eastAsia="宋体" w:hAnsi="Times New Roman"/>
          <w:sz w:val="21"/>
          <w:szCs w:val="21"/>
        </w:rPr>
        <w:t>要求的</w:t>
      </w:r>
      <w:r w:rsidRPr="00B420DB">
        <w:rPr>
          <w:rFonts w:ascii="Times New Roman" w:eastAsia="宋体" w:hAnsi="Times New Roman" w:hint="eastAsia"/>
          <w:sz w:val="21"/>
          <w:szCs w:val="21"/>
        </w:rPr>
        <w:t>百分比</w:t>
      </w:r>
      <w:proofErr w:type="spellEnd"/>
      <w:r w:rsidRPr="00B420DB">
        <w:rPr>
          <w:rFonts w:ascii="Times New Roman" w:eastAsia="宋体" w:hAnsi="Times New Roman"/>
          <w:sz w:val="21"/>
          <w:szCs w:val="21"/>
        </w:rPr>
        <w:t>。</w:t>
      </w:r>
    </w:p>
    <w:p w:rsidR="00C77627" w:rsidRDefault="00C77627" w:rsidP="002B3C02">
      <w:pPr>
        <w:pStyle w:val="affffff7"/>
        <w:spacing w:line="240" w:lineRule="auto"/>
        <w:ind w:firstLineChars="250" w:firstLine="525"/>
        <w:rPr>
          <w:rFonts w:ascii="Times New Roman" w:eastAsia="宋体" w:hAnsi="Times New Roman"/>
          <w:sz w:val="21"/>
          <w:szCs w:val="21"/>
        </w:rPr>
      </w:pPr>
      <w:r w:rsidRPr="00B420DB">
        <w:rPr>
          <w:rFonts w:ascii="Times New Roman" w:eastAsia="宋体" w:hAnsi="Times New Roman" w:hint="eastAsia"/>
          <w:sz w:val="21"/>
          <w:szCs w:val="21"/>
        </w:rPr>
        <w:t>数据来源：环境保护部门、</w:t>
      </w:r>
      <w:r w:rsidR="00682097" w:rsidRPr="00B420DB">
        <w:rPr>
          <w:rFonts w:ascii="Times New Roman" w:eastAsia="宋体" w:hAnsi="Times New Roman" w:hint="eastAsia"/>
          <w:sz w:val="21"/>
          <w:szCs w:val="21"/>
        </w:rPr>
        <w:t>水务部门</w:t>
      </w:r>
    </w:p>
    <w:p w:rsidR="00835F01" w:rsidRPr="00911265" w:rsidRDefault="00835F01" w:rsidP="00835F01">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5.4.3.</w:t>
      </w:r>
      <w:r>
        <w:rPr>
          <w:rFonts w:ascii="黑体" w:eastAsia="黑体" w:hAnsi="黑体"/>
          <w:szCs w:val="21"/>
        </w:rPr>
        <w:t>3</w:t>
      </w:r>
      <w:r>
        <w:rPr>
          <w:rFonts w:ascii="黑体" w:eastAsia="黑体" w:hAnsi="黑体" w:hint="eastAsia"/>
          <w:szCs w:val="21"/>
        </w:rPr>
        <w:t xml:space="preserve"> </w:t>
      </w:r>
      <w:r w:rsidR="00AA7397">
        <w:rPr>
          <w:rFonts w:ascii="黑体" w:eastAsia="黑体" w:hAnsi="黑体"/>
          <w:szCs w:val="21"/>
        </w:rPr>
        <w:t xml:space="preserve"> </w:t>
      </w:r>
      <w:r w:rsidRPr="00911265">
        <w:rPr>
          <w:rFonts w:ascii="黑体" w:eastAsia="黑体" w:hAnsi="黑体" w:hint="eastAsia"/>
          <w:szCs w:val="21"/>
        </w:rPr>
        <w:t>地表水劣V类水体比例</w:t>
      </w:r>
    </w:p>
    <w:p w:rsidR="00835F01" w:rsidRPr="00911265" w:rsidRDefault="00835F01" w:rsidP="00835F01">
      <w:pPr>
        <w:pStyle w:val="affffff7"/>
        <w:spacing w:line="240" w:lineRule="auto"/>
        <w:ind w:firstLine="420"/>
        <w:rPr>
          <w:rFonts w:ascii="Times New Roman" w:eastAsia="宋体" w:hAnsi="Times New Roman"/>
          <w:sz w:val="21"/>
          <w:szCs w:val="21"/>
        </w:rPr>
      </w:pPr>
      <w:proofErr w:type="spellStart"/>
      <w:r w:rsidRPr="00911265">
        <w:rPr>
          <w:rFonts w:ascii="Times New Roman" w:eastAsia="宋体" w:hAnsi="Times New Roman" w:hint="eastAsia"/>
          <w:sz w:val="21"/>
          <w:szCs w:val="21"/>
        </w:rPr>
        <w:t>统计期内，</w:t>
      </w:r>
      <w:r w:rsidR="00B060AA">
        <w:rPr>
          <w:rFonts w:ascii="Times New Roman" w:eastAsia="宋体" w:hAnsi="Times New Roman" w:hint="eastAsia"/>
          <w:sz w:val="21"/>
          <w:szCs w:val="21"/>
        </w:rPr>
        <w:t>地表</w:t>
      </w:r>
      <w:r w:rsidR="00B060AA">
        <w:rPr>
          <w:rFonts w:ascii="Times New Roman" w:eastAsia="宋体" w:hAnsi="Times New Roman" w:hint="eastAsia"/>
          <w:sz w:val="21"/>
          <w:szCs w:val="21"/>
          <w:lang w:eastAsia="zh-CN"/>
        </w:rPr>
        <w:t>水质</w:t>
      </w:r>
      <w:r w:rsidR="00B060AA">
        <w:rPr>
          <w:rFonts w:ascii="Times New Roman" w:eastAsia="宋体" w:hAnsi="Times New Roman"/>
          <w:sz w:val="21"/>
          <w:szCs w:val="21"/>
          <w:lang w:eastAsia="zh-CN"/>
        </w:rPr>
        <w:t>低于</w:t>
      </w:r>
      <w:proofErr w:type="spellEnd"/>
      <w:r w:rsidR="00B060AA">
        <w:rPr>
          <w:rFonts w:ascii="宋体" w:eastAsia="宋体" w:hAnsi="宋体" w:hint="eastAsia"/>
          <w:sz w:val="21"/>
          <w:szCs w:val="21"/>
          <w:lang w:eastAsia="zh-CN"/>
        </w:rPr>
        <w:t>GB</w:t>
      </w:r>
      <w:r w:rsidR="00B060AA">
        <w:rPr>
          <w:rFonts w:ascii="宋体" w:eastAsia="宋体" w:hAnsi="宋体"/>
          <w:sz w:val="21"/>
          <w:szCs w:val="21"/>
          <w:lang w:eastAsia="zh-CN"/>
        </w:rPr>
        <w:t xml:space="preserve"> 3838 </w:t>
      </w:r>
      <w:proofErr w:type="spellStart"/>
      <w:r w:rsidRPr="00B060AA">
        <w:rPr>
          <w:rFonts w:asciiTheme="minorEastAsia" w:eastAsiaTheme="minorEastAsia" w:hAnsiTheme="minorEastAsia"/>
          <w:sz w:val="21"/>
          <w:szCs w:val="21"/>
        </w:rPr>
        <w:t>V</w:t>
      </w:r>
      <w:r w:rsidRPr="00911265">
        <w:rPr>
          <w:rFonts w:ascii="Times New Roman" w:eastAsia="宋体" w:hAnsi="Times New Roman" w:hint="eastAsia"/>
          <w:sz w:val="21"/>
          <w:szCs w:val="21"/>
        </w:rPr>
        <w:t>类</w:t>
      </w:r>
      <w:r w:rsidR="00B060AA">
        <w:rPr>
          <w:rFonts w:ascii="Times New Roman" w:eastAsia="宋体" w:hAnsi="Times New Roman" w:hint="eastAsia"/>
          <w:sz w:val="21"/>
          <w:szCs w:val="21"/>
          <w:lang w:eastAsia="zh-CN"/>
        </w:rPr>
        <w:t>的</w:t>
      </w:r>
      <w:r w:rsidR="00B060AA">
        <w:rPr>
          <w:rFonts w:ascii="Times New Roman" w:eastAsia="宋体" w:hAnsi="Times New Roman"/>
          <w:sz w:val="21"/>
          <w:szCs w:val="21"/>
          <w:lang w:eastAsia="zh-CN"/>
        </w:rPr>
        <w:t>断面数占监测断面总数</w:t>
      </w:r>
      <w:r w:rsidRPr="00911265">
        <w:rPr>
          <w:rFonts w:ascii="Times New Roman" w:eastAsia="宋体" w:hAnsi="Times New Roman" w:hint="eastAsia"/>
          <w:sz w:val="21"/>
          <w:szCs w:val="21"/>
        </w:rPr>
        <w:t>的百分比</w:t>
      </w:r>
      <w:proofErr w:type="spellEnd"/>
      <w:r w:rsidRPr="00911265">
        <w:rPr>
          <w:rFonts w:ascii="Times New Roman" w:eastAsia="宋体" w:hAnsi="Times New Roman" w:hint="eastAsia"/>
          <w:sz w:val="21"/>
          <w:szCs w:val="21"/>
        </w:rPr>
        <w:t>。</w:t>
      </w:r>
    </w:p>
    <w:p w:rsidR="00835F01" w:rsidRPr="00911265" w:rsidRDefault="00835F01" w:rsidP="00835F01">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Pr>
          <w:rFonts w:ascii="Times New Roman" w:eastAsia="宋体" w:hAnsi="Times New Roman" w:hint="eastAsia"/>
          <w:sz w:val="21"/>
          <w:szCs w:val="21"/>
        </w:rPr>
        <w:t>水务部门</w:t>
      </w:r>
    </w:p>
    <w:p w:rsidR="00A35030"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5.4.3.4 </w:t>
      </w:r>
      <w:r w:rsidR="00AA7397">
        <w:rPr>
          <w:rFonts w:ascii="黑体" w:eastAsia="黑体" w:hAnsi="黑体"/>
          <w:szCs w:val="21"/>
        </w:rPr>
        <w:t xml:space="preserve"> </w:t>
      </w:r>
      <w:r w:rsidR="00A35030" w:rsidRPr="00911265">
        <w:rPr>
          <w:rFonts w:ascii="黑体" w:eastAsia="黑体" w:hAnsi="黑体" w:hint="eastAsia"/>
          <w:szCs w:val="21"/>
        </w:rPr>
        <w:t>地表水环境功能区水质达标率</w:t>
      </w:r>
    </w:p>
    <w:p w:rsidR="00A35030" w:rsidRPr="00911265" w:rsidRDefault="00A35030" w:rsidP="00A35030">
      <w:pPr>
        <w:pStyle w:val="affffff7"/>
        <w:spacing w:line="240" w:lineRule="auto"/>
        <w:ind w:firstLine="420"/>
        <w:rPr>
          <w:rFonts w:ascii="Times New Roman" w:eastAsia="宋体" w:hAnsi="Times New Roman"/>
          <w:sz w:val="21"/>
          <w:szCs w:val="21"/>
        </w:rPr>
      </w:pPr>
      <w:proofErr w:type="spellStart"/>
      <w:r w:rsidRPr="00B420DB">
        <w:rPr>
          <w:rFonts w:ascii="宋体" w:eastAsia="宋体" w:hAnsi="宋体" w:hint="eastAsia"/>
          <w:sz w:val="21"/>
          <w:szCs w:val="21"/>
        </w:rPr>
        <w:t>统计期内，地表水</w:t>
      </w:r>
      <w:r w:rsidR="000D0FDD" w:rsidRPr="00B420DB">
        <w:rPr>
          <w:rFonts w:ascii="宋体" w:eastAsia="宋体" w:hAnsi="宋体" w:hint="eastAsia"/>
          <w:sz w:val="21"/>
          <w:szCs w:val="21"/>
          <w:lang w:eastAsia="zh-CN"/>
        </w:rPr>
        <w:t>功能区水质</w:t>
      </w:r>
      <w:r w:rsidRPr="00B420DB">
        <w:rPr>
          <w:rFonts w:ascii="宋体" w:eastAsia="宋体" w:hAnsi="宋体" w:hint="eastAsia"/>
          <w:sz w:val="21"/>
          <w:szCs w:val="21"/>
        </w:rPr>
        <w:t>达到</w:t>
      </w:r>
      <w:r w:rsidR="0089107C">
        <w:rPr>
          <w:rFonts w:ascii="宋体" w:eastAsia="宋体" w:hAnsi="宋体" w:hint="eastAsia"/>
          <w:sz w:val="21"/>
          <w:szCs w:val="21"/>
          <w:lang w:eastAsia="zh-CN"/>
        </w:rPr>
        <w:t>GB</w:t>
      </w:r>
      <w:proofErr w:type="spellEnd"/>
      <w:r w:rsidR="0089107C">
        <w:rPr>
          <w:rFonts w:ascii="宋体" w:eastAsia="宋体" w:hAnsi="宋体"/>
          <w:sz w:val="21"/>
          <w:szCs w:val="21"/>
          <w:lang w:eastAsia="zh-CN"/>
        </w:rPr>
        <w:t xml:space="preserve"> 3838</w:t>
      </w:r>
      <w:r w:rsidRPr="00B420DB">
        <w:rPr>
          <w:rFonts w:ascii="Times New Roman" w:eastAsia="宋体" w:hAnsi="Times New Roman" w:hint="eastAsia"/>
          <w:sz w:val="21"/>
          <w:szCs w:val="21"/>
        </w:rPr>
        <w:t>相应功能水体要求的百分比。</w:t>
      </w:r>
    </w:p>
    <w:p w:rsidR="00A35030" w:rsidRPr="00911265" w:rsidRDefault="00A35030" w:rsidP="00A35030">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sidR="00682097">
        <w:rPr>
          <w:rFonts w:ascii="Times New Roman" w:eastAsia="宋体" w:hAnsi="Times New Roman" w:hint="eastAsia"/>
          <w:sz w:val="21"/>
          <w:szCs w:val="21"/>
        </w:rPr>
        <w:t>水务部门</w:t>
      </w:r>
    </w:p>
    <w:p w:rsidR="00563F7C" w:rsidRPr="00911265" w:rsidRDefault="00563F7C" w:rsidP="00563F7C">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5.4.3.</w:t>
      </w:r>
      <w:r w:rsidR="00E746A5">
        <w:rPr>
          <w:rFonts w:ascii="黑体" w:eastAsia="黑体" w:hAnsi="黑体"/>
          <w:szCs w:val="21"/>
        </w:rPr>
        <w:t>5</w:t>
      </w:r>
      <w:r w:rsidR="00AA7397">
        <w:rPr>
          <w:rFonts w:ascii="黑体" w:eastAsia="黑体" w:hAnsi="黑体"/>
          <w:szCs w:val="21"/>
        </w:rPr>
        <w:t xml:space="preserve">  </w:t>
      </w:r>
      <w:r w:rsidRPr="00911265">
        <w:rPr>
          <w:rFonts w:ascii="黑体" w:eastAsia="黑体" w:hAnsi="黑体" w:hint="eastAsia"/>
          <w:szCs w:val="21"/>
        </w:rPr>
        <w:t>地表水达到或好于III类水体比例</w:t>
      </w:r>
    </w:p>
    <w:p w:rsidR="00563F7C" w:rsidRPr="00911265" w:rsidRDefault="00563F7C" w:rsidP="00563F7C">
      <w:pPr>
        <w:pStyle w:val="affffff7"/>
        <w:spacing w:line="240" w:lineRule="auto"/>
        <w:ind w:firstLine="420"/>
        <w:rPr>
          <w:rFonts w:ascii="Times New Roman" w:eastAsia="宋体" w:hAnsi="Times New Roman"/>
          <w:sz w:val="21"/>
          <w:szCs w:val="21"/>
        </w:rPr>
      </w:pPr>
      <w:proofErr w:type="spellStart"/>
      <w:r w:rsidRPr="00911265">
        <w:rPr>
          <w:rFonts w:ascii="Times New Roman" w:eastAsia="宋体" w:hAnsi="Times New Roman" w:hint="eastAsia"/>
          <w:sz w:val="21"/>
          <w:szCs w:val="21"/>
        </w:rPr>
        <w:t>统计期内，地表水</w:t>
      </w:r>
      <w:r w:rsidR="00AB3377">
        <w:rPr>
          <w:rFonts w:ascii="Times New Roman" w:eastAsia="宋体" w:hAnsi="Times New Roman" w:hint="eastAsia"/>
          <w:sz w:val="21"/>
          <w:szCs w:val="21"/>
          <w:lang w:eastAsia="zh-CN"/>
        </w:rPr>
        <w:t>质</w:t>
      </w:r>
      <w:r w:rsidRPr="00911265">
        <w:rPr>
          <w:rFonts w:ascii="Times New Roman" w:eastAsia="宋体" w:hAnsi="Times New Roman" w:hint="eastAsia"/>
          <w:sz w:val="21"/>
          <w:szCs w:val="21"/>
        </w:rPr>
        <w:t>达到</w:t>
      </w:r>
      <w:r w:rsidRPr="0089107C">
        <w:rPr>
          <w:rFonts w:asciiTheme="minorEastAsia" w:eastAsiaTheme="minorEastAsia" w:hAnsiTheme="minorEastAsia"/>
          <w:sz w:val="21"/>
          <w:szCs w:val="21"/>
        </w:rPr>
        <w:t>GB</w:t>
      </w:r>
      <w:proofErr w:type="spellEnd"/>
      <w:r w:rsidRPr="0089107C">
        <w:rPr>
          <w:rFonts w:asciiTheme="minorEastAsia" w:eastAsiaTheme="minorEastAsia" w:hAnsiTheme="minorEastAsia"/>
          <w:sz w:val="21"/>
          <w:szCs w:val="21"/>
        </w:rPr>
        <w:t xml:space="preserve"> 3838</w:t>
      </w:r>
      <w:r w:rsidR="00AB3377" w:rsidRPr="0089107C">
        <w:rPr>
          <w:rFonts w:asciiTheme="minorEastAsia" w:eastAsiaTheme="minorEastAsia" w:hAnsiTheme="minorEastAsia"/>
          <w:sz w:val="21"/>
          <w:szCs w:val="21"/>
        </w:rPr>
        <w:t xml:space="preserve"> </w:t>
      </w:r>
      <w:proofErr w:type="spellStart"/>
      <w:r w:rsidRPr="0089107C">
        <w:rPr>
          <w:rFonts w:asciiTheme="minorEastAsia" w:eastAsiaTheme="minorEastAsia" w:hAnsiTheme="minorEastAsia"/>
          <w:sz w:val="21"/>
          <w:szCs w:val="21"/>
        </w:rPr>
        <w:t>III</w:t>
      </w:r>
      <w:r w:rsidRPr="00911265">
        <w:rPr>
          <w:rFonts w:ascii="Times New Roman" w:eastAsia="宋体" w:hAnsi="Times New Roman" w:hint="eastAsia"/>
          <w:sz w:val="21"/>
          <w:szCs w:val="21"/>
        </w:rPr>
        <w:t>类及以上</w:t>
      </w:r>
      <w:r w:rsidR="00AB3377">
        <w:rPr>
          <w:rFonts w:ascii="Times New Roman" w:eastAsia="宋体" w:hAnsi="Times New Roman" w:hint="eastAsia"/>
          <w:sz w:val="21"/>
          <w:szCs w:val="21"/>
          <w:lang w:eastAsia="zh-CN"/>
        </w:rPr>
        <w:t>的断面数</w:t>
      </w:r>
      <w:r w:rsidR="00AB3377">
        <w:rPr>
          <w:rFonts w:ascii="Times New Roman" w:eastAsia="宋体" w:hAnsi="Times New Roman"/>
          <w:sz w:val="21"/>
          <w:szCs w:val="21"/>
          <w:lang w:eastAsia="zh-CN"/>
        </w:rPr>
        <w:t>占监测</w:t>
      </w:r>
      <w:r w:rsidR="00AB3377">
        <w:rPr>
          <w:rFonts w:ascii="Times New Roman" w:eastAsia="宋体" w:hAnsi="Times New Roman" w:hint="eastAsia"/>
          <w:sz w:val="21"/>
          <w:szCs w:val="21"/>
          <w:lang w:eastAsia="zh-CN"/>
        </w:rPr>
        <w:t>断面</w:t>
      </w:r>
      <w:r w:rsidR="00AB3377">
        <w:rPr>
          <w:rFonts w:ascii="Times New Roman" w:eastAsia="宋体" w:hAnsi="Times New Roman"/>
          <w:sz w:val="21"/>
          <w:szCs w:val="21"/>
          <w:lang w:eastAsia="zh-CN"/>
        </w:rPr>
        <w:t>总数</w:t>
      </w:r>
      <w:r w:rsidRPr="00911265">
        <w:rPr>
          <w:rFonts w:ascii="Times New Roman" w:eastAsia="宋体" w:hAnsi="Times New Roman" w:hint="eastAsia"/>
          <w:sz w:val="21"/>
          <w:szCs w:val="21"/>
        </w:rPr>
        <w:t>的百分比</w:t>
      </w:r>
      <w:proofErr w:type="spellEnd"/>
      <w:r w:rsidRPr="00911265">
        <w:rPr>
          <w:rFonts w:ascii="Times New Roman" w:eastAsia="宋体" w:hAnsi="Times New Roman" w:hint="eastAsia"/>
          <w:sz w:val="21"/>
          <w:szCs w:val="21"/>
        </w:rPr>
        <w:t>。</w:t>
      </w:r>
    </w:p>
    <w:p w:rsidR="00563F7C" w:rsidRPr="00E746A5" w:rsidRDefault="00563F7C" w:rsidP="00E746A5">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Pr>
          <w:rFonts w:ascii="Times New Roman" w:eastAsia="宋体" w:hAnsi="Times New Roman" w:hint="eastAsia"/>
          <w:sz w:val="21"/>
          <w:szCs w:val="21"/>
        </w:rPr>
        <w:t>水务部门</w:t>
      </w:r>
    </w:p>
    <w:p w:rsidR="008736A8" w:rsidRPr="00911265" w:rsidRDefault="009D4699" w:rsidP="009D4699">
      <w:pPr>
        <w:pStyle w:val="a7"/>
        <w:numPr>
          <w:ilvl w:val="0"/>
          <w:numId w:val="0"/>
        </w:numPr>
        <w:spacing w:before="156" w:after="156"/>
      </w:pPr>
      <w:bookmarkStart w:id="383" w:name="_Toc480449226"/>
      <w:bookmarkStart w:id="384" w:name="_Toc485388128"/>
      <w:bookmarkStart w:id="385" w:name="_Toc485388872"/>
      <w:bookmarkStart w:id="386" w:name="_Toc485389030"/>
      <w:bookmarkStart w:id="387" w:name="_Toc485649834"/>
      <w:r>
        <w:rPr>
          <w:rFonts w:hint="eastAsia"/>
        </w:rPr>
        <w:t xml:space="preserve">5.4.4 </w:t>
      </w:r>
      <w:r w:rsidR="00AA7397">
        <w:t xml:space="preserve"> </w:t>
      </w:r>
      <w:r w:rsidR="008736A8" w:rsidRPr="00911265">
        <w:rPr>
          <w:rFonts w:hint="eastAsia"/>
        </w:rPr>
        <w:t>土壤环境</w:t>
      </w:r>
      <w:bookmarkEnd w:id="383"/>
      <w:bookmarkEnd w:id="384"/>
      <w:bookmarkEnd w:id="385"/>
      <w:bookmarkEnd w:id="386"/>
      <w:bookmarkEnd w:id="387"/>
    </w:p>
    <w:p w:rsidR="008736A8"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lastRenderedPageBreak/>
        <w:t xml:space="preserve">5.4.4.1 </w:t>
      </w:r>
      <w:r w:rsidR="00AA7397">
        <w:rPr>
          <w:rFonts w:ascii="黑体" w:eastAsia="黑体" w:hAnsi="黑体"/>
          <w:szCs w:val="21"/>
        </w:rPr>
        <w:t xml:space="preserve"> </w:t>
      </w:r>
      <w:r w:rsidR="008736A8" w:rsidRPr="00911265">
        <w:rPr>
          <w:rFonts w:ascii="黑体" w:eastAsia="黑体" w:hAnsi="黑体" w:hint="eastAsia"/>
          <w:szCs w:val="21"/>
        </w:rPr>
        <w:t>受污染土壤面积占国土面积比例</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统计期内，区域内超过</w:t>
      </w:r>
      <w:r w:rsidRPr="00043C65">
        <w:rPr>
          <w:rFonts w:asciiTheme="minorEastAsia" w:eastAsiaTheme="minorEastAsia" w:hAnsiTheme="minorEastAsia"/>
          <w:sz w:val="21"/>
          <w:szCs w:val="21"/>
        </w:rPr>
        <w:t>GB 15618</w:t>
      </w:r>
      <w:r w:rsidRPr="00911265">
        <w:rPr>
          <w:rFonts w:ascii="Times New Roman" w:eastAsia="宋体" w:hAnsi="Times New Roman" w:hint="eastAsia"/>
          <w:sz w:val="21"/>
          <w:szCs w:val="21"/>
        </w:rPr>
        <w:t>土壤质量要求的土壤面积占国土面积的百分比。</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sidR="00F060E8" w:rsidRPr="00F5695E">
        <w:rPr>
          <w:rFonts w:ascii="Times New Roman" w:eastAsia="宋体" w:hAnsi="Times New Roman"/>
          <w:sz w:val="21"/>
          <w:szCs w:val="21"/>
        </w:rPr>
        <w:t>国土资源管理部门</w:t>
      </w:r>
    </w:p>
    <w:p w:rsidR="008736A8"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5.4.4.2 </w:t>
      </w:r>
      <w:r w:rsidR="00AA7397">
        <w:rPr>
          <w:rFonts w:ascii="黑体" w:eastAsia="黑体" w:hAnsi="黑体"/>
          <w:szCs w:val="21"/>
        </w:rPr>
        <w:t xml:space="preserve"> </w:t>
      </w:r>
      <w:r w:rsidR="008736A8" w:rsidRPr="00911265">
        <w:rPr>
          <w:rFonts w:ascii="黑体" w:eastAsia="黑体" w:hAnsi="黑体" w:hint="eastAsia"/>
          <w:szCs w:val="21"/>
        </w:rPr>
        <w:t>中度及以上土壤侵蚀面积比</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统计期内，区域内中度及以上土壤侵蚀面积所占的百分比。土壤侵蚀类型标准执行</w:t>
      </w:r>
      <w:r w:rsidRPr="00911265">
        <w:rPr>
          <w:rFonts w:ascii="Times New Roman" w:eastAsia="宋体" w:hAnsi="Times New Roman"/>
          <w:sz w:val="21"/>
          <w:szCs w:val="21"/>
        </w:rPr>
        <w:t>SL190</w:t>
      </w:r>
      <w:r w:rsidRPr="00911265">
        <w:rPr>
          <w:rFonts w:ascii="Times New Roman" w:eastAsia="宋体" w:hAnsi="Times New Roman" w:hint="eastAsia"/>
          <w:sz w:val="21"/>
          <w:szCs w:val="21"/>
        </w:rPr>
        <w:t>。</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r w:rsidR="00F060E8" w:rsidRPr="00F5695E">
        <w:rPr>
          <w:rFonts w:ascii="Times New Roman" w:eastAsia="宋体" w:hAnsi="Times New Roman"/>
          <w:sz w:val="21"/>
          <w:szCs w:val="21"/>
        </w:rPr>
        <w:t>国土资源管理部门</w:t>
      </w:r>
      <w:r w:rsidRPr="00911265">
        <w:rPr>
          <w:rFonts w:ascii="Times New Roman" w:eastAsia="宋体" w:hAnsi="Times New Roman" w:hint="eastAsia"/>
          <w:sz w:val="21"/>
          <w:szCs w:val="21"/>
        </w:rPr>
        <w:t>、林业</w:t>
      </w:r>
      <w:r w:rsidR="005E3912">
        <w:rPr>
          <w:rFonts w:ascii="Times New Roman" w:eastAsia="宋体" w:hAnsi="Times New Roman" w:hint="eastAsia"/>
          <w:sz w:val="21"/>
          <w:szCs w:val="21"/>
        </w:rPr>
        <w:t>部门</w:t>
      </w:r>
    </w:p>
    <w:p w:rsidR="008736A8" w:rsidRPr="00E154EC"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5.4.4.3 </w:t>
      </w:r>
      <w:r w:rsidR="00AA7397">
        <w:rPr>
          <w:rFonts w:ascii="黑体" w:eastAsia="黑体" w:hAnsi="黑体"/>
          <w:szCs w:val="21"/>
        </w:rPr>
        <w:t xml:space="preserve"> </w:t>
      </w:r>
      <w:r w:rsidR="008736A8" w:rsidRPr="00E154EC">
        <w:rPr>
          <w:rFonts w:ascii="黑体" w:eastAsia="黑体" w:hAnsi="黑体" w:hint="eastAsia"/>
          <w:szCs w:val="21"/>
        </w:rPr>
        <w:t>受污染耕地安全利用率</w:t>
      </w:r>
    </w:p>
    <w:p w:rsidR="00CF5B51" w:rsidRPr="00E154EC" w:rsidRDefault="00CF5B51" w:rsidP="00CF5B51">
      <w:pPr>
        <w:pStyle w:val="affffff7"/>
        <w:spacing w:line="240" w:lineRule="auto"/>
        <w:ind w:firstLine="420"/>
        <w:rPr>
          <w:rFonts w:ascii="Times New Roman" w:eastAsia="宋体" w:hAnsi="Times New Roman"/>
          <w:sz w:val="21"/>
          <w:szCs w:val="21"/>
        </w:rPr>
      </w:pPr>
      <w:r w:rsidRPr="00E154EC">
        <w:rPr>
          <w:rFonts w:ascii="Times New Roman" w:eastAsia="宋体" w:hAnsi="Times New Roman" w:hint="eastAsia"/>
          <w:sz w:val="21"/>
          <w:szCs w:val="21"/>
        </w:rPr>
        <w:t>统计期内，</w:t>
      </w:r>
      <w:r w:rsidR="00AE07C9" w:rsidRPr="00E154EC">
        <w:rPr>
          <w:rFonts w:ascii="Times New Roman" w:eastAsia="宋体" w:hAnsi="Times New Roman" w:hint="eastAsia"/>
          <w:sz w:val="21"/>
          <w:szCs w:val="21"/>
        </w:rPr>
        <w:t>采取农艺调控</w:t>
      </w:r>
      <w:r w:rsidR="00AE07C9" w:rsidRPr="00E154EC">
        <w:rPr>
          <w:rFonts w:ascii="Times New Roman" w:eastAsia="宋体" w:hAnsi="Times New Roman"/>
          <w:sz w:val="21"/>
          <w:szCs w:val="21"/>
        </w:rPr>
        <w:t>、替代种植</w:t>
      </w:r>
      <w:r w:rsidR="007F798F">
        <w:rPr>
          <w:rFonts w:ascii="Times New Roman" w:eastAsia="宋体" w:hAnsi="Times New Roman" w:hint="eastAsia"/>
          <w:sz w:val="21"/>
          <w:szCs w:val="21"/>
        </w:rPr>
        <w:t>、</w:t>
      </w:r>
      <w:r w:rsidR="00AE07C9" w:rsidRPr="00E154EC">
        <w:rPr>
          <w:rFonts w:ascii="Times New Roman" w:eastAsia="宋体" w:hAnsi="Times New Roman"/>
          <w:sz w:val="21"/>
          <w:szCs w:val="21"/>
        </w:rPr>
        <w:t>种植</w:t>
      </w:r>
      <w:r w:rsidR="00AE07C9" w:rsidRPr="00E154EC">
        <w:rPr>
          <w:rFonts w:ascii="Times New Roman" w:eastAsia="宋体" w:hAnsi="Times New Roman" w:hint="eastAsia"/>
          <w:sz w:val="21"/>
          <w:szCs w:val="21"/>
        </w:rPr>
        <w:t>结构调整</w:t>
      </w:r>
      <w:r w:rsidR="00AE07C9" w:rsidRPr="00E154EC">
        <w:rPr>
          <w:rFonts w:ascii="Times New Roman" w:eastAsia="宋体" w:hAnsi="Times New Roman"/>
          <w:sz w:val="21"/>
          <w:szCs w:val="21"/>
        </w:rPr>
        <w:t>等</w:t>
      </w:r>
      <w:r w:rsidR="003F508A">
        <w:rPr>
          <w:rFonts w:ascii="Times New Roman" w:eastAsia="宋体" w:hAnsi="Times New Roman" w:hint="eastAsia"/>
          <w:sz w:val="21"/>
          <w:szCs w:val="21"/>
        </w:rPr>
        <w:t>修复与</w:t>
      </w:r>
      <w:r w:rsidR="003F508A">
        <w:rPr>
          <w:rFonts w:ascii="Times New Roman" w:eastAsia="宋体" w:hAnsi="Times New Roman"/>
          <w:sz w:val="21"/>
          <w:szCs w:val="21"/>
        </w:rPr>
        <w:t>治理</w:t>
      </w:r>
      <w:r w:rsidR="00AE07C9" w:rsidRPr="00E154EC">
        <w:rPr>
          <w:rFonts w:ascii="Times New Roman" w:eastAsia="宋体" w:hAnsi="Times New Roman"/>
          <w:sz w:val="21"/>
          <w:szCs w:val="21"/>
        </w:rPr>
        <w:t>措施</w:t>
      </w:r>
      <w:r w:rsidR="007B0E8B" w:rsidRPr="00E154EC">
        <w:rPr>
          <w:rFonts w:ascii="Times New Roman" w:eastAsia="宋体" w:hAnsi="Times New Roman" w:hint="eastAsia"/>
          <w:sz w:val="21"/>
          <w:szCs w:val="21"/>
        </w:rPr>
        <w:t>达到</w:t>
      </w:r>
      <w:r w:rsidR="007B0E8B" w:rsidRPr="00043C65">
        <w:rPr>
          <w:rFonts w:asciiTheme="minorEastAsia" w:eastAsiaTheme="minorEastAsia" w:hAnsiTheme="minorEastAsia" w:hint="eastAsia"/>
          <w:sz w:val="21"/>
          <w:szCs w:val="21"/>
        </w:rPr>
        <w:t>GB</w:t>
      </w:r>
      <w:r w:rsidR="007B0E8B" w:rsidRPr="00043C65">
        <w:rPr>
          <w:rFonts w:asciiTheme="minorEastAsia" w:eastAsiaTheme="minorEastAsia" w:hAnsiTheme="minorEastAsia"/>
          <w:sz w:val="21"/>
          <w:szCs w:val="21"/>
        </w:rPr>
        <w:t xml:space="preserve"> 2762</w:t>
      </w:r>
      <w:r w:rsidR="007B0E8B" w:rsidRPr="00E154EC">
        <w:rPr>
          <w:rFonts w:ascii="Times New Roman" w:eastAsia="宋体" w:hAnsi="Times New Roman" w:hint="eastAsia"/>
          <w:sz w:val="21"/>
          <w:szCs w:val="21"/>
        </w:rPr>
        <w:t>和</w:t>
      </w:r>
      <w:r w:rsidR="007B0E8B" w:rsidRPr="00043C65">
        <w:rPr>
          <w:rFonts w:asciiTheme="minorEastAsia" w:eastAsiaTheme="minorEastAsia" w:hAnsiTheme="minorEastAsia"/>
          <w:sz w:val="21"/>
          <w:szCs w:val="21"/>
        </w:rPr>
        <w:t>HJ 332</w:t>
      </w:r>
      <w:r w:rsidR="007B0E8B" w:rsidRPr="00E154EC">
        <w:rPr>
          <w:rFonts w:ascii="Times New Roman" w:eastAsia="宋体" w:hAnsi="Times New Roman" w:hint="eastAsia"/>
          <w:sz w:val="21"/>
          <w:szCs w:val="21"/>
        </w:rPr>
        <w:t>要求农用地土壤标准</w:t>
      </w:r>
      <w:r w:rsidR="003D5DEC">
        <w:rPr>
          <w:rFonts w:ascii="Times New Roman" w:eastAsia="宋体" w:hAnsi="Times New Roman"/>
          <w:sz w:val="21"/>
          <w:szCs w:val="21"/>
        </w:rPr>
        <w:t>的轻度、中毒、重度污染耕地面积</w:t>
      </w:r>
      <w:r w:rsidR="003C3B18">
        <w:rPr>
          <w:rFonts w:ascii="Times New Roman" w:eastAsia="宋体" w:hAnsi="Times New Roman"/>
          <w:sz w:val="21"/>
          <w:szCs w:val="21"/>
        </w:rPr>
        <w:t>占</w:t>
      </w:r>
      <w:r w:rsidR="00AE07C9" w:rsidRPr="00E154EC">
        <w:rPr>
          <w:rFonts w:ascii="Times New Roman" w:eastAsia="宋体" w:hAnsi="Times New Roman"/>
          <w:sz w:val="21"/>
          <w:szCs w:val="21"/>
        </w:rPr>
        <w:t>区域</w:t>
      </w:r>
      <w:r w:rsidR="003C3B18">
        <w:rPr>
          <w:rFonts w:ascii="Times New Roman" w:eastAsia="宋体" w:hAnsi="Times New Roman" w:hint="eastAsia"/>
          <w:sz w:val="21"/>
          <w:szCs w:val="21"/>
        </w:rPr>
        <w:t>内</w:t>
      </w:r>
      <w:r w:rsidR="00AE07C9" w:rsidRPr="00E154EC">
        <w:rPr>
          <w:rFonts w:ascii="Times New Roman" w:eastAsia="宋体" w:hAnsi="Times New Roman" w:hint="eastAsia"/>
          <w:sz w:val="21"/>
          <w:szCs w:val="21"/>
        </w:rPr>
        <w:t>受</w:t>
      </w:r>
      <w:r w:rsidR="00AE07C9" w:rsidRPr="00E154EC">
        <w:rPr>
          <w:rFonts w:ascii="Times New Roman" w:eastAsia="宋体" w:hAnsi="Times New Roman"/>
          <w:sz w:val="21"/>
          <w:szCs w:val="21"/>
        </w:rPr>
        <w:t>污染耕地面积的百分比</w:t>
      </w:r>
      <w:r w:rsidRPr="00E154EC">
        <w:rPr>
          <w:rFonts w:ascii="Times New Roman" w:eastAsia="宋体" w:hAnsi="Times New Roman" w:hint="eastAsia"/>
          <w:sz w:val="21"/>
          <w:szCs w:val="21"/>
        </w:rPr>
        <w:t>。</w:t>
      </w:r>
    </w:p>
    <w:p w:rsidR="00CF5B51" w:rsidRPr="00E154EC" w:rsidRDefault="00CF5B51" w:rsidP="00CF5B51">
      <w:pPr>
        <w:pStyle w:val="affffff7"/>
        <w:spacing w:line="240" w:lineRule="auto"/>
        <w:ind w:firstLine="420"/>
        <w:rPr>
          <w:rFonts w:ascii="Times New Roman" w:eastAsia="宋体" w:hAnsi="Times New Roman"/>
          <w:sz w:val="21"/>
          <w:szCs w:val="21"/>
        </w:rPr>
      </w:pPr>
      <w:r w:rsidRPr="00E154EC">
        <w:rPr>
          <w:rFonts w:ascii="Times New Roman" w:eastAsia="宋体" w:hAnsi="Times New Roman" w:hint="eastAsia"/>
          <w:sz w:val="21"/>
          <w:szCs w:val="21"/>
        </w:rPr>
        <w:t>数据来源：环境保护部门</w:t>
      </w:r>
    </w:p>
    <w:p w:rsidR="008736A8" w:rsidRPr="00E154EC" w:rsidRDefault="009D4699" w:rsidP="009D4699">
      <w:pPr>
        <w:pStyle w:val="affffff7"/>
        <w:spacing w:beforeLines="50" w:before="156" w:afterLines="50" w:after="156" w:line="240" w:lineRule="auto"/>
        <w:ind w:firstLineChars="0" w:firstLine="0"/>
        <w:rPr>
          <w:rFonts w:ascii="黑体" w:eastAsia="黑体" w:hAnsi="黑体"/>
          <w:kern w:val="0"/>
          <w:sz w:val="21"/>
          <w:szCs w:val="21"/>
        </w:rPr>
      </w:pPr>
      <w:r>
        <w:rPr>
          <w:rFonts w:ascii="黑体" w:eastAsia="黑体" w:hAnsi="黑体" w:hint="eastAsia"/>
          <w:kern w:val="0"/>
          <w:sz w:val="21"/>
          <w:szCs w:val="21"/>
        </w:rPr>
        <w:t xml:space="preserve">5.4.4.4 </w:t>
      </w:r>
      <w:r w:rsidR="00AA7397">
        <w:rPr>
          <w:rFonts w:ascii="黑体" w:eastAsia="黑体" w:hAnsi="黑体"/>
          <w:kern w:val="0"/>
          <w:sz w:val="21"/>
          <w:szCs w:val="21"/>
        </w:rPr>
        <w:t xml:space="preserve"> </w:t>
      </w:r>
      <w:proofErr w:type="spellStart"/>
      <w:r w:rsidR="008736A8" w:rsidRPr="00E154EC">
        <w:rPr>
          <w:rFonts w:ascii="黑体" w:eastAsia="黑体" w:hAnsi="黑体" w:hint="eastAsia"/>
          <w:kern w:val="0"/>
          <w:sz w:val="21"/>
          <w:szCs w:val="21"/>
        </w:rPr>
        <w:t>污染地块安全利用率</w:t>
      </w:r>
      <w:proofErr w:type="spellEnd"/>
    </w:p>
    <w:p w:rsidR="00CF5B51" w:rsidRPr="00911265" w:rsidRDefault="00CF5B51" w:rsidP="00CF5B51">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w:t>
      </w:r>
      <w:r w:rsidR="00E82AC0">
        <w:rPr>
          <w:rFonts w:ascii="Times New Roman" w:eastAsia="宋体" w:hAnsi="Times New Roman" w:hint="eastAsia"/>
          <w:sz w:val="21"/>
          <w:szCs w:val="21"/>
        </w:rPr>
        <w:t>符合规划用途</w:t>
      </w:r>
      <w:r w:rsidR="00E82AC0">
        <w:rPr>
          <w:rFonts w:ascii="Times New Roman" w:eastAsia="宋体" w:hAnsi="Times New Roman"/>
          <w:sz w:val="21"/>
          <w:szCs w:val="21"/>
        </w:rPr>
        <w:t>土壤环境质量标准的</w:t>
      </w:r>
      <w:r w:rsidR="00E82AC0">
        <w:rPr>
          <w:rFonts w:ascii="Times New Roman" w:eastAsia="宋体" w:hAnsi="Times New Roman" w:hint="eastAsia"/>
          <w:sz w:val="21"/>
          <w:szCs w:val="21"/>
        </w:rPr>
        <w:t>开发利用</w:t>
      </w:r>
      <w:r w:rsidR="00C56E80">
        <w:rPr>
          <w:rFonts w:ascii="Times New Roman" w:eastAsia="宋体" w:hAnsi="Times New Roman"/>
          <w:sz w:val="21"/>
          <w:szCs w:val="21"/>
        </w:rPr>
        <w:t>污染地块</w:t>
      </w:r>
      <w:r w:rsidR="00C56E80">
        <w:rPr>
          <w:rFonts w:ascii="Times New Roman" w:eastAsia="宋体" w:hAnsi="Times New Roman" w:hint="eastAsia"/>
          <w:sz w:val="21"/>
          <w:szCs w:val="21"/>
        </w:rPr>
        <w:t>面积</w:t>
      </w:r>
      <w:r w:rsidR="00E82AC0">
        <w:rPr>
          <w:rFonts w:ascii="Times New Roman" w:eastAsia="宋体" w:hAnsi="Times New Roman"/>
          <w:sz w:val="21"/>
          <w:szCs w:val="21"/>
        </w:rPr>
        <w:t>占本区域内全部开发利用污染地块</w:t>
      </w:r>
      <w:r w:rsidR="00C56E80">
        <w:rPr>
          <w:rFonts w:ascii="Times New Roman" w:eastAsia="宋体" w:hAnsi="Times New Roman" w:hint="eastAsia"/>
          <w:sz w:val="21"/>
          <w:szCs w:val="21"/>
        </w:rPr>
        <w:t>面积</w:t>
      </w:r>
      <w:r w:rsidR="00E82AC0">
        <w:rPr>
          <w:rFonts w:ascii="Times New Roman" w:eastAsia="宋体" w:hAnsi="Times New Roman"/>
          <w:sz w:val="21"/>
          <w:szCs w:val="21"/>
        </w:rPr>
        <w:t>的百分比。</w:t>
      </w:r>
    </w:p>
    <w:p w:rsidR="00CF5B51" w:rsidRPr="00CF5B51" w:rsidRDefault="00CF5B51" w:rsidP="00CF5B51">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p>
    <w:p w:rsidR="008736A8" w:rsidRPr="00911265" w:rsidRDefault="009D4699" w:rsidP="009D4699">
      <w:pPr>
        <w:pStyle w:val="a7"/>
        <w:numPr>
          <w:ilvl w:val="0"/>
          <w:numId w:val="0"/>
        </w:numPr>
        <w:spacing w:before="156" w:after="156"/>
      </w:pPr>
      <w:bookmarkStart w:id="388" w:name="_Toc480449227"/>
      <w:bookmarkStart w:id="389" w:name="_Toc485388129"/>
      <w:bookmarkStart w:id="390" w:name="_Toc485388873"/>
      <w:bookmarkStart w:id="391" w:name="_Toc485389031"/>
      <w:bookmarkStart w:id="392" w:name="_Toc485649835"/>
      <w:r>
        <w:t xml:space="preserve">5.4.5 </w:t>
      </w:r>
      <w:r w:rsidR="00AA7397">
        <w:t xml:space="preserve"> </w:t>
      </w:r>
      <w:r w:rsidR="008736A8" w:rsidRPr="00911265">
        <w:rPr>
          <w:rFonts w:hint="eastAsia"/>
        </w:rPr>
        <w:t>声环境</w:t>
      </w:r>
      <w:bookmarkEnd w:id="388"/>
      <w:bookmarkEnd w:id="389"/>
      <w:bookmarkEnd w:id="390"/>
      <w:bookmarkEnd w:id="391"/>
      <w:bookmarkEnd w:id="392"/>
    </w:p>
    <w:p w:rsidR="008736A8"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5.4.5.1 </w:t>
      </w:r>
      <w:r w:rsidR="00AA7397">
        <w:rPr>
          <w:rFonts w:ascii="黑体" w:eastAsia="黑体" w:hAnsi="黑体"/>
          <w:szCs w:val="21"/>
        </w:rPr>
        <w:t xml:space="preserve"> </w:t>
      </w:r>
      <w:r w:rsidR="008736A8" w:rsidRPr="00911265">
        <w:rPr>
          <w:rFonts w:ascii="黑体" w:eastAsia="黑体" w:hAnsi="黑体" w:hint="eastAsia"/>
          <w:szCs w:val="21"/>
        </w:rPr>
        <w:t>环境噪声达标区覆盖率</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宋体" w:eastAsia="宋体" w:hAnsi="宋体" w:hint="eastAsia"/>
          <w:sz w:val="21"/>
          <w:szCs w:val="21"/>
        </w:rPr>
        <w:t>统计期内，城市区域按</w:t>
      </w:r>
      <w:r w:rsidRPr="00293478">
        <w:rPr>
          <w:rFonts w:asciiTheme="minorEastAsia" w:eastAsiaTheme="minorEastAsia" w:hAnsiTheme="minorEastAsia"/>
          <w:sz w:val="21"/>
          <w:szCs w:val="21"/>
        </w:rPr>
        <w:t>GB 3096</w:t>
      </w:r>
      <w:r w:rsidRPr="00911265">
        <w:rPr>
          <w:rFonts w:ascii="Times New Roman" w:eastAsia="宋体" w:hAnsi="Times New Roman" w:hint="eastAsia"/>
          <w:sz w:val="21"/>
          <w:szCs w:val="21"/>
        </w:rPr>
        <w:t>中划分的</w:t>
      </w:r>
      <w:r w:rsidRPr="00911265">
        <w:rPr>
          <w:rFonts w:ascii="宋体" w:eastAsia="宋体" w:hAnsi="宋体" w:hint="eastAsia"/>
          <w:sz w:val="21"/>
          <w:szCs w:val="21"/>
        </w:rPr>
        <w:t>功能区要求</w:t>
      </w:r>
      <w:r w:rsidR="003E2624">
        <w:rPr>
          <w:rFonts w:ascii="Times New Roman" w:eastAsia="宋体" w:hAnsi="Times New Roman" w:hint="eastAsia"/>
          <w:sz w:val="21"/>
          <w:szCs w:val="21"/>
        </w:rPr>
        <w:t>达标</w:t>
      </w:r>
      <w:r w:rsidRPr="00911265">
        <w:rPr>
          <w:rFonts w:ascii="Times New Roman" w:eastAsia="宋体" w:hAnsi="Times New Roman" w:hint="eastAsia"/>
          <w:sz w:val="21"/>
          <w:szCs w:val="21"/>
        </w:rPr>
        <w:t>面积的百分比。</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p>
    <w:p w:rsidR="008736A8"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5.4.5.2 </w:t>
      </w:r>
      <w:r w:rsidR="00AA7397">
        <w:rPr>
          <w:rFonts w:ascii="黑体" w:eastAsia="黑体" w:hAnsi="黑体"/>
          <w:szCs w:val="21"/>
        </w:rPr>
        <w:t xml:space="preserve"> </w:t>
      </w:r>
      <w:r w:rsidR="008736A8" w:rsidRPr="00911265">
        <w:rPr>
          <w:rFonts w:ascii="黑体" w:eastAsia="黑体" w:hAnsi="黑体" w:hint="eastAsia"/>
          <w:szCs w:val="21"/>
        </w:rPr>
        <w:t>交通干线噪声平均值</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统计期内，区域内经认定的交通干线各路段监测数据，按其长度加权的等效声级平均值。</w:t>
      </w:r>
    </w:p>
    <w:p w:rsidR="008736A8" w:rsidRPr="00911265" w:rsidRDefault="008736A8" w:rsidP="008736A8">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p>
    <w:p w:rsidR="008736A8" w:rsidRPr="00911265" w:rsidRDefault="009D4699" w:rsidP="009D4699">
      <w:pPr>
        <w:pStyle w:val="a7"/>
        <w:numPr>
          <w:ilvl w:val="0"/>
          <w:numId w:val="0"/>
        </w:numPr>
        <w:spacing w:before="156" w:after="156"/>
      </w:pPr>
      <w:bookmarkStart w:id="393" w:name="_Toc480449228"/>
      <w:bookmarkStart w:id="394" w:name="_Toc485388130"/>
      <w:bookmarkStart w:id="395" w:name="_Toc485388874"/>
      <w:bookmarkStart w:id="396" w:name="_Toc485389032"/>
      <w:bookmarkStart w:id="397" w:name="_Toc485649836"/>
      <w:r>
        <w:rPr>
          <w:rFonts w:hint="eastAsia"/>
        </w:rPr>
        <w:t xml:space="preserve">5.4.6 </w:t>
      </w:r>
      <w:r w:rsidR="00AA7397">
        <w:t xml:space="preserve"> </w:t>
      </w:r>
      <w:bookmarkEnd w:id="393"/>
      <w:bookmarkEnd w:id="394"/>
      <w:bookmarkEnd w:id="395"/>
      <w:bookmarkEnd w:id="396"/>
      <w:bookmarkEnd w:id="397"/>
      <w:r w:rsidR="00FC366E">
        <w:rPr>
          <w:rFonts w:hint="eastAsia"/>
        </w:rPr>
        <w:t>环境管理</w:t>
      </w:r>
    </w:p>
    <w:p w:rsidR="008736A8"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 xml:space="preserve">5.4.6.1 </w:t>
      </w:r>
      <w:r w:rsidR="00AA7397">
        <w:rPr>
          <w:rFonts w:ascii="黑体" w:eastAsia="黑体" w:hAnsi="黑体"/>
          <w:szCs w:val="21"/>
        </w:rPr>
        <w:t xml:space="preserve"> </w:t>
      </w:r>
      <w:r w:rsidR="008736A8" w:rsidRPr="00911265">
        <w:rPr>
          <w:rFonts w:ascii="黑体" w:eastAsia="黑体" w:hAnsi="黑体" w:hint="eastAsia"/>
          <w:szCs w:val="21"/>
        </w:rPr>
        <w:t>公众对环境的满意度</w:t>
      </w:r>
    </w:p>
    <w:p w:rsidR="008736A8" w:rsidRPr="00911265" w:rsidRDefault="008736A8" w:rsidP="008736A8">
      <w:pPr>
        <w:pStyle w:val="affffff7"/>
        <w:spacing w:line="240" w:lineRule="auto"/>
        <w:ind w:firstLine="420"/>
        <w:rPr>
          <w:rFonts w:ascii="Times New Roman" w:eastAsia="宋体" w:hAnsi="Times New Roman"/>
          <w:sz w:val="21"/>
          <w:szCs w:val="21"/>
        </w:rPr>
      </w:pPr>
      <w:proofErr w:type="spellStart"/>
      <w:r w:rsidRPr="00911265">
        <w:rPr>
          <w:rFonts w:ascii="宋体" w:eastAsia="宋体" w:hAnsi="宋体" w:hint="eastAsia"/>
          <w:sz w:val="21"/>
          <w:szCs w:val="21"/>
        </w:rPr>
        <w:t>统计期</w:t>
      </w:r>
      <w:r w:rsidR="00E23F1A">
        <w:rPr>
          <w:rFonts w:ascii="Times New Roman" w:eastAsia="宋体" w:hAnsi="Times New Roman" w:hint="eastAsia"/>
          <w:sz w:val="21"/>
          <w:szCs w:val="21"/>
        </w:rPr>
        <w:t>内，对生态环境质量</w:t>
      </w:r>
      <w:r w:rsidRPr="00911265">
        <w:rPr>
          <w:rFonts w:ascii="Times New Roman" w:eastAsia="宋体" w:hAnsi="Times New Roman" w:hint="eastAsia"/>
          <w:sz w:val="21"/>
          <w:szCs w:val="21"/>
        </w:rPr>
        <w:t>感到满意的公众人数占被调查公众总人数的百分比</w:t>
      </w:r>
      <w:proofErr w:type="spellEnd"/>
      <w:r w:rsidRPr="00911265">
        <w:rPr>
          <w:rFonts w:ascii="Times New Roman" w:eastAsia="宋体" w:hAnsi="Times New Roman" w:hint="eastAsia"/>
          <w:sz w:val="21"/>
          <w:szCs w:val="21"/>
        </w:rPr>
        <w:t>。</w:t>
      </w:r>
    </w:p>
    <w:p w:rsidR="00D9783C" w:rsidRDefault="008736A8" w:rsidP="004B7CCE">
      <w:pPr>
        <w:pStyle w:val="affffff7"/>
        <w:spacing w:line="240" w:lineRule="auto"/>
        <w:ind w:firstLine="420"/>
        <w:rPr>
          <w:rFonts w:ascii="Times New Roman" w:eastAsia="宋体" w:hAnsi="Times New Roman"/>
          <w:sz w:val="21"/>
          <w:szCs w:val="21"/>
        </w:rPr>
      </w:pPr>
      <w:r w:rsidRPr="00911265">
        <w:rPr>
          <w:rFonts w:ascii="Times New Roman" w:eastAsia="宋体" w:hAnsi="Times New Roman" w:hint="eastAsia"/>
          <w:sz w:val="21"/>
          <w:szCs w:val="21"/>
        </w:rPr>
        <w:t>数据来源：环境保护部门</w:t>
      </w:r>
    </w:p>
    <w:p w:rsidR="0040327F" w:rsidRPr="00911265" w:rsidRDefault="009D4699" w:rsidP="009D4699">
      <w:pPr>
        <w:pStyle w:val="aff5"/>
        <w:tabs>
          <w:tab w:val="left" w:pos="420"/>
        </w:tabs>
        <w:spacing w:beforeLines="50" w:before="156" w:afterLines="50" w:after="156"/>
        <w:ind w:firstLineChars="0" w:firstLine="0"/>
        <w:outlineLvl w:val="3"/>
        <w:rPr>
          <w:rFonts w:ascii="黑体" w:eastAsia="黑体" w:hAnsi="黑体"/>
          <w:szCs w:val="21"/>
        </w:rPr>
      </w:pPr>
      <w:r>
        <w:rPr>
          <w:rFonts w:ascii="黑体" w:eastAsia="黑体" w:hAnsi="黑体" w:hint="eastAsia"/>
          <w:szCs w:val="21"/>
        </w:rPr>
        <w:t>5.4.6.</w:t>
      </w:r>
      <w:r w:rsidR="002D018C">
        <w:rPr>
          <w:rFonts w:ascii="黑体" w:eastAsia="黑体" w:hAnsi="黑体"/>
          <w:szCs w:val="21"/>
        </w:rPr>
        <w:t>2</w:t>
      </w:r>
      <w:r>
        <w:rPr>
          <w:rFonts w:ascii="黑体" w:eastAsia="黑体" w:hAnsi="黑体" w:hint="eastAsia"/>
          <w:szCs w:val="21"/>
        </w:rPr>
        <w:t xml:space="preserve"> </w:t>
      </w:r>
      <w:r w:rsidR="00AA7397">
        <w:rPr>
          <w:rFonts w:ascii="黑体" w:eastAsia="黑体" w:hAnsi="黑体"/>
          <w:szCs w:val="21"/>
        </w:rPr>
        <w:t xml:space="preserve"> </w:t>
      </w:r>
      <w:r w:rsidR="0040327F">
        <w:rPr>
          <w:rFonts w:ascii="黑体" w:eastAsia="黑体" w:hAnsi="黑体" w:hint="eastAsia"/>
          <w:szCs w:val="21"/>
        </w:rPr>
        <w:t>环境保护教育</w:t>
      </w:r>
      <w:r w:rsidR="0040327F">
        <w:rPr>
          <w:rFonts w:ascii="黑体" w:eastAsia="黑体" w:hAnsi="黑体"/>
          <w:szCs w:val="21"/>
        </w:rPr>
        <w:t>普及率</w:t>
      </w:r>
    </w:p>
    <w:p w:rsidR="0040327F" w:rsidRPr="00BB549C" w:rsidRDefault="0040327F" w:rsidP="0040327F">
      <w:pPr>
        <w:pStyle w:val="affffff7"/>
        <w:spacing w:line="240" w:lineRule="auto"/>
        <w:ind w:firstLine="420"/>
        <w:rPr>
          <w:rFonts w:ascii="Times New Roman" w:eastAsia="宋体" w:hAnsi="Times New Roman"/>
          <w:sz w:val="21"/>
          <w:szCs w:val="21"/>
        </w:rPr>
      </w:pPr>
      <w:r w:rsidRPr="00BB549C">
        <w:rPr>
          <w:rFonts w:ascii="宋体" w:eastAsia="宋体" w:hAnsi="宋体" w:hint="eastAsia"/>
          <w:sz w:val="21"/>
          <w:szCs w:val="21"/>
        </w:rPr>
        <w:t>统计期</w:t>
      </w:r>
      <w:r w:rsidRPr="00BB549C">
        <w:rPr>
          <w:rFonts w:ascii="Times New Roman" w:eastAsia="宋体" w:hAnsi="Times New Roman" w:hint="eastAsia"/>
          <w:sz w:val="21"/>
          <w:szCs w:val="21"/>
        </w:rPr>
        <w:t>内，</w:t>
      </w:r>
      <w:r w:rsidR="00BB59F2">
        <w:rPr>
          <w:rFonts w:ascii="宋体" w:eastAsia="宋体" w:hAnsi="宋体" w:hint="eastAsia"/>
          <w:sz w:val="21"/>
          <w:szCs w:val="21"/>
        </w:rPr>
        <w:t>区域内</w:t>
      </w:r>
      <w:r w:rsidRPr="00BB549C">
        <w:rPr>
          <w:rFonts w:ascii="宋体" w:eastAsia="宋体" w:hAnsi="宋体"/>
          <w:sz w:val="21"/>
          <w:szCs w:val="21"/>
        </w:rPr>
        <w:t>接受过</w:t>
      </w:r>
      <w:r w:rsidR="00BB59F2">
        <w:rPr>
          <w:rFonts w:ascii="宋体" w:eastAsia="宋体" w:hAnsi="宋体" w:hint="eastAsia"/>
          <w:sz w:val="21"/>
          <w:szCs w:val="21"/>
        </w:rPr>
        <w:t>环境保护</w:t>
      </w:r>
      <w:r w:rsidRPr="00BB549C">
        <w:rPr>
          <w:rFonts w:ascii="宋体" w:eastAsia="宋体" w:hAnsi="宋体" w:hint="eastAsia"/>
          <w:sz w:val="21"/>
          <w:szCs w:val="21"/>
        </w:rPr>
        <w:t>教育</w:t>
      </w:r>
      <w:r w:rsidRPr="00BB549C">
        <w:rPr>
          <w:rFonts w:ascii="宋体" w:eastAsia="宋体" w:hAnsi="宋体"/>
          <w:sz w:val="21"/>
          <w:szCs w:val="21"/>
        </w:rPr>
        <w:t>的</w:t>
      </w:r>
      <w:r w:rsidR="00BB59F2">
        <w:rPr>
          <w:rFonts w:ascii="宋体" w:eastAsia="宋体" w:hAnsi="宋体" w:hint="eastAsia"/>
          <w:sz w:val="21"/>
          <w:szCs w:val="21"/>
        </w:rPr>
        <w:t>居民</w:t>
      </w:r>
      <w:r w:rsidRPr="00BB549C">
        <w:rPr>
          <w:rFonts w:ascii="宋体" w:eastAsia="宋体" w:hAnsi="宋体"/>
          <w:sz w:val="21"/>
          <w:szCs w:val="21"/>
        </w:rPr>
        <w:t>人数占</w:t>
      </w:r>
      <w:r w:rsidR="00BB59F2">
        <w:rPr>
          <w:rFonts w:ascii="宋体" w:eastAsia="宋体" w:hAnsi="宋体" w:hint="eastAsia"/>
          <w:sz w:val="21"/>
          <w:szCs w:val="21"/>
        </w:rPr>
        <w:t>城市人口</w:t>
      </w:r>
      <w:r w:rsidR="00BB59F2">
        <w:rPr>
          <w:rFonts w:ascii="宋体" w:eastAsia="宋体" w:hAnsi="宋体"/>
          <w:sz w:val="21"/>
          <w:szCs w:val="21"/>
        </w:rPr>
        <w:t>总数</w:t>
      </w:r>
      <w:r w:rsidRPr="00BB549C">
        <w:rPr>
          <w:rFonts w:ascii="宋体" w:eastAsia="宋体" w:hAnsi="宋体"/>
          <w:sz w:val="21"/>
          <w:szCs w:val="21"/>
        </w:rPr>
        <w:t>的百分比</w:t>
      </w:r>
      <w:r w:rsidRPr="00BB549C">
        <w:rPr>
          <w:rFonts w:ascii="Times New Roman" w:eastAsia="宋体" w:hAnsi="Times New Roman" w:hint="eastAsia"/>
          <w:sz w:val="21"/>
          <w:szCs w:val="21"/>
        </w:rPr>
        <w:t>。环境</w:t>
      </w:r>
      <w:r w:rsidRPr="00BB549C">
        <w:rPr>
          <w:rFonts w:ascii="Times New Roman" w:eastAsia="宋体" w:hAnsi="Times New Roman"/>
          <w:sz w:val="21"/>
          <w:szCs w:val="21"/>
        </w:rPr>
        <w:t>保护教育</w:t>
      </w:r>
      <w:r w:rsidRPr="00BB549C">
        <w:rPr>
          <w:rFonts w:ascii="Times New Roman" w:eastAsia="宋体" w:hAnsi="Times New Roman" w:hint="eastAsia"/>
          <w:sz w:val="21"/>
          <w:szCs w:val="21"/>
        </w:rPr>
        <w:t>包括但不限于</w:t>
      </w:r>
      <w:r w:rsidR="00B764AD" w:rsidRPr="00BB549C">
        <w:rPr>
          <w:rFonts w:ascii="Times New Roman" w:eastAsia="宋体" w:hAnsi="Times New Roman" w:hint="eastAsia"/>
          <w:sz w:val="21"/>
          <w:szCs w:val="21"/>
        </w:rPr>
        <w:t>绿色、</w:t>
      </w:r>
      <w:r w:rsidRPr="00BB549C">
        <w:rPr>
          <w:rFonts w:ascii="Times New Roman" w:eastAsia="宋体" w:hAnsi="Times New Roman" w:hint="eastAsia"/>
          <w:sz w:val="21"/>
          <w:szCs w:val="21"/>
        </w:rPr>
        <w:t>节能、</w:t>
      </w:r>
      <w:r w:rsidR="00B764AD">
        <w:rPr>
          <w:rFonts w:ascii="Times New Roman" w:eastAsia="宋体" w:hAnsi="Times New Roman" w:hint="eastAsia"/>
          <w:sz w:val="21"/>
          <w:szCs w:val="21"/>
        </w:rPr>
        <w:t>低碳、循环经济</w:t>
      </w:r>
      <w:r w:rsidRPr="00BB549C">
        <w:rPr>
          <w:rFonts w:ascii="Times New Roman" w:eastAsia="宋体" w:hAnsi="Times New Roman" w:hint="eastAsia"/>
          <w:sz w:val="21"/>
          <w:szCs w:val="21"/>
        </w:rPr>
        <w:t>等</w:t>
      </w:r>
      <w:r w:rsidR="00B764AD">
        <w:rPr>
          <w:rFonts w:ascii="Times New Roman" w:eastAsia="宋体" w:hAnsi="Times New Roman" w:hint="eastAsia"/>
          <w:sz w:val="21"/>
          <w:szCs w:val="21"/>
        </w:rPr>
        <w:t>方面</w:t>
      </w:r>
      <w:r w:rsidR="00B479CA" w:rsidRPr="00BB549C">
        <w:rPr>
          <w:rFonts w:ascii="Times New Roman" w:eastAsia="宋体" w:hAnsi="Times New Roman" w:hint="eastAsia"/>
          <w:sz w:val="21"/>
          <w:szCs w:val="21"/>
        </w:rPr>
        <w:t>。</w:t>
      </w:r>
    </w:p>
    <w:p w:rsidR="00E97787" w:rsidRDefault="0040327F" w:rsidP="00E97787">
      <w:pPr>
        <w:pStyle w:val="affffff7"/>
        <w:spacing w:line="240" w:lineRule="auto"/>
        <w:ind w:firstLine="420"/>
        <w:rPr>
          <w:rFonts w:ascii="Times New Roman" w:eastAsia="宋体" w:hAnsi="Times New Roman"/>
          <w:sz w:val="21"/>
          <w:szCs w:val="21"/>
        </w:rPr>
      </w:pPr>
      <w:r w:rsidRPr="00BB549C">
        <w:rPr>
          <w:rFonts w:ascii="Times New Roman" w:eastAsia="宋体" w:hAnsi="Times New Roman" w:hint="eastAsia"/>
          <w:sz w:val="21"/>
          <w:szCs w:val="21"/>
        </w:rPr>
        <w:t>数据来源：调查问卷</w:t>
      </w:r>
    </w:p>
    <w:p w:rsidR="00E97787" w:rsidRDefault="00E97787" w:rsidP="00D32E4F">
      <w:pPr>
        <w:pStyle w:val="a5"/>
      </w:pPr>
      <w:bookmarkStart w:id="398" w:name="_Toc485388131"/>
      <w:bookmarkStart w:id="399" w:name="_Toc485388875"/>
      <w:bookmarkStart w:id="400" w:name="_Toc485389033"/>
      <w:bookmarkStart w:id="401" w:name="_Toc485649837"/>
      <w:bookmarkStart w:id="402" w:name="_Toc495508077"/>
      <w:r w:rsidRPr="00A806DD">
        <w:rPr>
          <w:rFonts w:hint="eastAsia"/>
        </w:rPr>
        <w:t>综合评价值</w:t>
      </w:r>
      <w:bookmarkEnd w:id="398"/>
      <w:bookmarkEnd w:id="399"/>
      <w:bookmarkEnd w:id="400"/>
      <w:bookmarkEnd w:id="401"/>
      <w:bookmarkEnd w:id="402"/>
    </w:p>
    <w:p w:rsidR="00515A4A" w:rsidRDefault="00515A4A" w:rsidP="0057408B">
      <w:pPr>
        <w:pStyle w:val="a6"/>
        <w:numPr>
          <w:ilvl w:val="0"/>
          <w:numId w:val="0"/>
        </w:numPr>
      </w:pPr>
      <w:bookmarkStart w:id="403" w:name="_Toc495508078"/>
      <w:r>
        <w:rPr>
          <w:rFonts w:hint="eastAsia"/>
        </w:rPr>
        <w:lastRenderedPageBreak/>
        <w:t>6.</w:t>
      </w:r>
      <w:r>
        <w:t>1</w:t>
      </w:r>
      <w:r>
        <w:rPr>
          <w:rFonts w:hint="eastAsia"/>
        </w:rPr>
        <w:t xml:space="preserve"> </w:t>
      </w:r>
      <w:r w:rsidR="00AA7397">
        <w:t xml:space="preserve"> </w:t>
      </w:r>
      <w:r w:rsidR="008D7AE3">
        <w:rPr>
          <w:rFonts w:hint="eastAsia"/>
        </w:rPr>
        <w:t>综合评价值计算</w:t>
      </w:r>
      <w:bookmarkEnd w:id="403"/>
    </w:p>
    <w:p w:rsidR="00BC7A4F" w:rsidRPr="002A1F0D" w:rsidRDefault="00BC7A4F" w:rsidP="00BC7A4F">
      <w:pPr>
        <w:pStyle w:val="aff5"/>
        <w:rPr>
          <w:szCs w:val="21"/>
        </w:rPr>
      </w:pPr>
      <w:r>
        <w:rPr>
          <w:rFonts w:hint="eastAsia"/>
          <w:szCs w:val="21"/>
        </w:rPr>
        <w:t>绿色城市综合评价</w:t>
      </w:r>
      <w:r w:rsidRPr="002A1F0D">
        <w:rPr>
          <w:rFonts w:hint="eastAsia"/>
          <w:szCs w:val="21"/>
        </w:rPr>
        <w:t>值计算公式</w:t>
      </w:r>
      <w:r>
        <w:rPr>
          <w:rFonts w:hint="eastAsia"/>
          <w:szCs w:val="21"/>
        </w:rPr>
        <w:t>（1）</w:t>
      </w:r>
      <w:r w:rsidRPr="002A1F0D">
        <w:rPr>
          <w:rFonts w:hint="eastAsia"/>
          <w:szCs w:val="21"/>
        </w:rPr>
        <w:t>如下：</w:t>
      </w:r>
    </w:p>
    <w:p w:rsidR="00BC7A4F" w:rsidRPr="00AC713A" w:rsidRDefault="00BC7A4F" w:rsidP="004B738A">
      <w:pPr>
        <w:pStyle w:val="aff5"/>
        <w:jc w:val="right"/>
        <w:rPr>
          <w:szCs w:val="21"/>
        </w:rPr>
      </w:pPr>
      <m:oMathPara>
        <m:oMathParaPr>
          <m:jc m:val="right"/>
        </m:oMathParaPr>
        <m:oMath>
          <m:r>
            <w:rPr>
              <w:rFonts w:ascii="Cambria Math" w:eastAsiaTheme="minorEastAsia" w:hAnsi="Cambria Math"/>
            </w:rPr>
            <m:t>S=</m:t>
          </m:r>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e>
          </m:nary>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r>
            <w:rPr>
              <w:rFonts w:ascii="Cambria Math" w:eastAsiaTheme="minorEastAsia" w:hAnsi="Cambria Math"/>
            </w:rPr>
            <m:t xml:space="preserve">            ········································</m:t>
          </m:r>
          <m:r>
            <m:rPr>
              <m:sty m:val="p"/>
            </m:rP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rPr>
            <m:t>）</m:t>
          </m:r>
        </m:oMath>
      </m:oMathPara>
    </w:p>
    <w:p w:rsidR="00BC7A4F" w:rsidRDefault="00BC7A4F" w:rsidP="00BC7A4F">
      <w:pPr>
        <w:pStyle w:val="aff5"/>
        <w:rPr>
          <w:szCs w:val="21"/>
        </w:rPr>
      </w:pPr>
      <w:r>
        <w:rPr>
          <w:rFonts w:hint="eastAsia"/>
          <w:szCs w:val="21"/>
        </w:rPr>
        <w:t>式中：</w:t>
      </w:r>
    </w:p>
    <w:tbl>
      <w:tblPr>
        <w:tblW w:w="9570" w:type="dxa"/>
        <w:tblLayout w:type="fixed"/>
        <w:tblLook w:val="0000" w:firstRow="0" w:lastRow="0" w:firstColumn="0" w:lastColumn="0" w:noHBand="0" w:noVBand="0"/>
      </w:tblPr>
      <w:tblGrid>
        <w:gridCol w:w="948"/>
        <w:gridCol w:w="314"/>
        <w:gridCol w:w="8308"/>
      </w:tblGrid>
      <w:tr w:rsidR="00BC7A4F" w:rsidTr="00125EEA">
        <w:tc>
          <w:tcPr>
            <w:tcW w:w="948" w:type="dxa"/>
          </w:tcPr>
          <w:p w:rsidR="00BC7A4F" w:rsidRPr="00BC7A4F" w:rsidRDefault="00BC7A4F" w:rsidP="00125EEA">
            <w:pPr>
              <w:rPr>
                <w:rFonts w:ascii="宋体" w:hAnsi="宋体" w:cs="宋体"/>
                <w:i/>
                <w:iCs/>
                <w:szCs w:val="21"/>
              </w:rPr>
            </w:pPr>
            <w:r>
              <w:rPr>
                <w:rFonts w:hint="eastAsia"/>
                <w:iCs/>
                <w:szCs w:val="21"/>
              </w:rPr>
              <w:t xml:space="preserve">    </w:t>
            </w:r>
            <w:r w:rsidRPr="00BC7A4F">
              <w:rPr>
                <w:rFonts w:hint="eastAsia"/>
                <w:i/>
                <w:szCs w:val="21"/>
              </w:rPr>
              <w:t>S</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Default="00BC7A4F" w:rsidP="00125EEA">
            <w:pPr>
              <w:jc w:val="left"/>
              <w:rPr>
                <w:rFonts w:ascii="宋体" w:hAnsi="宋体" w:cs="宋体"/>
                <w:iCs/>
                <w:szCs w:val="21"/>
              </w:rPr>
            </w:pPr>
            <w:r w:rsidRPr="002A1F0D">
              <w:rPr>
                <w:rFonts w:hint="eastAsia"/>
                <w:szCs w:val="21"/>
              </w:rPr>
              <w:t>综合评价值</w:t>
            </w:r>
            <w:r>
              <w:rPr>
                <w:rFonts w:ascii="Arial" w:hAnsi="Arial" w:cs="Arial" w:hint="eastAsia"/>
                <w:szCs w:val="21"/>
              </w:rPr>
              <w:t>；</w:t>
            </w:r>
          </w:p>
        </w:tc>
      </w:tr>
      <w:tr w:rsidR="00BC7A4F" w:rsidTr="00125EEA">
        <w:tc>
          <w:tcPr>
            <w:tcW w:w="948" w:type="dxa"/>
          </w:tcPr>
          <w:p w:rsidR="00BC7A4F" w:rsidRPr="00BC7A4F" w:rsidRDefault="00BC7A4F" w:rsidP="00125EEA">
            <w:pPr>
              <w:rPr>
                <w:rFonts w:ascii="宋体" w:hAnsi="宋体" w:cs="宋体"/>
                <w:i/>
                <w:iCs/>
                <w:szCs w:val="21"/>
              </w:rPr>
            </w:pPr>
            <w:r>
              <w:rPr>
                <w:rFonts w:hint="eastAsia"/>
                <w:iCs/>
                <w:szCs w:val="21"/>
              </w:rPr>
              <w:t xml:space="preserve">    </w:t>
            </w:r>
            <w:r>
              <w:rPr>
                <w:szCs w:val="21"/>
              </w:rPr>
              <w:t>n</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Pr="00BC7A4F" w:rsidRDefault="00BC7A4F" w:rsidP="00125EEA">
            <w:pPr>
              <w:jc w:val="left"/>
              <w:rPr>
                <w:rFonts w:ascii="Arial" w:hAnsi="Arial" w:cs="Arial"/>
                <w:szCs w:val="21"/>
              </w:rPr>
            </w:pPr>
            <w:r>
              <w:rPr>
                <w:rFonts w:hint="eastAsia"/>
                <w:szCs w:val="21"/>
              </w:rPr>
              <w:t>三级</w:t>
            </w:r>
            <w:r>
              <w:rPr>
                <w:szCs w:val="21"/>
              </w:rPr>
              <w:t>指标个数</w:t>
            </w:r>
            <w:r>
              <w:rPr>
                <w:rFonts w:ascii="Arial" w:hAnsi="Arial" w:cs="Arial" w:hint="eastAsia"/>
                <w:szCs w:val="21"/>
              </w:rPr>
              <w:t>；</w:t>
            </w:r>
          </w:p>
        </w:tc>
      </w:tr>
      <w:tr w:rsidR="00BC7A4F" w:rsidTr="00125EEA">
        <w:tc>
          <w:tcPr>
            <w:tcW w:w="948" w:type="dxa"/>
          </w:tcPr>
          <w:p w:rsidR="00BC7A4F" w:rsidRPr="00BC7A4F" w:rsidRDefault="00BC7A4F" w:rsidP="0050792C">
            <w:pPr>
              <w:rPr>
                <w:rFonts w:ascii="宋体" w:hAnsi="宋体" w:cs="宋体"/>
                <w:i/>
                <w:iCs/>
                <w:szCs w:val="21"/>
              </w:rPr>
            </w:pPr>
            <w:r>
              <w:rPr>
                <w:rFonts w:hint="eastAsia"/>
                <w:iCs/>
                <w:szCs w:val="21"/>
              </w:rPr>
              <w:t xml:space="preserve">    </w:t>
            </w:r>
            <w:r>
              <w:rPr>
                <w:i/>
                <w:szCs w:val="21"/>
              </w:rPr>
              <w:t>F</w:t>
            </w:r>
            <w:r w:rsidR="0050792C">
              <w:rPr>
                <w:i/>
                <w:szCs w:val="21"/>
                <w:vertAlign w:val="subscript"/>
              </w:rPr>
              <w:t>i</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Pr="00BC7A4F" w:rsidRDefault="00BC7A4F" w:rsidP="00786498">
            <w:pPr>
              <w:jc w:val="left"/>
              <w:rPr>
                <w:rFonts w:ascii="Arial" w:hAnsi="Arial" w:cs="Arial"/>
                <w:szCs w:val="21"/>
              </w:rPr>
            </w:pPr>
            <w:r>
              <w:rPr>
                <w:rFonts w:hint="eastAsia"/>
                <w:szCs w:val="21"/>
              </w:rPr>
              <w:t>三级</w:t>
            </w:r>
            <w:r w:rsidR="008D7AE3">
              <w:rPr>
                <w:rFonts w:hint="eastAsia"/>
                <w:szCs w:val="21"/>
              </w:rPr>
              <w:t>指标</w:t>
            </w:r>
            <w:r>
              <w:rPr>
                <w:rFonts w:hint="eastAsia"/>
                <w:szCs w:val="21"/>
              </w:rPr>
              <w:t>标准化</w:t>
            </w:r>
            <w:r w:rsidRPr="002A1F0D">
              <w:rPr>
                <w:rFonts w:hint="eastAsia"/>
                <w:szCs w:val="21"/>
              </w:rPr>
              <w:t>值</w:t>
            </w:r>
            <w:r>
              <w:rPr>
                <w:rFonts w:ascii="Arial" w:hAnsi="Arial" w:cs="Arial" w:hint="eastAsia"/>
                <w:szCs w:val="21"/>
              </w:rPr>
              <w:t>；</w:t>
            </w:r>
          </w:p>
        </w:tc>
      </w:tr>
      <w:tr w:rsidR="00BC7A4F" w:rsidTr="00125EEA">
        <w:tc>
          <w:tcPr>
            <w:tcW w:w="948" w:type="dxa"/>
          </w:tcPr>
          <w:p w:rsidR="00BC7A4F" w:rsidRPr="00BC7A4F" w:rsidRDefault="00BC7A4F" w:rsidP="00125EEA">
            <w:pPr>
              <w:rPr>
                <w:rFonts w:ascii="宋体" w:hAnsi="宋体" w:cs="宋体"/>
                <w:i/>
                <w:iCs/>
                <w:szCs w:val="21"/>
              </w:rPr>
            </w:pPr>
            <w:r>
              <w:rPr>
                <w:rFonts w:hint="eastAsia"/>
                <w:iCs/>
                <w:szCs w:val="21"/>
              </w:rPr>
              <w:t xml:space="preserve">    </w:t>
            </w:r>
            <w:r w:rsidRPr="00BC7A4F">
              <w:rPr>
                <w:i/>
                <w:szCs w:val="21"/>
              </w:rPr>
              <w:t>W</w:t>
            </w:r>
            <w:r w:rsidR="00AC713A">
              <w:rPr>
                <w:i/>
                <w:szCs w:val="21"/>
                <w:vertAlign w:val="subscript"/>
              </w:rPr>
              <w:t>i</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Pr="00BC7A4F" w:rsidRDefault="00BC7A4F" w:rsidP="00125EEA">
            <w:pPr>
              <w:jc w:val="left"/>
              <w:rPr>
                <w:rFonts w:ascii="Arial" w:hAnsi="Arial" w:cs="Arial"/>
                <w:szCs w:val="21"/>
              </w:rPr>
            </w:pPr>
            <w:r>
              <w:t>一级指标权重</w:t>
            </w:r>
            <w:r>
              <w:rPr>
                <w:rFonts w:ascii="Arial" w:hAnsi="Arial" w:cs="Arial" w:hint="eastAsia"/>
                <w:szCs w:val="21"/>
              </w:rPr>
              <w:t>；</w:t>
            </w:r>
          </w:p>
        </w:tc>
      </w:tr>
      <w:tr w:rsidR="00BC7A4F" w:rsidTr="00125EEA">
        <w:tc>
          <w:tcPr>
            <w:tcW w:w="948" w:type="dxa"/>
          </w:tcPr>
          <w:p w:rsidR="00BC7A4F" w:rsidRPr="00BC7A4F" w:rsidRDefault="00BC7A4F" w:rsidP="00AC713A">
            <w:pPr>
              <w:rPr>
                <w:rFonts w:ascii="宋体" w:hAnsi="宋体" w:cs="宋体"/>
                <w:i/>
                <w:iCs/>
                <w:szCs w:val="21"/>
              </w:rPr>
            </w:pPr>
            <w:r>
              <w:rPr>
                <w:rFonts w:hint="eastAsia"/>
                <w:iCs/>
                <w:szCs w:val="21"/>
              </w:rPr>
              <w:t xml:space="preserve">    </w:t>
            </w:r>
            <w:proofErr w:type="spellStart"/>
            <w:r w:rsidRPr="00BC7A4F">
              <w:rPr>
                <w:i/>
                <w:szCs w:val="21"/>
              </w:rPr>
              <w:t>W</w:t>
            </w:r>
            <w:r w:rsidR="00AC713A">
              <w:rPr>
                <w:i/>
                <w:szCs w:val="21"/>
                <w:vertAlign w:val="subscript"/>
              </w:rPr>
              <w:t>j</w:t>
            </w:r>
            <w:proofErr w:type="spellEnd"/>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Pr="00BC7A4F" w:rsidRDefault="00BC7A4F" w:rsidP="00125EEA">
            <w:pPr>
              <w:jc w:val="left"/>
              <w:rPr>
                <w:rFonts w:ascii="Arial" w:hAnsi="Arial" w:cs="Arial"/>
                <w:szCs w:val="21"/>
              </w:rPr>
            </w:pPr>
            <w:r>
              <w:rPr>
                <w:rFonts w:hint="eastAsia"/>
              </w:rPr>
              <w:t>二</w:t>
            </w:r>
            <w:r>
              <w:t>级指标权重</w:t>
            </w:r>
            <w:r>
              <w:rPr>
                <w:rFonts w:ascii="Arial" w:hAnsi="Arial" w:cs="Arial" w:hint="eastAsia"/>
                <w:szCs w:val="21"/>
              </w:rPr>
              <w:t>；</w:t>
            </w:r>
          </w:p>
        </w:tc>
      </w:tr>
      <w:tr w:rsidR="00BC7A4F" w:rsidTr="00125EEA">
        <w:tc>
          <w:tcPr>
            <w:tcW w:w="948" w:type="dxa"/>
          </w:tcPr>
          <w:p w:rsidR="00BC7A4F" w:rsidRPr="00BC7A4F" w:rsidRDefault="00BC7A4F" w:rsidP="00AC713A">
            <w:pPr>
              <w:rPr>
                <w:rFonts w:ascii="宋体" w:hAnsi="宋体" w:cs="宋体"/>
                <w:i/>
                <w:iCs/>
                <w:szCs w:val="21"/>
              </w:rPr>
            </w:pPr>
            <w:r>
              <w:rPr>
                <w:rFonts w:hint="eastAsia"/>
                <w:iCs/>
                <w:szCs w:val="21"/>
              </w:rPr>
              <w:t xml:space="preserve">    </w:t>
            </w:r>
            <w:proofErr w:type="spellStart"/>
            <w:r w:rsidRPr="00BC7A4F">
              <w:rPr>
                <w:i/>
                <w:szCs w:val="21"/>
              </w:rPr>
              <w:t>W</w:t>
            </w:r>
            <w:r w:rsidR="00AC713A">
              <w:rPr>
                <w:i/>
                <w:szCs w:val="21"/>
                <w:vertAlign w:val="subscript"/>
              </w:rPr>
              <w:t>k</w:t>
            </w:r>
            <w:proofErr w:type="spellEnd"/>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Pr="00BC7A4F" w:rsidRDefault="00BC7A4F" w:rsidP="00AC713A">
            <w:pPr>
              <w:jc w:val="left"/>
              <w:rPr>
                <w:rFonts w:ascii="Arial" w:hAnsi="Arial" w:cs="Arial"/>
                <w:szCs w:val="21"/>
              </w:rPr>
            </w:pPr>
            <w:r>
              <w:rPr>
                <w:rFonts w:hint="eastAsia"/>
              </w:rPr>
              <w:t>三</w:t>
            </w:r>
            <w:r>
              <w:t>级指标权重</w:t>
            </w:r>
            <w:r w:rsidR="00AC713A">
              <w:rPr>
                <w:rFonts w:ascii="Arial" w:hAnsi="Arial" w:cs="Arial" w:hint="eastAsia"/>
                <w:szCs w:val="21"/>
              </w:rPr>
              <w:t>。</w:t>
            </w:r>
          </w:p>
        </w:tc>
      </w:tr>
    </w:tbl>
    <w:p w:rsidR="00BC7A4F" w:rsidRPr="00BC7A4F" w:rsidRDefault="00BC7A4F" w:rsidP="0057408B">
      <w:pPr>
        <w:pStyle w:val="a6"/>
        <w:numPr>
          <w:ilvl w:val="0"/>
          <w:numId w:val="0"/>
        </w:numPr>
      </w:pPr>
      <w:bookmarkStart w:id="404" w:name="_Toc495508079"/>
      <w:r>
        <w:rPr>
          <w:rFonts w:hint="eastAsia"/>
        </w:rPr>
        <w:t>6.</w:t>
      </w:r>
      <w:r>
        <w:t>2</w:t>
      </w:r>
      <w:r>
        <w:rPr>
          <w:rFonts w:hint="eastAsia"/>
        </w:rPr>
        <w:t xml:space="preserve"> </w:t>
      </w:r>
      <w:r w:rsidR="00AA7397">
        <w:t xml:space="preserve"> </w:t>
      </w:r>
      <w:r w:rsidR="008D7AE3">
        <w:rPr>
          <w:rFonts w:hint="eastAsia"/>
        </w:rPr>
        <w:t>无量纲</w:t>
      </w:r>
      <w:r>
        <w:t>处理</w:t>
      </w:r>
      <w:bookmarkEnd w:id="404"/>
    </w:p>
    <w:p w:rsidR="00515A4A" w:rsidRDefault="0098270D" w:rsidP="00BC7A4F">
      <w:pPr>
        <w:pStyle w:val="aff5"/>
        <w:rPr>
          <w:rFonts w:ascii="Calibri"/>
          <w:kern w:val="2"/>
          <w:szCs w:val="22"/>
        </w:rPr>
      </w:pPr>
      <w:r>
        <w:rPr>
          <w:rFonts w:hint="eastAsia"/>
        </w:rPr>
        <w:t>绿色</w:t>
      </w:r>
      <w:r>
        <w:t>城市评价</w:t>
      </w:r>
      <w:r>
        <w:rPr>
          <w:rFonts w:hint="eastAsia"/>
        </w:rPr>
        <w:t>实施过程</w:t>
      </w:r>
      <w:r w:rsidR="00515A4A">
        <w:rPr>
          <w:rFonts w:hint="eastAsia"/>
        </w:rPr>
        <w:t>中</w:t>
      </w:r>
      <w:r w:rsidR="00515A4A">
        <w:t>，</w:t>
      </w:r>
      <w:r w:rsidR="00515A4A">
        <w:rPr>
          <w:rFonts w:hint="eastAsia"/>
        </w:rPr>
        <w:t>各</w:t>
      </w:r>
      <w:r w:rsidR="00515A4A">
        <w:t>指标的</w:t>
      </w:r>
      <w:r>
        <w:rPr>
          <w:rFonts w:hint="eastAsia"/>
        </w:rPr>
        <w:t>评价基准</w:t>
      </w:r>
      <w:r>
        <w:t>值</w:t>
      </w:r>
      <w:r w:rsidR="00515A4A">
        <w:rPr>
          <w:rFonts w:hint="eastAsia"/>
        </w:rPr>
        <w:t>由</w:t>
      </w:r>
      <w:r w:rsidR="00515A4A">
        <w:t>各城市根据</w:t>
      </w:r>
      <w:r w:rsidR="007A5FC0">
        <w:rPr>
          <w:rFonts w:hint="eastAsia"/>
        </w:rPr>
        <w:t>自身绿色发展</w:t>
      </w:r>
      <w:r w:rsidR="007A5FC0">
        <w:t>的实际情况</w:t>
      </w:r>
      <w:r w:rsidR="008D7D81">
        <w:rPr>
          <w:rFonts w:hint="eastAsia"/>
        </w:rPr>
        <w:t>制定</w:t>
      </w:r>
      <w:r w:rsidR="007A5FC0">
        <w:t>评价基准。</w:t>
      </w:r>
      <w:r w:rsidR="008D7D81">
        <w:rPr>
          <w:rFonts w:hint="eastAsia"/>
        </w:rPr>
        <w:t>正</w:t>
      </w:r>
      <w:r w:rsidR="008D7D81">
        <w:t>指标的</w:t>
      </w:r>
      <w:r w:rsidR="008D7D81">
        <w:rPr>
          <w:rFonts w:hint="eastAsia"/>
        </w:rPr>
        <w:t>无量纲</w:t>
      </w:r>
      <w:r w:rsidR="008D7D81">
        <w:t>处理</w:t>
      </w:r>
      <w:r w:rsidR="008D7D81">
        <w:rPr>
          <w:rFonts w:hint="eastAsia"/>
        </w:rPr>
        <w:t>见</w:t>
      </w:r>
      <w:r w:rsidR="008D7D81">
        <w:t>公式（</w:t>
      </w:r>
      <w:r w:rsidR="008D7D81">
        <w:rPr>
          <w:rFonts w:hint="eastAsia"/>
        </w:rPr>
        <w:t>2</w:t>
      </w:r>
      <w:r w:rsidR="008D7D81">
        <w:t>）</w:t>
      </w:r>
      <w:r w:rsidR="007A5FC0">
        <w:rPr>
          <w:rFonts w:hint="eastAsia"/>
        </w:rPr>
        <w:t>，</w:t>
      </w:r>
      <w:r w:rsidR="008D7D81">
        <w:rPr>
          <w:rFonts w:hint="eastAsia"/>
        </w:rPr>
        <w:t>逆指标</w:t>
      </w:r>
      <w:r w:rsidR="008D7D81">
        <w:t>的无量纲处理见公式（</w:t>
      </w:r>
      <w:r w:rsidR="008D7D81">
        <w:rPr>
          <w:rFonts w:hint="eastAsia"/>
        </w:rPr>
        <w:t>3</w:t>
      </w:r>
      <w:r w:rsidR="008D7D81">
        <w:t>）</w:t>
      </w:r>
      <w:r w:rsidR="008D7D81">
        <w:rPr>
          <w:rFonts w:hint="eastAsia"/>
        </w:rPr>
        <w:t>。</w:t>
      </w:r>
      <w:r w:rsidR="0050792C">
        <w:rPr>
          <w:rFonts w:hint="eastAsia"/>
        </w:rPr>
        <w:t>指标</w:t>
      </w:r>
      <w:r w:rsidR="0050792C">
        <w:t>的标准化值</w:t>
      </w:r>
      <w:r w:rsidR="0050792C">
        <w:rPr>
          <w:i/>
          <w:szCs w:val="21"/>
        </w:rPr>
        <w:t>F</w:t>
      </w:r>
      <w:r w:rsidR="0050792C">
        <w:rPr>
          <w:i/>
          <w:szCs w:val="21"/>
          <w:vertAlign w:val="subscript"/>
        </w:rPr>
        <w:t>i</w:t>
      </w:r>
      <w:r w:rsidR="003430CA">
        <w:rPr>
          <w:i/>
          <w:szCs w:val="21"/>
          <w:vertAlign w:val="subscript"/>
        </w:rPr>
        <w:t xml:space="preserve"> </w:t>
      </w:r>
      <w:r w:rsidR="00540CD9">
        <w:rPr>
          <w:rFonts w:hint="eastAsia"/>
        </w:rPr>
        <w:t>位于[</w:t>
      </w:r>
      <w:r w:rsidR="00540CD9">
        <w:t>0</w:t>
      </w:r>
      <w:r w:rsidR="00540CD9">
        <w:rPr>
          <w:rFonts w:hint="eastAsia"/>
        </w:rPr>
        <w:t>,100]，</w:t>
      </w:r>
      <w:r w:rsidR="003430CA">
        <w:rPr>
          <w:rFonts w:hint="eastAsia"/>
        </w:rPr>
        <w:t>正指标</w:t>
      </w:r>
      <w:r w:rsidR="0050792C">
        <w:rPr>
          <w:rFonts w:hint="eastAsia"/>
        </w:rPr>
        <w:t>现状</w:t>
      </w:r>
      <w:r w:rsidR="007A5FC0">
        <w:rPr>
          <w:rFonts w:hint="eastAsia"/>
        </w:rPr>
        <w:t>值</w:t>
      </w:r>
      <w:r w:rsidR="007A5FC0">
        <w:rPr>
          <w:rFonts w:ascii="Times New Roman" w:hint="eastAsia"/>
          <w:i/>
          <w:iCs/>
          <w:szCs w:val="21"/>
        </w:rPr>
        <w:t>x</w:t>
      </w:r>
      <w:r w:rsidR="007A5FC0">
        <w:rPr>
          <w:rFonts w:ascii="Times New Roman"/>
          <w:i/>
          <w:iCs/>
          <w:szCs w:val="21"/>
          <w:vertAlign w:val="subscript"/>
        </w:rPr>
        <w:t>i</w:t>
      </w:r>
      <w:r w:rsidR="007A5FC0">
        <w:rPr>
          <w:rFonts w:hint="eastAsia"/>
        </w:rPr>
        <w:t>大于等于</w:t>
      </w:r>
      <w:r w:rsidR="003430CA">
        <w:rPr>
          <w:rFonts w:hint="eastAsia"/>
        </w:rPr>
        <w:t>基准值</w:t>
      </w:r>
      <w:r w:rsidR="007A5FC0">
        <w:rPr>
          <w:rFonts w:ascii="Times New Roman" w:hint="eastAsia"/>
          <w:i/>
          <w:iCs/>
          <w:szCs w:val="21"/>
        </w:rPr>
        <w:t>x</w:t>
      </w:r>
      <w:r w:rsidR="007A5FC0" w:rsidRPr="003430CA">
        <w:rPr>
          <w:rFonts w:ascii="Times New Roman" w:hint="eastAsia"/>
          <w:i/>
          <w:iCs/>
          <w:szCs w:val="21"/>
          <w:vertAlign w:val="subscript"/>
        </w:rPr>
        <w:t>0</w:t>
      </w:r>
      <w:r w:rsidR="007A5FC0">
        <w:rPr>
          <w:rFonts w:hint="eastAsia"/>
        </w:rPr>
        <w:t>,则</w:t>
      </w:r>
      <w:r w:rsidR="003430CA">
        <w:rPr>
          <w:i/>
          <w:szCs w:val="21"/>
        </w:rPr>
        <w:t>F</w:t>
      </w:r>
      <w:r w:rsidR="003430CA">
        <w:rPr>
          <w:i/>
          <w:szCs w:val="21"/>
          <w:vertAlign w:val="subscript"/>
        </w:rPr>
        <w:t xml:space="preserve">i </w:t>
      </w:r>
      <w:r w:rsidR="007A5FC0">
        <w:rPr>
          <w:rFonts w:hint="eastAsia"/>
        </w:rPr>
        <w:t>取</w:t>
      </w:r>
      <w:r w:rsidR="003430CA">
        <w:rPr>
          <w:rFonts w:hint="eastAsia"/>
        </w:rPr>
        <w:t>1</w:t>
      </w:r>
      <w:r w:rsidR="003430CA">
        <w:t>00</w:t>
      </w:r>
      <w:r w:rsidR="007A5FC0">
        <w:rPr>
          <w:rFonts w:hint="eastAsia"/>
        </w:rPr>
        <w:t>；</w:t>
      </w:r>
      <w:r w:rsidR="003430CA">
        <w:rPr>
          <w:rFonts w:hint="eastAsia"/>
        </w:rPr>
        <w:t>逆</w:t>
      </w:r>
      <w:r w:rsidR="007A5FC0">
        <w:rPr>
          <w:rFonts w:hint="eastAsia"/>
        </w:rPr>
        <w:t>指标</w:t>
      </w:r>
      <w:r w:rsidR="003430CA">
        <w:rPr>
          <w:rFonts w:hint="eastAsia"/>
        </w:rPr>
        <w:t>现状</w:t>
      </w:r>
      <w:r w:rsidR="007A5FC0">
        <w:rPr>
          <w:rFonts w:hint="eastAsia"/>
        </w:rPr>
        <w:t>值</w:t>
      </w:r>
      <w:r w:rsidR="007A5FC0">
        <w:rPr>
          <w:rFonts w:ascii="Times New Roman" w:hint="eastAsia"/>
          <w:i/>
          <w:iCs/>
          <w:szCs w:val="21"/>
        </w:rPr>
        <w:t>x</w:t>
      </w:r>
      <w:r w:rsidR="007A5FC0">
        <w:rPr>
          <w:rFonts w:ascii="Times New Roman"/>
          <w:i/>
          <w:iCs/>
          <w:szCs w:val="21"/>
          <w:vertAlign w:val="subscript"/>
        </w:rPr>
        <w:t>i</w:t>
      </w:r>
      <w:r w:rsidR="007A5FC0">
        <w:rPr>
          <w:rFonts w:hint="eastAsia"/>
        </w:rPr>
        <w:t>小于等于</w:t>
      </w:r>
      <w:r w:rsidR="003430CA">
        <w:rPr>
          <w:rFonts w:hint="eastAsia"/>
        </w:rPr>
        <w:t>基准值</w:t>
      </w:r>
      <w:r w:rsidR="007A5FC0">
        <w:rPr>
          <w:rFonts w:ascii="Times New Roman" w:hint="eastAsia"/>
          <w:i/>
          <w:iCs/>
          <w:szCs w:val="21"/>
        </w:rPr>
        <w:t>x</w:t>
      </w:r>
      <w:r w:rsidR="007A5FC0">
        <w:rPr>
          <w:rFonts w:ascii="Times New Roman" w:hint="eastAsia"/>
          <w:i/>
          <w:iCs/>
          <w:szCs w:val="21"/>
          <w:vertAlign w:val="subscript"/>
        </w:rPr>
        <w:t>0</w:t>
      </w:r>
      <w:r w:rsidR="007A5FC0">
        <w:rPr>
          <w:rFonts w:hint="eastAsia"/>
        </w:rPr>
        <w:t>,则</w:t>
      </w:r>
      <w:r w:rsidR="003430CA">
        <w:rPr>
          <w:i/>
          <w:szCs w:val="21"/>
        </w:rPr>
        <w:t>F</w:t>
      </w:r>
      <w:r w:rsidR="003430CA">
        <w:rPr>
          <w:i/>
          <w:szCs w:val="21"/>
          <w:vertAlign w:val="subscript"/>
        </w:rPr>
        <w:t xml:space="preserve">i </w:t>
      </w:r>
      <w:r w:rsidR="003430CA">
        <w:rPr>
          <w:rFonts w:hint="eastAsia"/>
        </w:rPr>
        <w:t>取1</w:t>
      </w:r>
      <w:r w:rsidR="003430CA">
        <w:t>00</w:t>
      </w:r>
      <w:r w:rsidR="007A5FC0">
        <w:rPr>
          <w:rFonts w:ascii="Calibri" w:hint="eastAsia"/>
          <w:kern w:val="2"/>
          <w:szCs w:val="22"/>
        </w:rPr>
        <w:t>。</w:t>
      </w:r>
    </w:p>
    <w:p w:rsidR="007A5FC0" w:rsidRPr="00B60B3F" w:rsidRDefault="00766386" w:rsidP="00B60B3F">
      <w:pPr>
        <w:pStyle w:val="aff5"/>
        <w:wordWrap w:val="0"/>
        <w:jc w:val="right"/>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iCs/>
                      <w:szCs w:val="21"/>
                    </w:rPr>
                  </m:ctrlPr>
                </m:sSubPr>
                <m:e>
                  <m:r>
                    <w:rPr>
                      <w:rFonts w:ascii="Cambria Math" w:eastAsiaTheme="minorEastAsia" w:hAnsi="Cambria Math"/>
                      <w:szCs w:val="21"/>
                    </w:rPr>
                    <m:t>x</m:t>
                  </m:r>
                </m:e>
                <m:sub>
                  <m:r>
                    <w:rPr>
                      <w:rFonts w:ascii="Cambria Math" w:eastAsiaTheme="minorEastAsia" w:hAnsi="Cambria Math"/>
                      <w:szCs w:val="21"/>
                    </w:rPr>
                    <m:t>i</m:t>
                  </m:r>
                </m:sub>
              </m:sSub>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den>
          </m:f>
          <m:r>
            <w:rPr>
              <w:rFonts w:ascii="Cambria Math" w:eastAsiaTheme="minorEastAsia" w:hAnsi="Cambria Math"/>
            </w:rPr>
            <m:t>×100                   ··············································</m:t>
          </m:r>
          <m:r>
            <m:rPr>
              <m:sty m:val="p"/>
            </m:rPr>
            <w:rPr>
              <w:rFonts w:ascii="Cambria Math" w:eastAsiaTheme="minorEastAsia" w:hAnsi="Cambria Math"/>
            </w:rPr>
            <m:t>（</m:t>
          </m:r>
          <m:r>
            <m:rPr>
              <m:sty m:val="p"/>
            </m:rPr>
            <w:rPr>
              <w:rFonts w:ascii="Cambria Math" w:eastAsiaTheme="minorEastAsia" w:hAnsi="Cambria Math"/>
            </w:rPr>
            <m:t>2</m:t>
          </m:r>
          <m:r>
            <m:rPr>
              <m:sty m:val="p"/>
            </m:rPr>
            <w:rPr>
              <w:rFonts w:ascii="Cambria Math" w:eastAsiaTheme="minorEastAsia" w:hAnsi="Cambria Math" w:hint="eastAsia"/>
            </w:rPr>
            <m:t>）</m:t>
          </m:r>
        </m:oMath>
      </m:oMathPara>
    </w:p>
    <w:p w:rsidR="007A5FC0" w:rsidRPr="00B60B3F" w:rsidRDefault="00766386" w:rsidP="00B60B3F">
      <w:pPr>
        <w:pStyle w:val="aff5"/>
        <w:wordWrap w:val="0"/>
        <w:jc w:val="right"/>
        <w:rPr>
          <w:position w:val="-30"/>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iCs/>
                      <w:szCs w:val="21"/>
                    </w:rPr>
                  </m:ctrlPr>
                </m:sSubPr>
                <m:e>
                  <m:r>
                    <w:rPr>
                      <w:rFonts w:ascii="Cambria Math" w:eastAsiaTheme="minorEastAsia" w:hAnsi="Cambria Math"/>
                      <w:szCs w:val="21"/>
                    </w:rPr>
                    <m:t>x</m:t>
                  </m:r>
                </m:e>
                <m:sub>
                  <m:r>
                    <w:rPr>
                      <w:rFonts w:ascii="Cambria Math" w:eastAsiaTheme="minorEastAsia" w:hAnsi="Cambria Math"/>
                      <w:szCs w:val="21"/>
                    </w:rPr>
                    <m:t>0</m:t>
                  </m:r>
                </m:sub>
              </m:sSub>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den>
          </m:f>
          <m:r>
            <w:rPr>
              <w:rFonts w:ascii="Cambria Math" w:eastAsiaTheme="minorEastAsia" w:hAnsi="Cambria Math"/>
            </w:rPr>
            <m:t>×100                   ··············································</m:t>
          </m:r>
          <m:r>
            <m:rPr>
              <m:sty m:val="p"/>
            </m:rPr>
            <w:rPr>
              <w:rFonts w:ascii="Cambria Math" w:eastAsiaTheme="minorEastAsia" w:hAnsi="Cambria Math" w:hint="eastAsia"/>
            </w:rPr>
            <m:t>（</m:t>
          </m:r>
          <m:r>
            <m:rPr>
              <m:sty m:val="p"/>
            </m:rPr>
            <w:rPr>
              <w:rFonts w:ascii="Cambria Math" w:eastAsiaTheme="minorEastAsia" w:hAnsi="Cambria Math"/>
            </w:rPr>
            <m:t>3</m:t>
          </m:r>
          <m:r>
            <m:rPr>
              <m:sty m:val="p"/>
            </m:rPr>
            <w:rPr>
              <w:rFonts w:ascii="Cambria Math" w:eastAsiaTheme="minorEastAsia" w:hAnsi="Cambria Math" w:hint="eastAsia"/>
            </w:rPr>
            <m:t>）</m:t>
          </m:r>
        </m:oMath>
      </m:oMathPara>
    </w:p>
    <w:p w:rsidR="00BC7A4F" w:rsidRDefault="00BC7A4F" w:rsidP="00BC7A4F">
      <w:pPr>
        <w:pStyle w:val="aff5"/>
        <w:spacing w:beforeLines="50" w:before="156"/>
        <w:jc w:val="left"/>
      </w:pPr>
      <w:r>
        <w:rPr>
          <w:rFonts w:hint="eastAsia"/>
        </w:rPr>
        <w:t>式中：</w:t>
      </w:r>
    </w:p>
    <w:tbl>
      <w:tblPr>
        <w:tblW w:w="0" w:type="auto"/>
        <w:tblLayout w:type="fixed"/>
        <w:tblLook w:val="0000" w:firstRow="0" w:lastRow="0" w:firstColumn="0" w:lastColumn="0" w:noHBand="0" w:noVBand="0"/>
      </w:tblPr>
      <w:tblGrid>
        <w:gridCol w:w="948"/>
        <w:gridCol w:w="314"/>
        <w:gridCol w:w="8308"/>
      </w:tblGrid>
      <w:tr w:rsidR="00BC7A4F" w:rsidTr="00125EEA">
        <w:tc>
          <w:tcPr>
            <w:tcW w:w="948" w:type="dxa"/>
          </w:tcPr>
          <w:p w:rsidR="00BC7A4F" w:rsidRDefault="00BC7A4F" w:rsidP="00125EEA">
            <w:pPr>
              <w:rPr>
                <w:rFonts w:ascii="宋体" w:hAnsi="宋体" w:cs="宋体"/>
                <w:iCs/>
                <w:szCs w:val="21"/>
              </w:rPr>
            </w:pPr>
            <w:r>
              <w:rPr>
                <w:rFonts w:hint="eastAsia"/>
                <w:iCs/>
                <w:szCs w:val="21"/>
              </w:rPr>
              <w:t xml:space="preserve">    </w:t>
            </w:r>
            <w:r>
              <w:rPr>
                <w:i/>
                <w:szCs w:val="21"/>
              </w:rPr>
              <w:t>F</w:t>
            </w:r>
            <w:r>
              <w:rPr>
                <w:rFonts w:hint="eastAsia"/>
                <w:i/>
                <w:szCs w:val="21"/>
                <w:vertAlign w:val="subscript"/>
              </w:rPr>
              <w:t>i</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Default="00BC7A4F" w:rsidP="00125EEA">
            <w:pPr>
              <w:jc w:val="left"/>
              <w:rPr>
                <w:rFonts w:ascii="宋体" w:hAnsi="宋体" w:cs="宋体"/>
                <w:iCs/>
                <w:szCs w:val="21"/>
              </w:rPr>
            </w:pPr>
            <w:r>
              <w:rPr>
                <w:rFonts w:hint="eastAsia"/>
              </w:rPr>
              <w:t>标准化值</w:t>
            </w:r>
            <w:r>
              <w:rPr>
                <w:rFonts w:ascii="Arial" w:hAnsi="Arial" w:cs="Arial" w:hint="eastAsia"/>
                <w:szCs w:val="21"/>
              </w:rPr>
              <w:t>；</w:t>
            </w:r>
          </w:p>
        </w:tc>
      </w:tr>
      <w:tr w:rsidR="00BC7A4F" w:rsidTr="00125EEA">
        <w:tc>
          <w:tcPr>
            <w:tcW w:w="948" w:type="dxa"/>
          </w:tcPr>
          <w:p w:rsidR="00BC7A4F" w:rsidRDefault="00BC7A4F" w:rsidP="00125EEA">
            <w:pPr>
              <w:rPr>
                <w:rFonts w:ascii="宋体" w:hAnsi="宋体" w:cs="宋体"/>
                <w:iCs/>
                <w:szCs w:val="21"/>
              </w:rPr>
            </w:pPr>
            <w:r>
              <w:rPr>
                <w:rFonts w:hint="eastAsia"/>
                <w:i/>
                <w:iCs/>
                <w:szCs w:val="21"/>
              </w:rPr>
              <w:t xml:space="preserve">    x</w:t>
            </w:r>
            <w:r>
              <w:rPr>
                <w:rFonts w:hint="eastAsia"/>
                <w:i/>
                <w:iCs/>
                <w:szCs w:val="21"/>
                <w:vertAlign w:val="subscript"/>
              </w:rPr>
              <w:t>i</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Default="008D7D81" w:rsidP="00125EEA">
            <w:pPr>
              <w:jc w:val="left"/>
              <w:rPr>
                <w:rFonts w:ascii="宋体" w:hAnsi="宋体" w:cs="宋体"/>
                <w:iCs/>
                <w:szCs w:val="21"/>
              </w:rPr>
            </w:pPr>
            <w:r>
              <w:rPr>
                <w:rFonts w:hint="eastAsia"/>
              </w:rPr>
              <w:t>现状</w:t>
            </w:r>
            <w:r w:rsidR="00BC7A4F">
              <w:rPr>
                <w:rFonts w:hint="eastAsia"/>
              </w:rPr>
              <w:t>值</w:t>
            </w:r>
            <w:r w:rsidR="00BC7A4F">
              <w:rPr>
                <w:rFonts w:ascii="Arial" w:hAnsi="Arial" w:cs="Arial" w:hint="eastAsia"/>
                <w:szCs w:val="21"/>
              </w:rPr>
              <w:t>；</w:t>
            </w:r>
          </w:p>
        </w:tc>
      </w:tr>
      <w:tr w:rsidR="00BC7A4F" w:rsidTr="00125EEA">
        <w:tc>
          <w:tcPr>
            <w:tcW w:w="948" w:type="dxa"/>
          </w:tcPr>
          <w:p w:rsidR="00BC7A4F" w:rsidRPr="00BC7A4F" w:rsidRDefault="00BC7A4F" w:rsidP="00125EEA">
            <w:pPr>
              <w:jc w:val="center"/>
              <w:rPr>
                <w:rFonts w:ascii="宋体" w:hAnsi="宋体" w:cs="宋体"/>
                <w:i/>
                <w:iCs/>
                <w:szCs w:val="21"/>
              </w:rPr>
            </w:pPr>
            <w:r>
              <w:rPr>
                <w:rFonts w:hint="eastAsia"/>
                <w:iCs/>
                <w:szCs w:val="21"/>
              </w:rPr>
              <w:t xml:space="preserve">   </w:t>
            </w:r>
            <w:r w:rsidRPr="00BC7A4F">
              <w:rPr>
                <w:rFonts w:hint="eastAsia"/>
                <w:i/>
                <w:iCs/>
                <w:szCs w:val="21"/>
              </w:rPr>
              <w:t>x</w:t>
            </w:r>
            <w:r w:rsidRPr="00BC7A4F">
              <w:rPr>
                <w:rFonts w:hint="eastAsia"/>
                <w:i/>
                <w:iCs/>
                <w:szCs w:val="21"/>
                <w:vertAlign w:val="subscript"/>
              </w:rPr>
              <w:t>0</w:t>
            </w:r>
          </w:p>
        </w:tc>
        <w:tc>
          <w:tcPr>
            <w:tcW w:w="314" w:type="dxa"/>
          </w:tcPr>
          <w:p w:rsidR="00BC7A4F" w:rsidRDefault="00BC7A4F" w:rsidP="00125EEA">
            <w:pPr>
              <w:rPr>
                <w:rFonts w:ascii="宋体" w:hAnsi="宋体" w:cs="宋体"/>
                <w:iCs/>
                <w:szCs w:val="21"/>
              </w:rPr>
            </w:pPr>
            <w:r>
              <w:rPr>
                <w:rFonts w:ascii="宋体" w:hAnsi="宋体" w:cs="宋体" w:hint="eastAsia"/>
                <w:iCs/>
                <w:szCs w:val="21"/>
              </w:rPr>
              <w:t>—</w:t>
            </w:r>
          </w:p>
        </w:tc>
        <w:tc>
          <w:tcPr>
            <w:tcW w:w="8308" w:type="dxa"/>
          </w:tcPr>
          <w:p w:rsidR="00BC7A4F" w:rsidRDefault="008D7D81" w:rsidP="00125EEA">
            <w:pPr>
              <w:jc w:val="left"/>
              <w:rPr>
                <w:rFonts w:ascii="宋体" w:hAnsi="宋体" w:cs="宋体"/>
                <w:iCs/>
                <w:szCs w:val="21"/>
              </w:rPr>
            </w:pPr>
            <w:r>
              <w:rPr>
                <w:rFonts w:hint="eastAsia"/>
              </w:rPr>
              <w:t>基准</w:t>
            </w:r>
            <w:r w:rsidR="00BC7A4F">
              <w:rPr>
                <w:rFonts w:hint="eastAsia"/>
              </w:rPr>
              <w:t>值。</w:t>
            </w:r>
          </w:p>
        </w:tc>
      </w:tr>
    </w:tbl>
    <w:p w:rsidR="002F66F8" w:rsidRPr="00515A4A" w:rsidRDefault="002F66F8" w:rsidP="00E97787">
      <w:pPr>
        <w:pStyle w:val="affffff7"/>
        <w:spacing w:line="240" w:lineRule="auto"/>
        <w:ind w:firstLineChars="0" w:firstLine="0"/>
        <w:rPr>
          <w:rFonts w:ascii="宋体" w:eastAsia="宋体" w:hAnsi="宋体"/>
          <w:sz w:val="21"/>
          <w:szCs w:val="21"/>
          <w:lang w:val="en-US"/>
        </w:rPr>
        <w:sectPr w:rsidR="002F66F8" w:rsidRPr="00515A4A" w:rsidSect="00BB4025">
          <w:pgSz w:w="11906" w:h="16838" w:code="9"/>
          <w:pgMar w:top="1440" w:right="1800" w:bottom="1440" w:left="1800" w:header="1418" w:footer="1134" w:gutter="0"/>
          <w:pgNumType w:start="1"/>
          <w:cols w:space="425"/>
          <w:formProt w:val="0"/>
          <w:docGrid w:type="lines" w:linePitch="312"/>
        </w:sectPr>
      </w:pPr>
    </w:p>
    <w:p w:rsidR="00226378" w:rsidRDefault="00226378" w:rsidP="00226378">
      <w:pPr>
        <w:pStyle w:val="af7"/>
      </w:pPr>
      <w:r>
        <w:lastRenderedPageBreak/>
        <w:br/>
      </w:r>
      <w:bookmarkStart w:id="405" w:name="_Toc480449229"/>
      <w:bookmarkStart w:id="406" w:name="_Toc485388133"/>
      <w:bookmarkStart w:id="407" w:name="_Toc485388877"/>
      <w:bookmarkStart w:id="408" w:name="_Toc485389035"/>
      <w:bookmarkStart w:id="409" w:name="_Toc485649838"/>
      <w:bookmarkStart w:id="410" w:name="_Toc495508080"/>
      <w:r>
        <w:rPr>
          <w:rFonts w:hint="eastAsia"/>
        </w:rPr>
        <w:t>（资料性附录）</w:t>
      </w:r>
      <w:r>
        <w:br/>
      </w:r>
      <w:r w:rsidR="006270E3">
        <w:rPr>
          <w:rFonts w:hint="eastAsia"/>
        </w:rPr>
        <w:t>各类型</w:t>
      </w:r>
      <w:r w:rsidR="006270E3">
        <w:t>公共汽电车、</w:t>
      </w:r>
      <w:r w:rsidR="006270E3">
        <w:rPr>
          <w:rFonts w:hint="eastAsia"/>
        </w:rPr>
        <w:t>轨道交通车辆标准</w:t>
      </w:r>
      <w:r w:rsidR="006270E3">
        <w:t>车</w:t>
      </w:r>
      <w:r w:rsidR="006270E3">
        <w:rPr>
          <w:rFonts w:hint="eastAsia"/>
        </w:rPr>
        <w:t>换算系数表</w:t>
      </w:r>
      <w:bookmarkEnd w:id="405"/>
      <w:bookmarkEnd w:id="406"/>
      <w:bookmarkEnd w:id="407"/>
      <w:bookmarkEnd w:id="408"/>
      <w:bookmarkEnd w:id="409"/>
      <w:bookmarkEnd w:id="410"/>
    </w:p>
    <w:p w:rsidR="00226378" w:rsidRDefault="00226378" w:rsidP="00226378">
      <w:pPr>
        <w:pStyle w:val="aff5"/>
      </w:pPr>
      <w:r>
        <w:rPr>
          <w:rFonts w:hint="eastAsia"/>
        </w:rPr>
        <w:t>本资料性附录</w:t>
      </w:r>
      <w:r>
        <w:t>给出了</w:t>
      </w:r>
      <w:r w:rsidR="006C7B46">
        <w:rPr>
          <w:rFonts w:hint="eastAsia"/>
        </w:rPr>
        <w:t>本文件</w:t>
      </w:r>
      <w:r>
        <w:rPr>
          <w:rFonts w:hint="eastAsia"/>
        </w:rPr>
        <w:t>需用到的各类型</w:t>
      </w:r>
      <w:r>
        <w:t>公共汽车标准车换算系数表以及各类型轨道交通标准车辆换算系数</w:t>
      </w:r>
      <w:r w:rsidR="00B7142B">
        <w:rPr>
          <w:rFonts w:hint="eastAsia"/>
        </w:rPr>
        <w:t>表。</w:t>
      </w:r>
    </w:p>
    <w:p w:rsidR="00226378" w:rsidRDefault="00226378" w:rsidP="008B1294">
      <w:pPr>
        <w:pStyle w:val="af5"/>
        <w:spacing w:before="156" w:after="156"/>
      </w:pPr>
      <w:r w:rsidRPr="00226378">
        <w:rPr>
          <w:rFonts w:hint="eastAsia"/>
        </w:rPr>
        <w:t>各类型公共汽电车标准车换算系数表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842"/>
      </w:tblGrid>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jc w:val="center"/>
              <w:rPr>
                <w:rFonts w:ascii="宋体" w:eastAsia="宋体" w:hAnsi="宋体"/>
                <w:sz w:val="18"/>
                <w:szCs w:val="18"/>
                <w:lang w:val="en-US" w:eastAsia="zh-CN"/>
              </w:rPr>
            </w:pPr>
            <w:r w:rsidRPr="00122E92">
              <w:rPr>
                <w:rFonts w:ascii="宋体" w:eastAsia="宋体" w:hAnsi="宋体" w:hint="eastAsia"/>
                <w:sz w:val="18"/>
                <w:szCs w:val="18"/>
                <w:lang w:val="en-US" w:eastAsia="zh-CN"/>
              </w:rPr>
              <w:t>车长</w:t>
            </w:r>
            <w:r w:rsidRPr="00122E92">
              <w:rPr>
                <w:rFonts w:ascii="宋体" w:eastAsia="宋体" w:hAnsi="宋体"/>
                <w:sz w:val="18"/>
                <w:szCs w:val="18"/>
                <w:lang w:val="en-US" w:eastAsia="zh-CN"/>
              </w:rPr>
              <w:t>范围</w:t>
            </w:r>
          </w:p>
        </w:tc>
        <w:tc>
          <w:tcPr>
            <w:tcW w:w="1842" w:type="dxa"/>
            <w:shd w:val="clear" w:color="auto" w:fill="auto"/>
          </w:tcPr>
          <w:p w:rsidR="00226378" w:rsidRPr="00122E92" w:rsidRDefault="00226378" w:rsidP="004C2C50">
            <w:pPr>
              <w:pStyle w:val="affffff7"/>
              <w:ind w:firstLineChars="0" w:firstLine="0"/>
              <w:jc w:val="center"/>
              <w:rPr>
                <w:rFonts w:ascii="宋体" w:eastAsia="宋体" w:hAnsi="宋体"/>
                <w:sz w:val="18"/>
                <w:szCs w:val="18"/>
                <w:lang w:val="en-US" w:eastAsia="zh-CN"/>
              </w:rPr>
            </w:pPr>
            <w:r w:rsidRPr="00122E92">
              <w:rPr>
                <w:rFonts w:ascii="宋体" w:eastAsia="宋体" w:hAnsi="宋体" w:hint="eastAsia"/>
                <w:sz w:val="18"/>
                <w:szCs w:val="18"/>
                <w:lang w:val="en-US" w:eastAsia="zh-CN"/>
              </w:rPr>
              <w:t>换算</w:t>
            </w:r>
            <w:r w:rsidRPr="00122E92">
              <w:rPr>
                <w:rFonts w:ascii="宋体" w:eastAsia="宋体" w:hAnsi="宋体"/>
                <w:sz w:val="18"/>
                <w:szCs w:val="18"/>
                <w:lang w:val="en-US" w:eastAsia="zh-CN"/>
              </w:rPr>
              <w:t>系数</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5米</w:t>
            </w:r>
            <w:r w:rsidRPr="00122E92">
              <w:rPr>
                <w:rFonts w:ascii="宋体" w:eastAsia="宋体" w:hAnsi="宋体"/>
                <w:sz w:val="18"/>
                <w:szCs w:val="18"/>
                <w:lang w:val="en-US" w:eastAsia="zh-CN"/>
              </w:rPr>
              <w:t>以下</w:t>
            </w:r>
            <w:r w:rsidRPr="00122E92">
              <w:rPr>
                <w:rFonts w:ascii="宋体" w:eastAsia="宋体" w:hAnsi="宋体" w:hint="eastAsia"/>
                <w:sz w:val="18"/>
                <w:szCs w:val="18"/>
                <w:lang w:val="en-US" w:eastAsia="zh-CN"/>
              </w:rPr>
              <w:t>（含）</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0.50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5</w:t>
            </w:r>
            <w:r w:rsidRPr="00122E92">
              <w:rPr>
                <w:rFonts w:ascii="宋体" w:eastAsia="宋体" w:hAnsi="宋体"/>
                <w:sz w:val="18"/>
                <w:szCs w:val="18"/>
                <w:lang w:val="en-US" w:eastAsia="zh-CN"/>
              </w:rPr>
              <w:t>.1-7</w:t>
            </w:r>
            <w:r w:rsidRPr="00122E92">
              <w:rPr>
                <w:rFonts w:ascii="宋体" w:eastAsia="宋体" w:hAnsi="宋体" w:hint="eastAsia"/>
                <w:sz w:val="18"/>
                <w:szCs w:val="18"/>
                <w:lang w:val="en-US" w:eastAsia="zh-CN"/>
              </w:rPr>
              <w:t>米（含）</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0.70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7</w:t>
            </w:r>
            <w:r w:rsidRPr="00122E92">
              <w:rPr>
                <w:rFonts w:ascii="宋体" w:eastAsia="宋体" w:hAnsi="宋体"/>
                <w:sz w:val="18"/>
                <w:szCs w:val="18"/>
                <w:lang w:val="en-US" w:eastAsia="zh-CN"/>
              </w:rPr>
              <w:t>.1-10</w:t>
            </w:r>
            <w:r w:rsidRPr="00122E92">
              <w:rPr>
                <w:rFonts w:ascii="宋体" w:eastAsia="宋体" w:hAnsi="宋体" w:hint="eastAsia"/>
                <w:sz w:val="18"/>
                <w:szCs w:val="18"/>
                <w:lang w:val="en-US" w:eastAsia="zh-CN"/>
              </w:rPr>
              <w:t>米（含）</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1.00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10.1</w:t>
            </w:r>
            <w:r w:rsidRPr="00122E92">
              <w:rPr>
                <w:rFonts w:ascii="宋体" w:eastAsia="宋体" w:hAnsi="宋体"/>
                <w:sz w:val="18"/>
                <w:szCs w:val="18"/>
                <w:lang w:val="en-US" w:eastAsia="zh-CN"/>
              </w:rPr>
              <w:t>-13</w:t>
            </w:r>
            <w:r w:rsidRPr="00122E92">
              <w:rPr>
                <w:rFonts w:ascii="宋体" w:eastAsia="宋体" w:hAnsi="宋体" w:hint="eastAsia"/>
                <w:sz w:val="18"/>
                <w:szCs w:val="18"/>
                <w:lang w:val="en-US" w:eastAsia="zh-CN"/>
              </w:rPr>
              <w:t>米（含）</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1.30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13</w:t>
            </w:r>
            <w:r w:rsidRPr="00122E92">
              <w:rPr>
                <w:rFonts w:ascii="宋体" w:eastAsia="宋体" w:hAnsi="宋体"/>
                <w:sz w:val="18"/>
                <w:szCs w:val="18"/>
                <w:lang w:val="en-US" w:eastAsia="zh-CN"/>
              </w:rPr>
              <w:t>.1-16</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1.70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16.1</w:t>
            </w:r>
            <w:r w:rsidRPr="00122E92">
              <w:rPr>
                <w:rFonts w:ascii="宋体" w:eastAsia="宋体" w:hAnsi="宋体"/>
                <w:sz w:val="18"/>
                <w:szCs w:val="18"/>
                <w:lang w:val="en-US" w:eastAsia="zh-CN"/>
              </w:rPr>
              <w:t>-18</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2.00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18米</w:t>
            </w:r>
            <w:r w:rsidRPr="00122E92">
              <w:rPr>
                <w:rFonts w:ascii="宋体" w:eastAsia="宋体" w:hAnsi="宋体"/>
                <w:sz w:val="18"/>
                <w:szCs w:val="18"/>
                <w:lang w:val="en-US" w:eastAsia="zh-CN"/>
              </w:rPr>
              <w:t>以上</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2.50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双层</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1.9</w:t>
            </w:r>
          </w:p>
        </w:tc>
      </w:tr>
    </w:tbl>
    <w:p w:rsidR="00226378" w:rsidRDefault="00226378" w:rsidP="00226378">
      <w:pPr>
        <w:pStyle w:val="af5"/>
        <w:spacing w:before="156" w:after="156"/>
      </w:pPr>
      <w:r w:rsidRPr="00226378">
        <w:rPr>
          <w:rFonts w:hint="eastAsia"/>
        </w:rPr>
        <w:t>各类型轨道交通车辆标准车换算系数表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842"/>
      </w:tblGrid>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jc w:val="center"/>
              <w:rPr>
                <w:rFonts w:ascii="宋体" w:eastAsia="宋体" w:hAnsi="宋体"/>
                <w:sz w:val="18"/>
                <w:szCs w:val="18"/>
                <w:lang w:val="en-US" w:eastAsia="zh-CN"/>
              </w:rPr>
            </w:pPr>
            <w:r w:rsidRPr="00122E92">
              <w:rPr>
                <w:rFonts w:ascii="宋体" w:eastAsia="宋体" w:hAnsi="宋体" w:hint="eastAsia"/>
                <w:sz w:val="18"/>
                <w:szCs w:val="18"/>
                <w:lang w:val="en-US" w:eastAsia="zh-CN"/>
              </w:rPr>
              <w:t>车长</w:t>
            </w:r>
            <w:r w:rsidRPr="00122E92">
              <w:rPr>
                <w:rFonts w:ascii="宋体" w:eastAsia="宋体" w:hAnsi="宋体"/>
                <w:sz w:val="18"/>
                <w:szCs w:val="18"/>
                <w:lang w:val="en-US" w:eastAsia="zh-CN"/>
              </w:rPr>
              <w:t>范围</w:t>
            </w:r>
          </w:p>
        </w:tc>
        <w:tc>
          <w:tcPr>
            <w:tcW w:w="1842" w:type="dxa"/>
            <w:shd w:val="clear" w:color="auto" w:fill="auto"/>
          </w:tcPr>
          <w:p w:rsidR="00226378" w:rsidRPr="00122E92" w:rsidRDefault="00226378" w:rsidP="004C2C50">
            <w:pPr>
              <w:pStyle w:val="affffff7"/>
              <w:ind w:firstLineChars="0" w:firstLine="0"/>
              <w:jc w:val="center"/>
              <w:rPr>
                <w:rFonts w:ascii="宋体" w:eastAsia="宋体" w:hAnsi="宋体"/>
                <w:sz w:val="18"/>
                <w:szCs w:val="18"/>
                <w:lang w:val="en-US" w:eastAsia="zh-CN"/>
              </w:rPr>
            </w:pPr>
            <w:r w:rsidRPr="00122E92">
              <w:rPr>
                <w:rFonts w:ascii="宋体" w:eastAsia="宋体" w:hAnsi="宋体" w:hint="eastAsia"/>
                <w:sz w:val="18"/>
                <w:szCs w:val="18"/>
                <w:lang w:val="en-US" w:eastAsia="zh-CN"/>
              </w:rPr>
              <w:t>换算</w:t>
            </w:r>
            <w:r w:rsidRPr="00122E92">
              <w:rPr>
                <w:rFonts w:ascii="宋体" w:eastAsia="宋体" w:hAnsi="宋体"/>
                <w:sz w:val="18"/>
                <w:szCs w:val="18"/>
                <w:lang w:val="en-US" w:eastAsia="zh-CN"/>
              </w:rPr>
              <w:t>系数</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7米</w:t>
            </w:r>
            <w:r w:rsidRPr="00122E92">
              <w:rPr>
                <w:rFonts w:ascii="宋体" w:eastAsia="宋体" w:hAnsi="宋体"/>
                <w:sz w:val="18"/>
                <w:szCs w:val="18"/>
                <w:lang w:val="en-US" w:eastAsia="zh-CN"/>
              </w:rPr>
              <w:t>以下（</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3.15</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7.1</w:t>
            </w:r>
            <w:r w:rsidRPr="00122E92">
              <w:rPr>
                <w:rFonts w:ascii="宋体" w:eastAsia="宋体" w:hAnsi="宋体"/>
                <w:sz w:val="18"/>
                <w:szCs w:val="18"/>
                <w:lang w:val="en-US" w:eastAsia="zh-CN"/>
              </w:rPr>
              <w:t>-10</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4</w:t>
            </w:r>
            <w:r w:rsidRPr="00122E92">
              <w:rPr>
                <w:rFonts w:ascii="宋体" w:eastAsia="宋体" w:hAnsi="宋体"/>
                <w:sz w:val="18"/>
                <w:szCs w:val="18"/>
                <w:lang w:val="en-US" w:eastAsia="zh-CN"/>
              </w:rPr>
              <w:t>.50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10.1</w:t>
            </w:r>
            <w:r w:rsidRPr="00122E92">
              <w:rPr>
                <w:rFonts w:ascii="宋体" w:eastAsia="宋体" w:hAnsi="宋体"/>
                <w:sz w:val="18"/>
                <w:szCs w:val="18"/>
                <w:lang w:val="en-US" w:eastAsia="zh-CN"/>
              </w:rPr>
              <w:t>-13</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5.85</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13.1</w:t>
            </w:r>
            <w:r w:rsidRPr="00122E92">
              <w:rPr>
                <w:rFonts w:ascii="宋体" w:eastAsia="宋体" w:hAnsi="宋体"/>
                <w:sz w:val="18"/>
                <w:szCs w:val="18"/>
                <w:lang w:val="en-US" w:eastAsia="zh-CN"/>
              </w:rPr>
              <w:t>-16</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7.65</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16.1</w:t>
            </w:r>
            <w:r w:rsidRPr="00122E92">
              <w:rPr>
                <w:rFonts w:ascii="宋体" w:eastAsia="宋体" w:hAnsi="宋体"/>
                <w:sz w:val="18"/>
                <w:szCs w:val="18"/>
                <w:lang w:val="en-US" w:eastAsia="zh-CN"/>
              </w:rPr>
              <w:t>-18</w:t>
            </w:r>
            <w:r w:rsidRPr="00122E92">
              <w:rPr>
                <w:rFonts w:ascii="宋体" w:eastAsia="宋体" w:hAnsi="宋体" w:hint="eastAsia"/>
                <w:sz w:val="18"/>
                <w:szCs w:val="18"/>
                <w:lang w:val="en-US" w:eastAsia="zh-CN"/>
              </w:rPr>
              <w:t>米</w:t>
            </w:r>
            <w:r w:rsidRPr="00122E92">
              <w:rPr>
                <w:rFonts w:ascii="宋体" w:eastAsia="宋体" w:hAnsi="宋体"/>
                <w:sz w:val="18"/>
                <w:szCs w:val="18"/>
                <w:lang w:val="en-US" w:eastAsia="zh-CN"/>
              </w:rPr>
              <w:t>（</w:t>
            </w:r>
            <w:r w:rsidRPr="00122E92">
              <w:rPr>
                <w:rFonts w:ascii="宋体" w:eastAsia="宋体" w:hAnsi="宋体" w:hint="eastAsia"/>
                <w:sz w:val="18"/>
                <w:szCs w:val="18"/>
                <w:lang w:val="en-US" w:eastAsia="zh-CN"/>
              </w:rPr>
              <w:t>含</w:t>
            </w:r>
            <w:r w:rsidRPr="00122E92">
              <w:rPr>
                <w:rFonts w:ascii="宋体" w:eastAsia="宋体" w:hAnsi="宋体"/>
                <w:sz w:val="18"/>
                <w:szCs w:val="18"/>
                <w:lang w:val="en-US" w:eastAsia="zh-CN"/>
              </w:rPr>
              <w:t>）</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9.00</w:t>
            </w:r>
          </w:p>
        </w:tc>
      </w:tr>
      <w:tr w:rsidR="00226378" w:rsidRPr="00740D05" w:rsidTr="004C2C50">
        <w:trPr>
          <w:jc w:val="center"/>
        </w:trPr>
        <w:tc>
          <w:tcPr>
            <w:tcW w:w="212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18米</w:t>
            </w:r>
            <w:r w:rsidRPr="00122E92">
              <w:rPr>
                <w:rFonts w:ascii="宋体" w:eastAsia="宋体" w:hAnsi="宋体"/>
                <w:sz w:val="18"/>
                <w:szCs w:val="18"/>
                <w:lang w:val="en-US" w:eastAsia="zh-CN"/>
              </w:rPr>
              <w:t>以上</w:t>
            </w:r>
          </w:p>
        </w:tc>
        <w:tc>
          <w:tcPr>
            <w:tcW w:w="1842" w:type="dxa"/>
            <w:shd w:val="clear" w:color="auto" w:fill="auto"/>
          </w:tcPr>
          <w:p w:rsidR="00226378" w:rsidRPr="00122E92" w:rsidRDefault="00226378" w:rsidP="004C2C50">
            <w:pPr>
              <w:pStyle w:val="affffff7"/>
              <w:ind w:firstLineChars="0" w:firstLine="0"/>
              <w:rPr>
                <w:rFonts w:ascii="宋体" w:eastAsia="宋体" w:hAnsi="宋体"/>
                <w:sz w:val="18"/>
                <w:szCs w:val="18"/>
                <w:lang w:val="en-US" w:eastAsia="zh-CN"/>
              </w:rPr>
            </w:pPr>
            <w:r w:rsidRPr="00122E92">
              <w:rPr>
                <w:rFonts w:ascii="宋体" w:eastAsia="宋体" w:hAnsi="宋体" w:hint="eastAsia"/>
                <w:sz w:val="18"/>
                <w:szCs w:val="18"/>
                <w:lang w:val="en-US" w:eastAsia="zh-CN"/>
              </w:rPr>
              <w:t>11.25</w:t>
            </w:r>
          </w:p>
        </w:tc>
      </w:tr>
    </w:tbl>
    <w:p w:rsidR="00226378" w:rsidRPr="00226378" w:rsidRDefault="002962FC" w:rsidP="008736A8">
      <w:pPr>
        <w:pStyle w:val="aff0"/>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2572443</wp:posOffset>
                </wp:positionH>
                <wp:positionV relativeFrom="paragraph">
                  <wp:posOffset>491490</wp:posOffset>
                </wp:positionV>
                <wp:extent cx="738909" cy="0"/>
                <wp:effectExtent l="0" t="0" r="23495" b="19050"/>
                <wp:wrapNone/>
                <wp:docPr id="2" name="直接连接符 2"/>
                <wp:cNvGraphicFramePr/>
                <a:graphic xmlns:a="http://schemas.openxmlformats.org/drawingml/2006/main">
                  <a:graphicData uri="http://schemas.microsoft.com/office/word/2010/wordprocessingShape">
                    <wps:wsp>
                      <wps:cNvCnPr/>
                      <wps:spPr>
                        <a:xfrm>
                          <a:off x="0" y="0"/>
                          <a:ext cx="73890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73A8E6F" id="直接连接符 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02.55pt,38.7pt" to="260.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" strokecolor="black [3213]" strokeweight=".5pt">
                <v:stroke joinstyle="miter"/>
              </v:line>
            </w:pict>
          </mc:Fallback>
        </mc:AlternateContent>
      </w:r>
      <w:r w:rsidR="006C7B46">
        <w:rPr>
          <w:rFonts w:hint="eastAsia"/>
        </w:rPr>
        <w:t>资料</w:t>
      </w:r>
      <w:r w:rsidR="006C7B46">
        <w:t>来源</w:t>
      </w:r>
      <w:r w:rsidR="006C7B46">
        <w:rPr>
          <w:rFonts w:hint="eastAsia"/>
        </w:rPr>
        <w:t>于</w:t>
      </w:r>
      <w:r w:rsidR="006270E3" w:rsidRPr="006270E3">
        <w:rPr>
          <w:rFonts w:hint="eastAsia"/>
        </w:rPr>
        <w:t>交通运输部关于印发《公交都市考核评价指标体系》的通知 （</w:t>
      </w:r>
      <w:proofErr w:type="gramStart"/>
      <w:r w:rsidR="006270E3" w:rsidRPr="006270E3">
        <w:rPr>
          <w:rFonts w:hint="eastAsia"/>
        </w:rPr>
        <w:t>交运发</w:t>
      </w:r>
      <w:proofErr w:type="gramEnd"/>
      <w:r w:rsidR="006270E3" w:rsidRPr="006270E3">
        <w:rPr>
          <w:rFonts w:hint="eastAsia"/>
        </w:rPr>
        <w:t>〔2013〕387号）</w:t>
      </w:r>
      <w:r w:rsidR="00B7142B">
        <w:rPr>
          <w:rFonts w:hint="eastAsia"/>
        </w:rPr>
        <w:t>。</w:t>
      </w:r>
    </w:p>
    <w:p w:rsidR="00226378" w:rsidRPr="009C137A" w:rsidRDefault="00226378" w:rsidP="002962FC">
      <w:pPr>
        <w:pStyle w:val="affffff4"/>
        <w:framePr w:w="1279" w:wrap="around" w:y="288"/>
      </w:pPr>
    </w:p>
    <w:sectPr w:rsidR="00226378" w:rsidRPr="009C137A" w:rsidSect="002962FC">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86" w:rsidRDefault="00766386">
      <w:r>
        <w:separator/>
      </w:r>
    </w:p>
  </w:endnote>
  <w:endnote w:type="continuationSeparator" w:id="0">
    <w:p w:rsidR="00766386" w:rsidRDefault="0076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36" w:rsidRDefault="00086336" w:rsidP="00F555EF">
    <w:pPr>
      <w:pStyle w:val="aff6"/>
      <w:jc w:val="left"/>
    </w:pPr>
    <w:r>
      <w:fldChar w:fldCharType="begin"/>
    </w:r>
    <w:r>
      <w:instrText>PAGE   \* MERGEFORMAT</w:instrText>
    </w:r>
    <w:r>
      <w:fldChar w:fldCharType="separate"/>
    </w:r>
    <w:r w:rsidR="00BE7EEB" w:rsidRPr="00BE7EEB">
      <w:rPr>
        <w:noProof/>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36" w:rsidRDefault="00086336" w:rsidP="00F555EF">
    <w:pPr>
      <w:pStyle w:val="aff6"/>
    </w:pPr>
    <w:r>
      <w:fldChar w:fldCharType="begin"/>
    </w:r>
    <w:r>
      <w:instrText xml:space="preserve"> PAGE  \* MERGEFORMAT </w:instrText>
    </w:r>
    <w:r>
      <w:fldChar w:fldCharType="separate"/>
    </w:r>
    <w:r w:rsidR="00BE7EEB">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86" w:rsidRDefault="00766386">
      <w:r>
        <w:separator/>
      </w:r>
    </w:p>
  </w:footnote>
  <w:footnote w:type="continuationSeparator" w:id="0">
    <w:p w:rsidR="00766386" w:rsidRDefault="0076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36" w:rsidRDefault="00086336" w:rsidP="002209EF">
    <w:pPr>
      <w:pStyle w:val="aff7"/>
      <w:jc w:val="left"/>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36" w:rsidRDefault="00086336" w:rsidP="002209EF">
    <w:pPr>
      <w:pStyle w:val="aff7"/>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2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B532389"/>
    <w:multiLevelType w:val="multilevel"/>
    <w:tmpl w:val="EED047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90D85696"/>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lvlText w:val="3.%2"/>
      <w:lvlJc w:val="left"/>
      <w:pPr>
        <w:ind w:left="0" w:firstLine="0"/>
      </w:pPr>
      <w:rPr>
        <w:rFonts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2F5453A2"/>
    <w:multiLevelType w:val="hybridMultilevel"/>
    <w:tmpl w:val="7E286D26"/>
    <w:lvl w:ilvl="0" w:tplc="A1829CAC">
      <w:start w:val="1"/>
      <w:numFmt w:val="decimal"/>
      <w:lvlText w:val="3.%1"/>
      <w:lvlJc w:val="left"/>
      <w:pPr>
        <w:ind w:left="420" w:hanging="420"/>
      </w:pPr>
      <w:rPr>
        <w:rFonts w:hint="eastAsia"/>
      </w:rPr>
    </w:lvl>
    <w:lvl w:ilvl="1" w:tplc="8454EBF4">
      <w:start w:val="1"/>
      <w:numFmt w:val="decimal"/>
      <w:suff w:val="space"/>
      <w:lvlText w:val="4.%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A316CB6"/>
    <w:multiLevelType w:val="multilevel"/>
    <w:tmpl w:val="B7E694BC"/>
    <w:lvl w:ilvl="0">
      <w:start w:val="5"/>
      <w:numFmt w:val="decimal"/>
      <w:lvlText w:val="%1"/>
      <w:lvlJc w:val="left"/>
      <w:pPr>
        <w:ind w:left="630" w:hanging="630"/>
      </w:pPr>
      <w:rPr>
        <w:rFonts w:hint="default"/>
      </w:rPr>
    </w:lvl>
    <w:lvl w:ilvl="1">
      <w:start w:val="4"/>
      <w:numFmt w:val="decimal"/>
      <w:lvlText w:val="%1.%2"/>
      <w:lvlJc w:val="left"/>
      <w:pPr>
        <w:ind w:left="630" w:hanging="6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60B55DC2"/>
    <w:multiLevelType w:val="multilevel"/>
    <w:tmpl w:val="97BEDBF0"/>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 %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68C25966"/>
    <w:lvl w:ilvl="0">
      <w:start w:val="1"/>
      <w:numFmt w:val="none"/>
      <w:pStyle w:val="aff0"/>
      <w:suff w:val="nothing"/>
      <w:lvlText w:val="%1注："/>
      <w:lvlJc w:val="left"/>
      <w:pPr>
        <w:ind w:left="726" w:hanging="363"/>
      </w:pPr>
      <w:rPr>
        <w:rFonts w:ascii="黑体" w:eastAsia="黑体" w:hAnsi="Times New Roman" w:hint="eastAsia"/>
        <w:b/>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22"/>
  </w:num>
  <w:num w:numId="3">
    <w:abstractNumId w:val="1"/>
  </w:num>
  <w:num w:numId="4">
    <w:abstractNumId w:val="11"/>
  </w:num>
  <w:num w:numId="5">
    <w:abstractNumId w:val="7"/>
  </w:num>
  <w:num w:numId="6">
    <w:abstractNumId w:val="16"/>
  </w:num>
  <w:num w:numId="7">
    <w:abstractNumId w:val="18"/>
  </w:num>
  <w:num w:numId="8">
    <w:abstractNumId w:val="10"/>
  </w:num>
  <w:num w:numId="9">
    <w:abstractNumId w:val="20"/>
  </w:num>
  <w:num w:numId="10">
    <w:abstractNumId w:val="21"/>
  </w:num>
  <w:num w:numId="11">
    <w:abstractNumId w:val="2"/>
  </w:num>
  <w:num w:numId="12">
    <w:abstractNumId w:val="13"/>
  </w:num>
  <w:num w:numId="13">
    <w:abstractNumId w:val="6"/>
  </w:num>
  <w:num w:numId="14">
    <w:abstractNumId w:val="19"/>
  </w:num>
  <w:num w:numId="15">
    <w:abstractNumId w:val="14"/>
  </w:num>
  <w:num w:numId="16">
    <w:abstractNumId w:val="8"/>
  </w:num>
  <w:num w:numId="17">
    <w:abstractNumId w:val="9"/>
  </w:num>
  <w:num w:numId="18">
    <w:abstractNumId w:val="5"/>
  </w:num>
  <w:num w:numId="19">
    <w:abstractNumId w:val="12"/>
  </w:num>
  <w:num w:numId="20">
    <w:abstractNumId w:val="0"/>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9"/>
    <w:lvlOverride w:ilvl="0">
      <w:startOverride w:val="5"/>
    </w:lvlOverride>
    <w:lvlOverride w:ilvl="1">
      <w:startOverride w:val="3"/>
    </w:lvlOverride>
  </w:num>
  <w:num w:numId="41">
    <w:abstractNumId w:val="4"/>
  </w:num>
  <w:num w:numId="42">
    <w:abstractNumId w:val="15"/>
  </w:num>
  <w:num w:numId="43">
    <w:abstractNumId w:val="17"/>
  </w:num>
  <w:num w:numId="44">
    <w:abstractNumId w:val="8"/>
  </w:num>
  <w:num w:numId="45">
    <w:abstractNumId w:val="8"/>
  </w:num>
  <w:num w:numId="46">
    <w:abstractNumId w:val="8"/>
  </w:num>
  <w:num w:numId="47">
    <w:abstractNumId w:val="8"/>
  </w:num>
  <w:num w:numId="4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A7B"/>
    <w:rsid w:val="00001487"/>
    <w:rsid w:val="0000185F"/>
    <w:rsid w:val="00003089"/>
    <w:rsid w:val="0000586F"/>
    <w:rsid w:val="0000664E"/>
    <w:rsid w:val="00011529"/>
    <w:rsid w:val="00012EB0"/>
    <w:rsid w:val="00013D86"/>
    <w:rsid w:val="00013E02"/>
    <w:rsid w:val="00015041"/>
    <w:rsid w:val="000155D8"/>
    <w:rsid w:val="0002143C"/>
    <w:rsid w:val="00022533"/>
    <w:rsid w:val="00025A65"/>
    <w:rsid w:val="00026C31"/>
    <w:rsid w:val="00027280"/>
    <w:rsid w:val="000320A7"/>
    <w:rsid w:val="00035925"/>
    <w:rsid w:val="0003747D"/>
    <w:rsid w:val="00043C65"/>
    <w:rsid w:val="00047826"/>
    <w:rsid w:val="00061FC3"/>
    <w:rsid w:val="00065B9C"/>
    <w:rsid w:val="00066D81"/>
    <w:rsid w:val="00067CDF"/>
    <w:rsid w:val="00067EAA"/>
    <w:rsid w:val="000707C4"/>
    <w:rsid w:val="00074FBE"/>
    <w:rsid w:val="00075759"/>
    <w:rsid w:val="0007582D"/>
    <w:rsid w:val="00083553"/>
    <w:rsid w:val="00083A09"/>
    <w:rsid w:val="00084FA7"/>
    <w:rsid w:val="000854B5"/>
    <w:rsid w:val="00086336"/>
    <w:rsid w:val="0009005E"/>
    <w:rsid w:val="00091835"/>
    <w:rsid w:val="000924D0"/>
    <w:rsid w:val="0009274A"/>
    <w:rsid w:val="00092857"/>
    <w:rsid w:val="00095E46"/>
    <w:rsid w:val="00096BDA"/>
    <w:rsid w:val="00097526"/>
    <w:rsid w:val="000A20A9"/>
    <w:rsid w:val="000A48B1"/>
    <w:rsid w:val="000B3143"/>
    <w:rsid w:val="000B3389"/>
    <w:rsid w:val="000B33F5"/>
    <w:rsid w:val="000C16F8"/>
    <w:rsid w:val="000C34C5"/>
    <w:rsid w:val="000C562C"/>
    <w:rsid w:val="000C6B05"/>
    <w:rsid w:val="000C6DD6"/>
    <w:rsid w:val="000C73D4"/>
    <w:rsid w:val="000D0FDD"/>
    <w:rsid w:val="000D2CF3"/>
    <w:rsid w:val="000D3D4C"/>
    <w:rsid w:val="000D4F51"/>
    <w:rsid w:val="000D5967"/>
    <w:rsid w:val="000D711F"/>
    <w:rsid w:val="000D718B"/>
    <w:rsid w:val="000E0C46"/>
    <w:rsid w:val="000E1306"/>
    <w:rsid w:val="000E5DF7"/>
    <w:rsid w:val="000F030C"/>
    <w:rsid w:val="000F129C"/>
    <w:rsid w:val="000F42D5"/>
    <w:rsid w:val="00100DD7"/>
    <w:rsid w:val="0010336D"/>
    <w:rsid w:val="00104465"/>
    <w:rsid w:val="00104729"/>
    <w:rsid w:val="001056DE"/>
    <w:rsid w:val="0011138A"/>
    <w:rsid w:val="001124C0"/>
    <w:rsid w:val="00113A0C"/>
    <w:rsid w:val="0012121B"/>
    <w:rsid w:val="001215F8"/>
    <w:rsid w:val="00122E92"/>
    <w:rsid w:val="00122F19"/>
    <w:rsid w:val="00124006"/>
    <w:rsid w:val="00125EEA"/>
    <w:rsid w:val="0013175F"/>
    <w:rsid w:val="001332B2"/>
    <w:rsid w:val="00136B13"/>
    <w:rsid w:val="00143E68"/>
    <w:rsid w:val="001508AE"/>
    <w:rsid w:val="001510E7"/>
    <w:rsid w:val="001512B4"/>
    <w:rsid w:val="00151EEC"/>
    <w:rsid w:val="00156F19"/>
    <w:rsid w:val="001620A5"/>
    <w:rsid w:val="00164E53"/>
    <w:rsid w:val="0016699D"/>
    <w:rsid w:val="001741D7"/>
    <w:rsid w:val="00174369"/>
    <w:rsid w:val="00175159"/>
    <w:rsid w:val="00176208"/>
    <w:rsid w:val="0018211B"/>
    <w:rsid w:val="001827D3"/>
    <w:rsid w:val="00183D79"/>
    <w:rsid w:val="001840D3"/>
    <w:rsid w:val="0018475C"/>
    <w:rsid w:val="00185826"/>
    <w:rsid w:val="001900F8"/>
    <w:rsid w:val="00191258"/>
    <w:rsid w:val="00191452"/>
    <w:rsid w:val="00192680"/>
    <w:rsid w:val="00193037"/>
    <w:rsid w:val="00193A2C"/>
    <w:rsid w:val="00194BF8"/>
    <w:rsid w:val="001A288E"/>
    <w:rsid w:val="001A290E"/>
    <w:rsid w:val="001A6D5B"/>
    <w:rsid w:val="001B01DD"/>
    <w:rsid w:val="001B0996"/>
    <w:rsid w:val="001B2FFE"/>
    <w:rsid w:val="001B5C15"/>
    <w:rsid w:val="001B6DC2"/>
    <w:rsid w:val="001C149C"/>
    <w:rsid w:val="001C21AC"/>
    <w:rsid w:val="001C47BA"/>
    <w:rsid w:val="001C53B6"/>
    <w:rsid w:val="001C59EA"/>
    <w:rsid w:val="001D406C"/>
    <w:rsid w:val="001D41EE"/>
    <w:rsid w:val="001D48F4"/>
    <w:rsid w:val="001D5D33"/>
    <w:rsid w:val="001D6346"/>
    <w:rsid w:val="001E0380"/>
    <w:rsid w:val="001E0C1F"/>
    <w:rsid w:val="001E13B1"/>
    <w:rsid w:val="001E4452"/>
    <w:rsid w:val="001E4F35"/>
    <w:rsid w:val="001F0043"/>
    <w:rsid w:val="001F1EC0"/>
    <w:rsid w:val="001F3A19"/>
    <w:rsid w:val="001F413D"/>
    <w:rsid w:val="001F5DD5"/>
    <w:rsid w:val="001F5FF9"/>
    <w:rsid w:val="001F6165"/>
    <w:rsid w:val="00207288"/>
    <w:rsid w:val="0021097E"/>
    <w:rsid w:val="00212467"/>
    <w:rsid w:val="002209EF"/>
    <w:rsid w:val="00221033"/>
    <w:rsid w:val="00226378"/>
    <w:rsid w:val="002309CA"/>
    <w:rsid w:val="00233D63"/>
    <w:rsid w:val="00234467"/>
    <w:rsid w:val="00235C1F"/>
    <w:rsid w:val="00235DE9"/>
    <w:rsid w:val="00237D8D"/>
    <w:rsid w:val="00241DA2"/>
    <w:rsid w:val="00246B31"/>
    <w:rsid w:val="00247FEE"/>
    <w:rsid w:val="00250E7D"/>
    <w:rsid w:val="002565D5"/>
    <w:rsid w:val="002605B3"/>
    <w:rsid w:val="00260A87"/>
    <w:rsid w:val="002622C0"/>
    <w:rsid w:val="002627C0"/>
    <w:rsid w:val="002639A1"/>
    <w:rsid w:val="00265D82"/>
    <w:rsid w:val="00266007"/>
    <w:rsid w:val="002672D9"/>
    <w:rsid w:val="00270201"/>
    <w:rsid w:val="0027237A"/>
    <w:rsid w:val="002778AE"/>
    <w:rsid w:val="0028269A"/>
    <w:rsid w:val="00283590"/>
    <w:rsid w:val="00286795"/>
    <w:rsid w:val="00286973"/>
    <w:rsid w:val="00287123"/>
    <w:rsid w:val="00287B3A"/>
    <w:rsid w:val="0029119C"/>
    <w:rsid w:val="0029126D"/>
    <w:rsid w:val="00293478"/>
    <w:rsid w:val="00293B32"/>
    <w:rsid w:val="00294AD7"/>
    <w:rsid w:val="00294E70"/>
    <w:rsid w:val="0029550A"/>
    <w:rsid w:val="002962FC"/>
    <w:rsid w:val="002A1924"/>
    <w:rsid w:val="002A1F0D"/>
    <w:rsid w:val="002A2ADC"/>
    <w:rsid w:val="002A7420"/>
    <w:rsid w:val="002A7593"/>
    <w:rsid w:val="002B0AA5"/>
    <w:rsid w:val="002B0F12"/>
    <w:rsid w:val="002B10E3"/>
    <w:rsid w:val="002B1308"/>
    <w:rsid w:val="002B1D52"/>
    <w:rsid w:val="002B3C02"/>
    <w:rsid w:val="002B4554"/>
    <w:rsid w:val="002B62AF"/>
    <w:rsid w:val="002C1F1E"/>
    <w:rsid w:val="002C72D8"/>
    <w:rsid w:val="002D018C"/>
    <w:rsid w:val="002D11FA"/>
    <w:rsid w:val="002D2C74"/>
    <w:rsid w:val="002E0DDF"/>
    <w:rsid w:val="002E2906"/>
    <w:rsid w:val="002E363B"/>
    <w:rsid w:val="002E5635"/>
    <w:rsid w:val="002E5CEA"/>
    <w:rsid w:val="002E5D0F"/>
    <w:rsid w:val="002E64C3"/>
    <w:rsid w:val="002E6A2C"/>
    <w:rsid w:val="002F1D8C"/>
    <w:rsid w:val="002F21DA"/>
    <w:rsid w:val="002F66F8"/>
    <w:rsid w:val="00301F39"/>
    <w:rsid w:val="00302E6B"/>
    <w:rsid w:val="00314EC5"/>
    <w:rsid w:val="00314F65"/>
    <w:rsid w:val="003159EB"/>
    <w:rsid w:val="00315C57"/>
    <w:rsid w:val="003164DF"/>
    <w:rsid w:val="00325926"/>
    <w:rsid w:val="00327A8A"/>
    <w:rsid w:val="003316E5"/>
    <w:rsid w:val="00334AC7"/>
    <w:rsid w:val="00336610"/>
    <w:rsid w:val="003374F4"/>
    <w:rsid w:val="00340FCA"/>
    <w:rsid w:val="003430CA"/>
    <w:rsid w:val="00343F73"/>
    <w:rsid w:val="00345060"/>
    <w:rsid w:val="00352641"/>
    <w:rsid w:val="00352D4A"/>
    <w:rsid w:val="0035323B"/>
    <w:rsid w:val="00355847"/>
    <w:rsid w:val="003561B5"/>
    <w:rsid w:val="00357520"/>
    <w:rsid w:val="003607F8"/>
    <w:rsid w:val="003609D2"/>
    <w:rsid w:val="00363F22"/>
    <w:rsid w:val="00370037"/>
    <w:rsid w:val="00373F51"/>
    <w:rsid w:val="00375564"/>
    <w:rsid w:val="00381A78"/>
    <w:rsid w:val="00383191"/>
    <w:rsid w:val="00386351"/>
    <w:rsid w:val="003869BF"/>
    <w:rsid w:val="00386DED"/>
    <w:rsid w:val="003912E7"/>
    <w:rsid w:val="00392A82"/>
    <w:rsid w:val="00393947"/>
    <w:rsid w:val="00393B17"/>
    <w:rsid w:val="00394F24"/>
    <w:rsid w:val="003A110C"/>
    <w:rsid w:val="003A2275"/>
    <w:rsid w:val="003A64CD"/>
    <w:rsid w:val="003A6A4F"/>
    <w:rsid w:val="003A7088"/>
    <w:rsid w:val="003B00DF"/>
    <w:rsid w:val="003B0982"/>
    <w:rsid w:val="003B1275"/>
    <w:rsid w:val="003B1778"/>
    <w:rsid w:val="003B45E2"/>
    <w:rsid w:val="003C11CB"/>
    <w:rsid w:val="003C3B18"/>
    <w:rsid w:val="003C75F3"/>
    <w:rsid w:val="003C78A3"/>
    <w:rsid w:val="003D031D"/>
    <w:rsid w:val="003D2185"/>
    <w:rsid w:val="003D5DEC"/>
    <w:rsid w:val="003D740C"/>
    <w:rsid w:val="003D757B"/>
    <w:rsid w:val="003E07FC"/>
    <w:rsid w:val="003E1867"/>
    <w:rsid w:val="003E2624"/>
    <w:rsid w:val="003E5174"/>
    <w:rsid w:val="003E5729"/>
    <w:rsid w:val="003E5F28"/>
    <w:rsid w:val="003F04AA"/>
    <w:rsid w:val="003F1AFC"/>
    <w:rsid w:val="003F4EE0"/>
    <w:rsid w:val="003F508A"/>
    <w:rsid w:val="00402153"/>
    <w:rsid w:val="004025BA"/>
    <w:rsid w:val="00402FC1"/>
    <w:rsid w:val="0040327F"/>
    <w:rsid w:val="00407AF1"/>
    <w:rsid w:val="00410144"/>
    <w:rsid w:val="00411513"/>
    <w:rsid w:val="00420019"/>
    <w:rsid w:val="00424699"/>
    <w:rsid w:val="00425082"/>
    <w:rsid w:val="00430179"/>
    <w:rsid w:val="00431DEB"/>
    <w:rsid w:val="00436DAE"/>
    <w:rsid w:val="00436E68"/>
    <w:rsid w:val="00441689"/>
    <w:rsid w:val="00446B29"/>
    <w:rsid w:val="0045032A"/>
    <w:rsid w:val="004505FF"/>
    <w:rsid w:val="00450F63"/>
    <w:rsid w:val="00453F9A"/>
    <w:rsid w:val="004542DC"/>
    <w:rsid w:val="004606CF"/>
    <w:rsid w:val="00462011"/>
    <w:rsid w:val="004674FD"/>
    <w:rsid w:val="00471E91"/>
    <w:rsid w:val="00472B80"/>
    <w:rsid w:val="0047312A"/>
    <w:rsid w:val="00474675"/>
    <w:rsid w:val="0047470C"/>
    <w:rsid w:val="00477E23"/>
    <w:rsid w:val="00477F41"/>
    <w:rsid w:val="004845D9"/>
    <w:rsid w:val="0049021E"/>
    <w:rsid w:val="00491019"/>
    <w:rsid w:val="0049120C"/>
    <w:rsid w:val="00494D2A"/>
    <w:rsid w:val="0049791F"/>
    <w:rsid w:val="004A15A4"/>
    <w:rsid w:val="004A35F9"/>
    <w:rsid w:val="004A4979"/>
    <w:rsid w:val="004B23B6"/>
    <w:rsid w:val="004B24C1"/>
    <w:rsid w:val="004B738A"/>
    <w:rsid w:val="004B7CCE"/>
    <w:rsid w:val="004C292F"/>
    <w:rsid w:val="004C2C50"/>
    <w:rsid w:val="004C3782"/>
    <w:rsid w:val="004C4148"/>
    <w:rsid w:val="004C47F3"/>
    <w:rsid w:val="004C5E28"/>
    <w:rsid w:val="004C65F0"/>
    <w:rsid w:val="004E3F80"/>
    <w:rsid w:val="004E5455"/>
    <w:rsid w:val="004E57E9"/>
    <w:rsid w:val="004F50DC"/>
    <w:rsid w:val="004F5DBB"/>
    <w:rsid w:val="005033EB"/>
    <w:rsid w:val="005041A1"/>
    <w:rsid w:val="005078CC"/>
    <w:rsid w:val="0050792C"/>
    <w:rsid w:val="00510280"/>
    <w:rsid w:val="0051207F"/>
    <w:rsid w:val="00513810"/>
    <w:rsid w:val="00513D73"/>
    <w:rsid w:val="00514A43"/>
    <w:rsid w:val="00515A4A"/>
    <w:rsid w:val="005174E5"/>
    <w:rsid w:val="00520157"/>
    <w:rsid w:val="00520E42"/>
    <w:rsid w:val="00522393"/>
    <w:rsid w:val="00522620"/>
    <w:rsid w:val="00523E89"/>
    <w:rsid w:val="00525656"/>
    <w:rsid w:val="00534C02"/>
    <w:rsid w:val="00534DFD"/>
    <w:rsid w:val="005353A9"/>
    <w:rsid w:val="00537FE8"/>
    <w:rsid w:val="00540CD9"/>
    <w:rsid w:val="005412EB"/>
    <w:rsid w:val="0054264B"/>
    <w:rsid w:val="00543786"/>
    <w:rsid w:val="00543F24"/>
    <w:rsid w:val="005446CC"/>
    <w:rsid w:val="00545A9D"/>
    <w:rsid w:val="005465FE"/>
    <w:rsid w:val="00546DD7"/>
    <w:rsid w:val="005533D7"/>
    <w:rsid w:val="00553EDA"/>
    <w:rsid w:val="00560BBA"/>
    <w:rsid w:val="005619AD"/>
    <w:rsid w:val="00563F7C"/>
    <w:rsid w:val="00565AC8"/>
    <w:rsid w:val="005703DE"/>
    <w:rsid w:val="00572562"/>
    <w:rsid w:val="0057408B"/>
    <w:rsid w:val="00575CDF"/>
    <w:rsid w:val="00575CE0"/>
    <w:rsid w:val="0058464E"/>
    <w:rsid w:val="00586EAA"/>
    <w:rsid w:val="005931EF"/>
    <w:rsid w:val="00593B48"/>
    <w:rsid w:val="00594170"/>
    <w:rsid w:val="00594A57"/>
    <w:rsid w:val="005A01CB"/>
    <w:rsid w:val="005A0724"/>
    <w:rsid w:val="005A5592"/>
    <w:rsid w:val="005A58FF"/>
    <w:rsid w:val="005A5C91"/>
    <w:rsid w:val="005A5EAF"/>
    <w:rsid w:val="005A64C0"/>
    <w:rsid w:val="005B3460"/>
    <w:rsid w:val="005B3C11"/>
    <w:rsid w:val="005B750F"/>
    <w:rsid w:val="005B7BD6"/>
    <w:rsid w:val="005C03DA"/>
    <w:rsid w:val="005C1C28"/>
    <w:rsid w:val="005C2604"/>
    <w:rsid w:val="005C3B95"/>
    <w:rsid w:val="005C6DB5"/>
    <w:rsid w:val="005C7635"/>
    <w:rsid w:val="005D26D3"/>
    <w:rsid w:val="005D6C1B"/>
    <w:rsid w:val="005E19E7"/>
    <w:rsid w:val="005E3912"/>
    <w:rsid w:val="005E5CC2"/>
    <w:rsid w:val="005F0D35"/>
    <w:rsid w:val="005F0FD8"/>
    <w:rsid w:val="005F2E5E"/>
    <w:rsid w:val="005F4589"/>
    <w:rsid w:val="005F5AF4"/>
    <w:rsid w:val="006012C4"/>
    <w:rsid w:val="00602B6A"/>
    <w:rsid w:val="006042CB"/>
    <w:rsid w:val="00604A62"/>
    <w:rsid w:val="0060787E"/>
    <w:rsid w:val="00612D22"/>
    <w:rsid w:val="0061716C"/>
    <w:rsid w:val="00623D48"/>
    <w:rsid w:val="006243A1"/>
    <w:rsid w:val="006244A5"/>
    <w:rsid w:val="00626900"/>
    <w:rsid w:val="006270E3"/>
    <w:rsid w:val="00632E56"/>
    <w:rsid w:val="00635AFC"/>
    <w:rsid w:val="00635CBA"/>
    <w:rsid w:val="0064338B"/>
    <w:rsid w:val="006462F1"/>
    <w:rsid w:val="00646542"/>
    <w:rsid w:val="0064728B"/>
    <w:rsid w:val="006504F4"/>
    <w:rsid w:val="00650745"/>
    <w:rsid w:val="00650E91"/>
    <w:rsid w:val="006521D2"/>
    <w:rsid w:val="00654BC9"/>
    <w:rsid w:val="006552FD"/>
    <w:rsid w:val="00660AE8"/>
    <w:rsid w:val="00663AF3"/>
    <w:rsid w:val="006656E3"/>
    <w:rsid w:val="006661AD"/>
    <w:rsid w:val="00666B6C"/>
    <w:rsid w:val="0066706D"/>
    <w:rsid w:val="006670A0"/>
    <w:rsid w:val="00675BFE"/>
    <w:rsid w:val="00675F1E"/>
    <w:rsid w:val="00682097"/>
    <w:rsid w:val="00682682"/>
    <w:rsid w:val="00682702"/>
    <w:rsid w:val="00682B53"/>
    <w:rsid w:val="00682CAE"/>
    <w:rsid w:val="00685CF3"/>
    <w:rsid w:val="00686490"/>
    <w:rsid w:val="00691F85"/>
    <w:rsid w:val="00692368"/>
    <w:rsid w:val="0069352A"/>
    <w:rsid w:val="0069382A"/>
    <w:rsid w:val="006A0E4B"/>
    <w:rsid w:val="006A18B3"/>
    <w:rsid w:val="006A2165"/>
    <w:rsid w:val="006A2EBC"/>
    <w:rsid w:val="006A3248"/>
    <w:rsid w:val="006A5EA0"/>
    <w:rsid w:val="006A634A"/>
    <w:rsid w:val="006A783B"/>
    <w:rsid w:val="006A7B33"/>
    <w:rsid w:val="006B1569"/>
    <w:rsid w:val="006B4E13"/>
    <w:rsid w:val="006B70D8"/>
    <w:rsid w:val="006B75DD"/>
    <w:rsid w:val="006C2551"/>
    <w:rsid w:val="006C67E0"/>
    <w:rsid w:val="006C75E2"/>
    <w:rsid w:val="006C7ABA"/>
    <w:rsid w:val="006C7B46"/>
    <w:rsid w:val="006D0D60"/>
    <w:rsid w:val="006D1122"/>
    <w:rsid w:val="006D1238"/>
    <w:rsid w:val="006D3C00"/>
    <w:rsid w:val="006D6CF4"/>
    <w:rsid w:val="006E1242"/>
    <w:rsid w:val="006E3675"/>
    <w:rsid w:val="006E4A7F"/>
    <w:rsid w:val="006F0BE3"/>
    <w:rsid w:val="006F2A3C"/>
    <w:rsid w:val="007010E2"/>
    <w:rsid w:val="00704DF6"/>
    <w:rsid w:val="0070651C"/>
    <w:rsid w:val="007132A3"/>
    <w:rsid w:val="00716421"/>
    <w:rsid w:val="00716919"/>
    <w:rsid w:val="00716ECD"/>
    <w:rsid w:val="00721E06"/>
    <w:rsid w:val="007230DF"/>
    <w:rsid w:val="00724EFB"/>
    <w:rsid w:val="00725A04"/>
    <w:rsid w:val="00725CE5"/>
    <w:rsid w:val="00727E09"/>
    <w:rsid w:val="007309D3"/>
    <w:rsid w:val="007357E7"/>
    <w:rsid w:val="0074048B"/>
    <w:rsid w:val="007419C3"/>
    <w:rsid w:val="00744F22"/>
    <w:rsid w:val="00744F65"/>
    <w:rsid w:val="007467A7"/>
    <w:rsid w:val="007469DD"/>
    <w:rsid w:val="00746B21"/>
    <w:rsid w:val="0074741B"/>
    <w:rsid w:val="0074759E"/>
    <w:rsid w:val="007478EA"/>
    <w:rsid w:val="00753F45"/>
    <w:rsid w:val="0075415C"/>
    <w:rsid w:val="00755607"/>
    <w:rsid w:val="007571A9"/>
    <w:rsid w:val="00760386"/>
    <w:rsid w:val="00763502"/>
    <w:rsid w:val="0076441A"/>
    <w:rsid w:val="0076529E"/>
    <w:rsid w:val="00766386"/>
    <w:rsid w:val="007723FA"/>
    <w:rsid w:val="00780836"/>
    <w:rsid w:val="00783AAD"/>
    <w:rsid w:val="007858D7"/>
    <w:rsid w:val="00786498"/>
    <w:rsid w:val="00787844"/>
    <w:rsid w:val="007913AB"/>
    <w:rsid w:val="007914F7"/>
    <w:rsid w:val="0079207A"/>
    <w:rsid w:val="00796837"/>
    <w:rsid w:val="007A42D1"/>
    <w:rsid w:val="007A566A"/>
    <w:rsid w:val="007A58BE"/>
    <w:rsid w:val="007A5FC0"/>
    <w:rsid w:val="007B0E8B"/>
    <w:rsid w:val="007B1625"/>
    <w:rsid w:val="007B706E"/>
    <w:rsid w:val="007B71EB"/>
    <w:rsid w:val="007C0E24"/>
    <w:rsid w:val="007C295F"/>
    <w:rsid w:val="007C6205"/>
    <w:rsid w:val="007C686A"/>
    <w:rsid w:val="007C728E"/>
    <w:rsid w:val="007D1929"/>
    <w:rsid w:val="007D2C53"/>
    <w:rsid w:val="007D3D60"/>
    <w:rsid w:val="007D43C5"/>
    <w:rsid w:val="007E0C07"/>
    <w:rsid w:val="007E1362"/>
    <w:rsid w:val="007E1980"/>
    <w:rsid w:val="007E401A"/>
    <w:rsid w:val="007E4B76"/>
    <w:rsid w:val="007E5EA8"/>
    <w:rsid w:val="007F0CF1"/>
    <w:rsid w:val="007F12A5"/>
    <w:rsid w:val="007F4CF1"/>
    <w:rsid w:val="007F5BFE"/>
    <w:rsid w:val="007F758D"/>
    <w:rsid w:val="007F7600"/>
    <w:rsid w:val="007F798F"/>
    <w:rsid w:val="007F7D52"/>
    <w:rsid w:val="00803136"/>
    <w:rsid w:val="0080654C"/>
    <w:rsid w:val="008071C6"/>
    <w:rsid w:val="00810DB6"/>
    <w:rsid w:val="008113E8"/>
    <w:rsid w:val="008147D1"/>
    <w:rsid w:val="008155B5"/>
    <w:rsid w:val="00817A00"/>
    <w:rsid w:val="0082292E"/>
    <w:rsid w:val="00825980"/>
    <w:rsid w:val="00826FA0"/>
    <w:rsid w:val="00830752"/>
    <w:rsid w:val="0083383E"/>
    <w:rsid w:val="00835DB3"/>
    <w:rsid w:val="00835F01"/>
    <w:rsid w:val="0083617B"/>
    <w:rsid w:val="0083675F"/>
    <w:rsid w:val="008371BD"/>
    <w:rsid w:val="00841703"/>
    <w:rsid w:val="0084552F"/>
    <w:rsid w:val="0084674E"/>
    <w:rsid w:val="00850154"/>
    <w:rsid w:val="008504A8"/>
    <w:rsid w:val="0085282E"/>
    <w:rsid w:val="008569EF"/>
    <w:rsid w:val="00856C2E"/>
    <w:rsid w:val="00860280"/>
    <w:rsid w:val="00867CD7"/>
    <w:rsid w:val="00870796"/>
    <w:rsid w:val="0087198C"/>
    <w:rsid w:val="00872C1F"/>
    <w:rsid w:val="008736A8"/>
    <w:rsid w:val="00873B42"/>
    <w:rsid w:val="00875E23"/>
    <w:rsid w:val="0087648B"/>
    <w:rsid w:val="00881CDC"/>
    <w:rsid w:val="00883D04"/>
    <w:rsid w:val="008856D8"/>
    <w:rsid w:val="008872AA"/>
    <w:rsid w:val="0089107C"/>
    <w:rsid w:val="00892920"/>
    <w:rsid w:val="00892E82"/>
    <w:rsid w:val="00893F79"/>
    <w:rsid w:val="00897227"/>
    <w:rsid w:val="008A0080"/>
    <w:rsid w:val="008A3226"/>
    <w:rsid w:val="008A58BC"/>
    <w:rsid w:val="008A656A"/>
    <w:rsid w:val="008B08E8"/>
    <w:rsid w:val="008B1294"/>
    <w:rsid w:val="008B5710"/>
    <w:rsid w:val="008C0CE9"/>
    <w:rsid w:val="008C1B58"/>
    <w:rsid w:val="008C20AE"/>
    <w:rsid w:val="008C39AE"/>
    <w:rsid w:val="008C590D"/>
    <w:rsid w:val="008D7AE3"/>
    <w:rsid w:val="008D7D81"/>
    <w:rsid w:val="008D7F68"/>
    <w:rsid w:val="008E031B"/>
    <w:rsid w:val="008E15A0"/>
    <w:rsid w:val="008E7029"/>
    <w:rsid w:val="008E7EF6"/>
    <w:rsid w:val="008F08E3"/>
    <w:rsid w:val="008F1F98"/>
    <w:rsid w:val="008F6758"/>
    <w:rsid w:val="008F7B81"/>
    <w:rsid w:val="008F7C00"/>
    <w:rsid w:val="009037CE"/>
    <w:rsid w:val="009040DD"/>
    <w:rsid w:val="00905B47"/>
    <w:rsid w:val="00911265"/>
    <w:rsid w:val="0091244E"/>
    <w:rsid w:val="0091331C"/>
    <w:rsid w:val="0091698A"/>
    <w:rsid w:val="00925CE8"/>
    <w:rsid w:val="00926F7C"/>
    <w:rsid w:val="009279DE"/>
    <w:rsid w:val="00930116"/>
    <w:rsid w:val="00931EA3"/>
    <w:rsid w:val="00940D32"/>
    <w:rsid w:val="0094212C"/>
    <w:rsid w:val="00942BB0"/>
    <w:rsid w:val="00946C09"/>
    <w:rsid w:val="009524A8"/>
    <w:rsid w:val="0095295F"/>
    <w:rsid w:val="00954689"/>
    <w:rsid w:val="009573AA"/>
    <w:rsid w:val="009617C9"/>
    <w:rsid w:val="00961C93"/>
    <w:rsid w:val="00963968"/>
    <w:rsid w:val="00964321"/>
    <w:rsid w:val="00965324"/>
    <w:rsid w:val="0096612D"/>
    <w:rsid w:val="0097091E"/>
    <w:rsid w:val="00975CB8"/>
    <w:rsid w:val="009760D3"/>
    <w:rsid w:val="00977132"/>
    <w:rsid w:val="00980CF6"/>
    <w:rsid w:val="00981A4B"/>
    <w:rsid w:val="00982501"/>
    <w:rsid w:val="0098270D"/>
    <w:rsid w:val="00985F5F"/>
    <w:rsid w:val="009876CD"/>
    <w:rsid w:val="009877D3"/>
    <w:rsid w:val="00990C0F"/>
    <w:rsid w:val="0099466E"/>
    <w:rsid w:val="00994E8F"/>
    <w:rsid w:val="009951DC"/>
    <w:rsid w:val="009959BB"/>
    <w:rsid w:val="00997158"/>
    <w:rsid w:val="009A3A7C"/>
    <w:rsid w:val="009A53B3"/>
    <w:rsid w:val="009B04F0"/>
    <w:rsid w:val="009B170C"/>
    <w:rsid w:val="009B2386"/>
    <w:rsid w:val="009B2ADB"/>
    <w:rsid w:val="009B2D60"/>
    <w:rsid w:val="009B603A"/>
    <w:rsid w:val="009B620B"/>
    <w:rsid w:val="009B702F"/>
    <w:rsid w:val="009C137A"/>
    <w:rsid w:val="009C2D0E"/>
    <w:rsid w:val="009C3508"/>
    <w:rsid w:val="009C3DAC"/>
    <w:rsid w:val="009C42E0"/>
    <w:rsid w:val="009C4C58"/>
    <w:rsid w:val="009D1A0F"/>
    <w:rsid w:val="009D4699"/>
    <w:rsid w:val="009D5362"/>
    <w:rsid w:val="009D5FCD"/>
    <w:rsid w:val="009D6B51"/>
    <w:rsid w:val="009E01AE"/>
    <w:rsid w:val="009E1415"/>
    <w:rsid w:val="009E6116"/>
    <w:rsid w:val="009E6685"/>
    <w:rsid w:val="009E6E06"/>
    <w:rsid w:val="009F5767"/>
    <w:rsid w:val="009F74DB"/>
    <w:rsid w:val="00A02E43"/>
    <w:rsid w:val="00A03FD2"/>
    <w:rsid w:val="00A04997"/>
    <w:rsid w:val="00A05502"/>
    <w:rsid w:val="00A065F9"/>
    <w:rsid w:val="00A07F34"/>
    <w:rsid w:val="00A1184C"/>
    <w:rsid w:val="00A15BF0"/>
    <w:rsid w:val="00A20B03"/>
    <w:rsid w:val="00A22154"/>
    <w:rsid w:val="00A23984"/>
    <w:rsid w:val="00A244F0"/>
    <w:rsid w:val="00A25C38"/>
    <w:rsid w:val="00A27C48"/>
    <w:rsid w:val="00A306E6"/>
    <w:rsid w:val="00A32E28"/>
    <w:rsid w:val="00A35030"/>
    <w:rsid w:val="00A36BBE"/>
    <w:rsid w:val="00A37C57"/>
    <w:rsid w:val="00A40771"/>
    <w:rsid w:val="00A4307A"/>
    <w:rsid w:val="00A44DA6"/>
    <w:rsid w:val="00A47EBB"/>
    <w:rsid w:val="00A51CDD"/>
    <w:rsid w:val="00A5256E"/>
    <w:rsid w:val="00A5272D"/>
    <w:rsid w:val="00A544E7"/>
    <w:rsid w:val="00A6003F"/>
    <w:rsid w:val="00A63459"/>
    <w:rsid w:val="00A63FF2"/>
    <w:rsid w:val="00A649F1"/>
    <w:rsid w:val="00A6730D"/>
    <w:rsid w:val="00A71625"/>
    <w:rsid w:val="00A71B9B"/>
    <w:rsid w:val="00A7456D"/>
    <w:rsid w:val="00A751C7"/>
    <w:rsid w:val="00A77CBC"/>
    <w:rsid w:val="00A8034D"/>
    <w:rsid w:val="00A81CBA"/>
    <w:rsid w:val="00A855BC"/>
    <w:rsid w:val="00A8565A"/>
    <w:rsid w:val="00A87286"/>
    <w:rsid w:val="00A87844"/>
    <w:rsid w:val="00A90F5E"/>
    <w:rsid w:val="00A92CC3"/>
    <w:rsid w:val="00A95A40"/>
    <w:rsid w:val="00A97B9E"/>
    <w:rsid w:val="00AA038C"/>
    <w:rsid w:val="00AA0976"/>
    <w:rsid w:val="00AA35F2"/>
    <w:rsid w:val="00AA44A2"/>
    <w:rsid w:val="00AA57CF"/>
    <w:rsid w:val="00AA7397"/>
    <w:rsid w:val="00AA799B"/>
    <w:rsid w:val="00AA7A09"/>
    <w:rsid w:val="00AA7E3D"/>
    <w:rsid w:val="00AB068D"/>
    <w:rsid w:val="00AB1F33"/>
    <w:rsid w:val="00AB2211"/>
    <w:rsid w:val="00AB3377"/>
    <w:rsid w:val="00AB3B50"/>
    <w:rsid w:val="00AC05B1"/>
    <w:rsid w:val="00AC4A48"/>
    <w:rsid w:val="00AC713A"/>
    <w:rsid w:val="00AC7F3B"/>
    <w:rsid w:val="00AD0A7A"/>
    <w:rsid w:val="00AD356C"/>
    <w:rsid w:val="00AD4CC2"/>
    <w:rsid w:val="00AE07C9"/>
    <w:rsid w:val="00AE2914"/>
    <w:rsid w:val="00AE4E8F"/>
    <w:rsid w:val="00AE6D15"/>
    <w:rsid w:val="00AE7A22"/>
    <w:rsid w:val="00AF277D"/>
    <w:rsid w:val="00AF4B8A"/>
    <w:rsid w:val="00AF4C78"/>
    <w:rsid w:val="00AF6C13"/>
    <w:rsid w:val="00B00757"/>
    <w:rsid w:val="00B04182"/>
    <w:rsid w:val="00B060AA"/>
    <w:rsid w:val="00B06D8B"/>
    <w:rsid w:val="00B0771D"/>
    <w:rsid w:val="00B07AE3"/>
    <w:rsid w:val="00B07B42"/>
    <w:rsid w:val="00B11430"/>
    <w:rsid w:val="00B1375F"/>
    <w:rsid w:val="00B165E5"/>
    <w:rsid w:val="00B26B16"/>
    <w:rsid w:val="00B32026"/>
    <w:rsid w:val="00B353EB"/>
    <w:rsid w:val="00B3798D"/>
    <w:rsid w:val="00B420DB"/>
    <w:rsid w:val="00B439C4"/>
    <w:rsid w:val="00B4459F"/>
    <w:rsid w:val="00B4535E"/>
    <w:rsid w:val="00B479CA"/>
    <w:rsid w:val="00B52A8C"/>
    <w:rsid w:val="00B537CC"/>
    <w:rsid w:val="00B57C8A"/>
    <w:rsid w:val="00B60B3F"/>
    <w:rsid w:val="00B636A8"/>
    <w:rsid w:val="00B65E6C"/>
    <w:rsid w:val="00B665C6"/>
    <w:rsid w:val="00B7142B"/>
    <w:rsid w:val="00B75E28"/>
    <w:rsid w:val="00B764AD"/>
    <w:rsid w:val="00B805AF"/>
    <w:rsid w:val="00B82A57"/>
    <w:rsid w:val="00B83CCA"/>
    <w:rsid w:val="00B84A2B"/>
    <w:rsid w:val="00B869EC"/>
    <w:rsid w:val="00B91005"/>
    <w:rsid w:val="00B9397A"/>
    <w:rsid w:val="00B94A11"/>
    <w:rsid w:val="00B9633D"/>
    <w:rsid w:val="00B96BF1"/>
    <w:rsid w:val="00BA0B75"/>
    <w:rsid w:val="00BA2EBE"/>
    <w:rsid w:val="00BA7BB5"/>
    <w:rsid w:val="00BB0F28"/>
    <w:rsid w:val="00BB3279"/>
    <w:rsid w:val="00BB4025"/>
    <w:rsid w:val="00BB458A"/>
    <w:rsid w:val="00BB549C"/>
    <w:rsid w:val="00BB59F2"/>
    <w:rsid w:val="00BB5F2E"/>
    <w:rsid w:val="00BC7364"/>
    <w:rsid w:val="00BC7A4F"/>
    <w:rsid w:val="00BD009C"/>
    <w:rsid w:val="00BD00D3"/>
    <w:rsid w:val="00BD1659"/>
    <w:rsid w:val="00BD3AA9"/>
    <w:rsid w:val="00BD4A18"/>
    <w:rsid w:val="00BD5492"/>
    <w:rsid w:val="00BD5615"/>
    <w:rsid w:val="00BD6DB2"/>
    <w:rsid w:val="00BE0122"/>
    <w:rsid w:val="00BE10CE"/>
    <w:rsid w:val="00BE11CF"/>
    <w:rsid w:val="00BE21AB"/>
    <w:rsid w:val="00BE2B38"/>
    <w:rsid w:val="00BE55CB"/>
    <w:rsid w:val="00BE6F44"/>
    <w:rsid w:val="00BE7EEB"/>
    <w:rsid w:val="00BF617A"/>
    <w:rsid w:val="00BF683D"/>
    <w:rsid w:val="00BF6FCE"/>
    <w:rsid w:val="00C011CE"/>
    <w:rsid w:val="00C0379D"/>
    <w:rsid w:val="00C03931"/>
    <w:rsid w:val="00C05FE3"/>
    <w:rsid w:val="00C06F3A"/>
    <w:rsid w:val="00C12791"/>
    <w:rsid w:val="00C20528"/>
    <w:rsid w:val="00C2136D"/>
    <w:rsid w:val="00C214EE"/>
    <w:rsid w:val="00C2314B"/>
    <w:rsid w:val="00C24971"/>
    <w:rsid w:val="00C26B8D"/>
    <w:rsid w:val="00C26BE5"/>
    <w:rsid w:val="00C26E4D"/>
    <w:rsid w:val="00C27909"/>
    <w:rsid w:val="00C2792D"/>
    <w:rsid w:val="00C27B03"/>
    <w:rsid w:val="00C302D5"/>
    <w:rsid w:val="00C314E1"/>
    <w:rsid w:val="00C3270D"/>
    <w:rsid w:val="00C33DF7"/>
    <w:rsid w:val="00C34397"/>
    <w:rsid w:val="00C34C81"/>
    <w:rsid w:val="00C3788B"/>
    <w:rsid w:val="00C4095D"/>
    <w:rsid w:val="00C41C91"/>
    <w:rsid w:val="00C42419"/>
    <w:rsid w:val="00C55632"/>
    <w:rsid w:val="00C563B5"/>
    <w:rsid w:val="00C56E80"/>
    <w:rsid w:val="00C601D2"/>
    <w:rsid w:val="00C60C51"/>
    <w:rsid w:val="00C6599D"/>
    <w:rsid w:val="00C65BCC"/>
    <w:rsid w:val="00C66970"/>
    <w:rsid w:val="00C6762F"/>
    <w:rsid w:val="00C727E1"/>
    <w:rsid w:val="00C77576"/>
    <w:rsid w:val="00C77627"/>
    <w:rsid w:val="00C8691C"/>
    <w:rsid w:val="00C86AB4"/>
    <w:rsid w:val="00C873F2"/>
    <w:rsid w:val="00C908A7"/>
    <w:rsid w:val="00C94A56"/>
    <w:rsid w:val="00CA168A"/>
    <w:rsid w:val="00CA1F0C"/>
    <w:rsid w:val="00CA308D"/>
    <w:rsid w:val="00CA357E"/>
    <w:rsid w:val="00CA44F9"/>
    <w:rsid w:val="00CA4A69"/>
    <w:rsid w:val="00CA4D99"/>
    <w:rsid w:val="00CA6F06"/>
    <w:rsid w:val="00CA7945"/>
    <w:rsid w:val="00CC153E"/>
    <w:rsid w:val="00CC2D0A"/>
    <w:rsid w:val="00CC3E0C"/>
    <w:rsid w:val="00CC58D3"/>
    <w:rsid w:val="00CC6A02"/>
    <w:rsid w:val="00CC6D80"/>
    <w:rsid w:val="00CC784D"/>
    <w:rsid w:val="00CD20C5"/>
    <w:rsid w:val="00CD2DAA"/>
    <w:rsid w:val="00CD3669"/>
    <w:rsid w:val="00CD4543"/>
    <w:rsid w:val="00CE0E39"/>
    <w:rsid w:val="00CE3BD6"/>
    <w:rsid w:val="00CE4667"/>
    <w:rsid w:val="00CE51AB"/>
    <w:rsid w:val="00CE5618"/>
    <w:rsid w:val="00CF5B51"/>
    <w:rsid w:val="00D00A3F"/>
    <w:rsid w:val="00D0337B"/>
    <w:rsid w:val="00D079B2"/>
    <w:rsid w:val="00D114E9"/>
    <w:rsid w:val="00D1685F"/>
    <w:rsid w:val="00D20AF9"/>
    <w:rsid w:val="00D2149A"/>
    <w:rsid w:val="00D2321B"/>
    <w:rsid w:val="00D30506"/>
    <w:rsid w:val="00D30C2C"/>
    <w:rsid w:val="00D32E4F"/>
    <w:rsid w:val="00D34BE3"/>
    <w:rsid w:val="00D4068B"/>
    <w:rsid w:val="00D429C6"/>
    <w:rsid w:val="00D43011"/>
    <w:rsid w:val="00D45556"/>
    <w:rsid w:val="00D45E72"/>
    <w:rsid w:val="00D47748"/>
    <w:rsid w:val="00D47BB2"/>
    <w:rsid w:val="00D5306D"/>
    <w:rsid w:val="00D54CC3"/>
    <w:rsid w:val="00D55589"/>
    <w:rsid w:val="00D570D7"/>
    <w:rsid w:val="00D601F6"/>
    <w:rsid w:val="00D6041A"/>
    <w:rsid w:val="00D633EB"/>
    <w:rsid w:val="00D65166"/>
    <w:rsid w:val="00D65169"/>
    <w:rsid w:val="00D67239"/>
    <w:rsid w:val="00D711A0"/>
    <w:rsid w:val="00D7268D"/>
    <w:rsid w:val="00D739C6"/>
    <w:rsid w:val="00D805B4"/>
    <w:rsid w:val="00D80BBE"/>
    <w:rsid w:val="00D82FF7"/>
    <w:rsid w:val="00D83973"/>
    <w:rsid w:val="00D847FE"/>
    <w:rsid w:val="00D94710"/>
    <w:rsid w:val="00D964EA"/>
    <w:rsid w:val="00D966D0"/>
    <w:rsid w:val="00D9783C"/>
    <w:rsid w:val="00DA0389"/>
    <w:rsid w:val="00DA0C59"/>
    <w:rsid w:val="00DA105D"/>
    <w:rsid w:val="00DA1CE6"/>
    <w:rsid w:val="00DA3991"/>
    <w:rsid w:val="00DA3AC6"/>
    <w:rsid w:val="00DB0990"/>
    <w:rsid w:val="00DB5BB9"/>
    <w:rsid w:val="00DB7E6C"/>
    <w:rsid w:val="00DC329F"/>
    <w:rsid w:val="00DC5FB4"/>
    <w:rsid w:val="00DD0FF9"/>
    <w:rsid w:val="00DD2620"/>
    <w:rsid w:val="00DD2A33"/>
    <w:rsid w:val="00DD4D6E"/>
    <w:rsid w:val="00DD547A"/>
    <w:rsid w:val="00DD5A29"/>
    <w:rsid w:val="00DD5D9D"/>
    <w:rsid w:val="00DD67DF"/>
    <w:rsid w:val="00DE35CB"/>
    <w:rsid w:val="00DE36C0"/>
    <w:rsid w:val="00DE4240"/>
    <w:rsid w:val="00DE758F"/>
    <w:rsid w:val="00DF21E9"/>
    <w:rsid w:val="00E0006E"/>
    <w:rsid w:val="00E00F14"/>
    <w:rsid w:val="00E05903"/>
    <w:rsid w:val="00E06386"/>
    <w:rsid w:val="00E14A0E"/>
    <w:rsid w:val="00E154EC"/>
    <w:rsid w:val="00E1774E"/>
    <w:rsid w:val="00E23F1A"/>
    <w:rsid w:val="00E24EB4"/>
    <w:rsid w:val="00E25589"/>
    <w:rsid w:val="00E3185A"/>
    <w:rsid w:val="00E320ED"/>
    <w:rsid w:val="00E33AFB"/>
    <w:rsid w:val="00E34218"/>
    <w:rsid w:val="00E34893"/>
    <w:rsid w:val="00E41FCC"/>
    <w:rsid w:val="00E44BC3"/>
    <w:rsid w:val="00E46282"/>
    <w:rsid w:val="00E511D5"/>
    <w:rsid w:val="00E51A6C"/>
    <w:rsid w:val="00E520A8"/>
    <w:rsid w:val="00E5216E"/>
    <w:rsid w:val="00E543DB"/>
    <w:rsid w:val="00E61C62"/>
    <w:rsid w:val="00E630C3"/>
    <w:rsid w:val="00E63F8B"/>
    <w:rsid w:val="00E668F1"/>
    <w:rsid w:val="00E71CC4"/>
    <w:rsid w:val="00E721BB"/>
    <w:rsid w:val="00E746A5"/>
    <w:rsid w:val="00E82344"/>
    <w:rsid w:val="00E82AC0"/>
    <w:rsid w:val="00E84C82"/>
    <w:rsid w:val="00E84D64"/>
    <w:rsid w:val="00E855C1"/>
    <w:rsid w:val="00E871FA"/>
    <w:rsid w:val="00E873EA"/>
    <w:rsid w:val="00E87408"/>
    <w:rsid w:val="00E87DD1"/>
    <w:rsid w:val="00E907CD"/>
    <w:rsid w:val="00E914C4"/>
    <w:rsid w:val="00E934F5"/>
    <w:rsid w:val="00E95474"/>
    <w:rsid w:val="00E96961"/>
    <w:rsid w:val="00E97787"/>
    <w:rsid w:val="00EA2C66"/>
    <w:rsid w:val="00EA4910"/>
    <w:rsid w:val="00EA72EC"/>
    <w:rsid w:val="00EB117B"/>
    <w:rsid w:val="00EB11CB"/>
    <w:rsid w:val="00EB275A"/>
    <w:rsid w:val="00EB4A46"/>
    <w:rsid w:val="00EB786A"/>
    <w:rsid w:val="00EC1578"/>
    <w:rsid w:val="00EC1C72"/>
    <w:rsid w:val="00EC3CC9"/>
    <w:rsid w:val="00EC4A63"/>
    <w:rsid w:val="00EC5D7A"/>
    <w:rsid w:val="00EC5EBC"/>
    <w:rsid w:val="00EC6647"/>
    <w:rsid w:val="00EC680A"/>
    <w:rsid w:val="00EC70CD"/>
    <w:rsid w:val="00ED37BF"/>
    <w:rsid w:val="00ED4D06"/>
    <w:rsid w:val="00EE0309"/>
    <w:rsid w:val="00EE1D99"/>
    <w:rsid w:val="00EE2BED"/>
    <w:rsid w:val="00EE374B"/>
    <w:rsid w:val="00EE3B92"/>
    <w:rsid w:val="00EE5EA2"/>
    <w:rsid w:val="00EF1412"/>
    <w:rsid w:val="00EF27EC"/>
    <w:rsid w:val="00F04FAE"/>
    <w:rsid w:val="00F0581F"/>
    <w:rsid w:val="00F05E51"/>
    <w:rsid w:val="00F060E8"/>
    <w:rsid w:val="00F10556"/>
    <w:rsid w:val="00F11BB5"/>
    <w:rsid w:val="00F12EF2"/>
    <w:rsid w:val="00F1417B"/>
    <w:rsid w:val="00F24737"/>
    <w:rsid w:val="00F34B99"/>
    <w:rsid w:val="00F4051A"/>
    <w:rsid w:val="00F40880"/>
    <w:rsid w:val="00F4438B"/>
    <w:rsid w:val="00F4770A"/>
    <w:rsid w:val="00F47AE6"/>
    <w:rsid w:val="00F521C8"/>
    <w:rsid w:val="00F52DAB"/>
    <w:rsid w:val="00F52F05"/>
    <w:rsid w:val="00F543F0"/>
    <w:rsid w:val="00F555EF"/>
    <w:rsid w:val="00F56426"/>
    <w:rsid w:val="00F5695E"/>
    <w:rsid w:val="00F61ED3"/>
    <w:rsid w:val="00F63E3F"/>
    <w:rsid w:val="00F774B2"/>
    <w:rsid w:val="00F81ABC"/>
    <w:rsid w:val="00F81D29"/>
    <w:rsid w:val="00F81FC0"/>
    <w:rsid w:val="00F91170"/>
    <w:rsid w:val="00F91C4D"/>
    <w:rsid w:val="00F92FD9"/>
    <w:rsid w:val="00F9456F"/>
    <w:rsid w:val="00F97A66"/>
    <w:rsid w:val="00FA06A6"/>
    <w:rsid w:val="00FA2772"/>
    <w:rsid w:val="00FA33E8"/>
    <w:rsid w:val="00FA57A1"/>
    <w:rsid w:val="00FA5B9D"/>
    <w:rsid w:val="00FA6684"/>
    <w:rsid w:val="00FA731E"/>
    <w:rsid w:val="00FB2584"/>
    <w:rsid w:val="00FB2B38"/>
    <w:rsid w:val="00FB32F6"/>
    <w:rsid w:val="00FC1F08"/>
    <w:rsid w:val="00FC366E"/>
    <w:rsid w:val="00FC4188"/>
    <w:rsid w:val="00FC5224"/>
    <w:rsid w:val="00FC6146"/>
    <w:rsid w:val="00FC6358"/>
    <w:rsid w:val="00FC7781"/>
    <w:rsid w:val="00FD01CF"/>
    <w:rsid w:val="00FD118A"/>
    <w:rsid w:val="00FD320D"/>
    <w:rsid w:val="00FD6DE8"/>
    <w:rsid w:val="00FE04D4"/>
    <w:rsid w:val="00FE154E"/>
    <w:rsid w:val="00FE23DE"/>
    <w:rsid w:val="00FE3E36"/>
    <w:rsid w:val="00FE5253"/>
    <w:rsid w:val="00FE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035925"/>
    <w:pPr>
      <w:widowControl w:val="0"/>
      <w:jc w:val="both"/>
    </w:pPr>
    <w:rPr>
      <w:kern w:val="2"/>
      <w:sz w:val="21"/>
      <w:szCs w:val="24"/>
    </w:rPr>
  </w:style>
  <w:style w:type="paragraph" w:styleId="1">
    <w:name w:val="heading 1"/>
    <w:basedOn w:val="aff1"/>
    <w:next w:val="aff1"/>
    <w:link w:val="1Char"/>
    <w:qFormat/>
    <w:rsid w:val="0057408B"/>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6">
    <w:name w:val="一级条标题"/>
    <w:next w:val="aff5"/>
    <w:rsid w:val="001C149C"/>
    <w:pPr>
      <w:numPr>
        <w:ilvl w:val="1"/>
        <w:numId w:val="16"/>
      </w:numPr>
      <w:spacing w:beforeLines="50" w:before="156" w:afterLines="50" w:after="156"/>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6"/>
      </w:numPr>
      <w:spacing w:beforeLines="100" w:before="312" w:afterLines="100" w:after="312"/>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link w:val="Char0"/>
    <w:rsid w:val="00DB0990"/>
    <w:pPr>
      <w:numPr>
        <w:ilvl w:val="0"/>
        <w:numId w:val="0"/>
      </w:numPr>
      <w:outlineLvl w:val="4"/>
    </w:pPr>
    <w:rPr>
      <w:lang w:val="x-none" w:eastAsia="x-none"/>
    </w:r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5"/>
      </w:numPr>
      <w:jc w:val="both"/>
    </w:pPr>
    <w:rPr>
      <w:rFonts w:ascii="宋体"/>
      <w:sz w:val="21"/>
    </w:rPr>
  </w:style>
  <w:style w:type="paragraph" w:customStyle="1" w:styleId="a8">
    <w:name w:val="四级条标题"/>
    <w:basedOn w:val="aff9"/>
    <w:next w:val="aff5"/>
    <w:rsid w:val="001C149C"/>
    <w:pPr>
      <w:numPr>
        <w:ilvl w:val="4"/>
        <w:numId w:val="16"/>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1"/>
    <w:uiPriority w:val="99"/>
    <w:rsid w:val="00294E70"/>
    <w:pPr>
      <w:snapToGrid w:val="0"/>
      <w:ind w:rightChars="100" w:right="210"/>
      <w:jc w:val="right"/>
    </w:pPr>
    <w:rPr>
      <w:sz w:val="18"/>
      <w:szCs w:val="18"/>
      <w:lang w:val="x-none" w:eastAsia="x-none"/>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5"/>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7"/>
    <w:rsid w:val="001C149C"/>
    <w:pPr>
      <w:spacing w:beforeLines="0" w:before="0" w:afterLines="0" w:after="0"/>
    </w:pPr>
    <w:rPr>
      <w:rFonts w:ascii="宋体" w:eastAsia="宋体"/>
    </w:rPr>
  </w:style>
  <w:style w:type="paragraph" w:customStyle="1" w:styleId="aa">
    <w:name w:val="注：（正文）"/>
    <w:basedOn w:val="aff0"/>
    <w:next w:val="aff5"/>
    <w:rsid w:val="00FD01CF"/>
    <w:pPr>
      <w:numPr>
        <w:numId w:val="17"/>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spacing w:line="14" w:lineRule="exact"/>
      <w:jc w:val="center"/>
      <w:outlineLvl w:val="0"/>
    </w:pPr>
    <w:rPr>
      <w:color w:val="FFFFFF"/>
    </w:rPr>
  </w:style>
  <w:style w:type="paragraph" w:customStyle="1" w:styleId="af5">
    <w:name w:val="附录表标题"/>
    <w:basedOn w:val="aff1"/>
    <w:next w:val="aff5"/>
    <w:rsid w:val="000D718B"/>
    <w:pPr>
      <w:numPr>
        <w:ilvl w:val="1"/>
        <w:numId w:val="7"/>
      </w:numPr>
      <w:spacing w:beforeLines="50" w:before="50" w:afterLines="50" w:after="5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before="0" w:afterLines="0" w:after="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before="0" w:afterLines="0" w:after="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before="0" w:afterLines="0" w:after="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9"/>
    <w:rsid w:val="00BF617A"/>
    <w:pPr>
      <w:tabs>
        <w:tab w:val="clear" w:pos="360"/>
      </w:tabs>
      <w:spacing w:beforeLines="0" w:before="0" w:afterLines="0" w:after="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543F24"/>
    <w:pPr>
      <w:tabs>
        <w:tab w:val="right" w:leader="dot" w:pos="9241"/>
      </w:tabs>
      <w:ind w:firstLineChars="135" w:firstLine="283"/>
      <w:jc w:val="left"/>
    </w:pPr>
    <w:rPr>
      <w:rFonts w:ascii="宋体"/>
      <w:szCs w:val="21"/>
    </w:rPr>
  </w:style>
  <w:style w:type="paragraph" w:styleId="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lang w:bidi="ar-SA"/>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1"/>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8"/>
      </w:numPr>
      <w:spacing w:beforeLines="50" w:before="156" w:afterLines="50" w:after="15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No Spacing"/>
    <w:aliases w:val="图表"/>
    <w:basedOn w:val="aff1"/>
    <w:link w:val="Char4"/>
    <w:uiPriority w:val="1"/>
    <w:qFormat/>
    <w:rsid w:val="00226378"/>
    <w:pPr>
      <w:spacing w:line="360" w:lineRule="auto"/>
      <w:ind w:firstLineChars="200" w:firstLine="480"/>
    </w:pPr>
    <w:rPr>
      <w:rFonts w:ascii="仿宋" w:eastAsia="仿宋" w:hAnsi="仿宋"/>
      <w:sz w:val="24"/>
      <w:lang w:val="x-none" w:eastAsia="x-none"/>
    </w:rPr>
  </w:style>
  <w:style w:type="paragraph" w:styleId="12">
    <w:name w:val="toc 1"/>
    <w:basedOn w:val="aff1"/>
    <w:next w:val="aff1"/>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rsid w:val="00961C93"/>
    <w:pPr>
      <w:tabs>
        <w:tab w:val="right" w:leader="dot" w:pos="9241"/>
      </w:tabs>
    </w:pPr>
    <w:rPr>
      <w:rFonts w:ascii="宋体"/>
      <w:szCs w:val="21"/>
    </w:rPr>
  </w:style>
  <w:style w:type="character" w:customStyle="1" w:styleId="Char4">
    <w:name w:val="无间隔 Char"/>
    <w:aliases w:val="图表 Char"/>
    <w:link w:val="affffff7"/>
    <w:uiPriority w:val="1"/>
    <w:rsid w:val="00226378"/>
    <w:rPr>
      <w:rFonts w:ascii="仿宋" w:eastAsia="仿宋" w:hAnsi="仿宋"/>
      <w:kern w:val="2"/>
      <w:sz w:val="24"/>
      <w:szCs w:val="24"/>
    </w:rPr>
  </w:style>
  <w:style w:type="character" w:customStyle="1" w:styleId="longtext">
    <w:name w:val="long_text"/>
    <w:rsid w:val="006270E3"/>
  </w:style>
  <w:style w:type="paragraph" w:styleId="affffff8">
    <w:name w:val="List Paragraph"/>
    <w:basedOn w:val="aff1"/>
    <w:uiPriority w:val="34"/>
    <w:qFormat/>
    <w:rsid w:val="00D9783C"/>
    <w:pPr>
      <w:ind w:firstLineChars="200" w:firstLine="420"/>
    </w:pPr>
  </w:style>
  <w:style w:type="character" w:customStyle="1" w:styleId="Char0">
    <w:name w:val="三级条标题 Char"/>
    <w:link w:val="aff9"/>
    <w:locked/>
    <w:rsid w:val="00C77627"/>
    <w:rPr>
      <w:rFonts w:ascii="黑体" w:eastAsia="黑体"/>
      <w:sz w:val="21"/>
      <w:szCs w:val="21"/>
    </w:rPr>
  </w:style>
  <w:style w:type="paragraph" w:styleId="affffff9">
    <w:name w:val="Balloon Text"/>
    <w:basedOn w:val="aff1"/>
    <w:link w:val="Char5"/>
    <w:rsid w:val="0027237A"/>
    <w:rPr>
      <w:sz w:val="18"/>
      <w:szCs w:val="18"/>
      <w:lang w:val="x-none" w:eastAsia="x-none"/>
    </w:rPr>
  </w:style>
  <w:style w:type="character" w:customStyle="1" w:styleId="Char5">
    <w:name w:val="批注框文本 Char"/>
    <w:link w:val="affffff9"/>
    <w:rsid w:val="0027237A"/>
    <w:rPr>
      <w:kern w:val="2"/>
      <w:sz w:val="18"/>
      <w:szCs w:val="18"/>
    </w:rPr>
  </w:style>
  <w:style w:type="paragraph" w:styleId="affffffa">
    <w:name w:val="Revision"/>
    <w:hidden/>
    <w:uiPriority w:val="99"/>
    <w:semiHidden/>
    <w:rsid w:val="00E51A6C"/>
    <w:rPr>
      <w:kern w:val="2"/>
      <w:sz w:val="21"/>
      <w:szCs w:val="24"/>
    </w:rPr>
  </w:style>
  <w:style w:type="paragraph" w:styleId="affffffb">
    <w:name w:val="annotation text"/>
    <w:basedOn w:val="aff1"/>
    <w:link w:val="Char6"/>
    <w:rsid w:val="00A90F5E"/>
    <w:pPr>
      <w:jc w:val="left"/>
    </w:pPr>
    <w:rPr>
      <w:lang w:val="x-none" w:eastAsia="x-none"/>
    </w:rPr>
  </w:style>
  <w:style w:type="character" w:customStyle="1" w:styleId="Char6">
    <w:name w:val="批注文字 Char"/>
    <w:link w:val="affffffb"/>
    <w:rsid w:val="00A90F5E"/>
    <w:rPr>
      <w:kern w:val="2"/>
      <w:sz w:val="21"/>
      <w:szCs w:val="24"/>
    </w:rPr>
  </w:style>
  <w:style w:type="character" w:styleId="affffffc">
    <w:name w:val="annotation reference"/>
    <w:rsid w:val="00650745"/>
    <w:rPr>
      <w:sz w:val="21"/>
      <w:szCs w:val="21"/>
    </w:rPr>
  </w:style>
  <w:style w:type="paragraph" w:styleId="affffffd">
    <w:name w:val="annotation subject"/>
    <w:basedOn w:val="affffffb"/>
    <w:next w:val="affffffb"/>
    <w:link w:val="Char7"/>
    <w:rsid w:val="00650745"/>
    <w:rPr>
      <w:b/>
      <w:bCs/>
    </w:rPr>
  </w:style>
  <w:style w:type="character" w:customStyle="1" w:styleId="Char7">
    <w:name w:val="批注主题 Char"/>
    <w:link w:val="affffffd"/>
    <w:rsid w:val="00650745"/>
    <w:rPr>
      <w:b/>
      <w:bCs/>
      <w:kern w:val="2"/>
      <w:sz w:val="21"/>
      <w:szCs w:val="24"/>
    </w:rPr>
  </w:style>
  <w:style w:type="character" w:customStyle="1" w:styleId="Char1">
    <w:name w:val="页脚 Char"/>
    <w:link w:val="affb"/>
    <w:uiPriority w:val="99"/>
    <w:rsid w:val="00CE3BD6"/>
    <w:rPr>
      <w:kern w:val="2"/>
      <w:sz w:val="18"/>
      <w:szCs w:val="18"/>
    </w:rPr>
  </w:style>
  <w:style w:type="character" w:customStyle="1" w:styleId="1Char">
    <w:name w:val="标题 1 Char"/>
    <w:basedOn w:val="aff2"/>
    <w:link w:val="1"/>
    <w:rsid w:val="0057408B"/>
    <w:rPr>
      <w:b/>
      <w:bCs/>
      <w:kern w:val="44"/>
      <w:sz w:val="44"/>
      <w:szCs w:val="44"/>
    </w:rPr>
  </w:style>
  <w:style w:type="paragraph" w:styleId="TOC">
    <w:name w:val="TOC Heading"/>
    <w:basedOn w:val="1"/>
    <w:next w:val="aff1"/>
    <w:uiPriority w:val="39"/>
    <w:unhideWhenUsed/>
    <w:qFormat/>
    <w:rsid w:val="0057408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035925"/>
    <w:pPr>
      <w:widowControl w:val="0"/>
      <w:jc w:val="both"/>
    </w:pPr>
    <w:rPr>
      <w:kern w:val="2"/>
      <w:sz w:val="21"/>
      <w:szCs w:val="24"/>
    </w:rPr>
  </w:style>
  <w:style w:type="paragraph" w:styleId="1">
    <w:name w:val="heading 1"/>
    <w:basedOn w:val="aff1"/>
    <w:next w:val="aff1"/>
    <w:link w:val="1Char"/>
    <w:qFormat/>
    <w:rsid w:val="0057408B"/>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6">
    <w:name w:val="一级条标题"/>
    <w:next w:val="aff5"/>
    <w:rsid w:val="001C149C"/>
    <w:pPr>
      <w:numPr>
        <w:ilvl w:val="1"/>
        <w:numId w:val="16"/>
      </w:numPr>
      <w:spacing w:beforeLines="50" w:before="156" w:afterLines="50" w:after="156"/>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6"/>
      </w:numPr>
      <w:spacing w:beforeLines="100" w:before="312" w:afterLines="100" w:after="312"/>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link w:val="Char0"/>
    <w:rsid w:val="00DB0990"/>
    <w:pPr>
      <w:numPr>
        <w:ilvl w:val="0"/>
        <w:numId w:val="0"/>
      </w:numPr>
      <w:outlineLvl w:val="4"/>
    </w:pPr>
    <w:rPr>
      <w:lang w:val="x-none" w:eastAsia="x-none"/>
    </w:r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5"/>
      </w:numPr>
      <w:jc w:val="both"/>
    </w:pPr>
    <w:rPr>
      <w:rFonts w:ascii="宋体"/>
      <w:sz w:val="21"/>
    </w:rPr>
  </w:style>
  <w:style w:type="paragraph" w:customStyle="1" w:styleId="a8">
    <w:name w:val="四级条标题"/>
    <w:basedOn w:val="aff9"/>
    <w:next w:val="aff5"/>
    <w:rsid w:val="001C149C"/>
    <w:pPr>
      <w:numPr>
        <w:ilvl w:val="4"/>
        <w:numId w:val="16"/>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link w:val="Char1"/>
    <w:uiPriority w:val="99"/>
    <w:rsid w:val="00294E70"/>
    <w:pPr>
      <w:snapToGrid w:val="0"/>
      <w:ind w:rightChars="100" w:right="210"/>
      <w:jc w:val="right"/>
    </w:pPr>
    <w:rPr>
      <w:sz w:val="18"/>
      <w:szCs w:val="18"/>
      <w:lang w:val="x-none" w:eastAsia="x-none"/>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5"/>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7"/>
    <w:rsid w:val="001C149C"/>
    <w:pPr>
      <w:spacing w:beforeLines="0" w:before="0" w:afterLines="0" w:after="0"/>
    </w:pPr>
    <w:rPr>
      <w:rFonts w:ascii="宋体" w:eastAsia="宋体"/>
    </w:rPr>
  </w:style>
  <w:style w:type="paragraph" w:customStyle="1" w:styleId="aa">
    <w:name w:val="注：（正文）"/>
    <w:basedOn w:val="aff0"/>
    <w:next w:val="aff5"/>
    <w:rsid w:val="00FD01CF"/>
    <w:pPr>
      <w:numPr>
        <w:numId w:val="17"/>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spacing w:line="14" w:lineRule="exact"/>
      <w:jc w:val="center"/>
      <w:outlineLvl w:val="0"/>
    </w:pPr>
    <w:rPr>
      <w:color w:val="FFFFFF"/>
    </w:rPr>
  </w:style>
  <w:style w:type="paragraph" w:customStyle="1" w:styleId="af5">
    <w:name w:val="附录表标题"/>
    <w:basedOn w:val="aff1"/>
    <w:next w:val="aff5"/>
    <w:rsid w:val="000D718B"/>
    <w:pPr>
      <w:numPr>
        <w:ilvl w:val="1"/>
        <w:numId w:val="7"/>
      </w:numPr>
      <w:spacing w:beforeLines="50" w:before="50" w:afterLines="50" w:after="5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before="0" w:afterLines="0" w:after="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before="0" w:afterLines="0" w:after="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before="0" w:afterLines="0" w:after="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9"/>
    <w:rsid w:val="00BF617A"/>
    <w:pPr>
      <w:tabs>
        <w:tab w:val="clear" w:pos="360"/>
      </w:tabs>
      <w:spacing w:beforeLines="0" w:before="0" w:afterLines="0" w:after="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543F24"/>
    <w:pPr>
      <w:tabs>
        <w:tab w:val="right" w:leader="dot" w:pos="9241"/>
      </w:tabs>
      <w:ind w:firstLineChars="135" w:firstLine="283"/>
      <w:jc w:val="left"/>
    </w:pPr>
    <w:rPr>
      <w:rFonts w:ascii="宋体"/>
      <w:szCs w:val="21"/>
    </w:rPr>
  </w:style>
  <w:style w:type="paragraph" w:styleId="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lang w:bidi="ar-SA"/>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1"/>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8"/>
      </w:numPr>
      <w:spacing w:beforeLines="50" w:before="156" w:afterLines="50" w:after="15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7">
    <w:name w:val="No Spacing"/>
    <w:aliases w:val="图表"/>
    <w:basedOn w:val="aff1"/>
    <w:link w:val="Char4"/>
    <w:uiPriority w:val="1"/>
    <w:qFormat/>
    <w:rsid w:val="00226378"/>
    <w:pPr>
      <w:spacing w:line="360" w:lineRule="auto"/>
      <w:ind w:firstLineChars="200" w:firstLine="480"/>
    </w:pPr>
    <w:rPr>
      <w:rFonts w:ascii="仿宋" w:eastAsia="仿宋" w:hAnsi="仿宋"/>
      <w:sz w:val="24"/>
      <w:lang w:val="x-none" w:eastAsia="x-none"/>
    </w:rPr>
  </w:style>
  <w:style w:type="paragraph" w:styleId="12">
    <w:name w:val="toc 1"/>
    <w:basedOn w:val="aff1"/>
    <w:next w:val="aff1"/>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rsid w:val="00961C93"/>
    <w:pPr>
      <w:tabs>
        <w:tab w:val="right" w:leader="dot" w:pos="9241"/>
      </w:tabs>
    </w:pPr>
    <w:rPr>
      <w:rFonts w:ascii="宋体"/>
      <w:szCs w:val="21"/>
    </w:rPr>
  </w:style>
  <w:style w:type="character" w:customStyle="1" w:styleId="Char4">
    <w:name w:val="无间隔 Char"/>
    <w:aliases w:val="图表 Char"/>
    <w:link w:val="affffff7"/>
    <w:uiPriority w:val="1"/>
    <w:rsid w:val="00226378"/>
    <w:rPr>
      <w:rFonts w:ascii="仿宋" w:eastAsia="仿宋" w:hAnsi="仿宋"/>
      <w:kern w:val="2"/>
      <w:sz w:val="24"/>
      <w:szCs w:val="24"/>
    </w:rPr>
  </w:style>
  <w:style w:type="character" w:customStyle="1" w:styleId="longtext">
    <w:name w:val="long_text"/>
    <w:rsid w:val="006270E3"/>
  </w:style>
  <w:style w:type="paragraph" w:styleId="affffff8">
    <w:name w:val="List Paragraph"/>
    <w:basedOn w:val="aff1"/>
    <w:uiPriority w:val="34"/>
    <w:qFormat/>
    <w:rsid w:val="00D9783C"/>
    <w:pPr>
      <w:ind w:firstLineChars="200" w:firstLine="420"/>
    </w:pPr>
  </w:style>
  <w:style w:type="character" w:customStyle="1" w:styleId="Char0">
    <w:name w:val="三级条标题 Char"/>
    <w:link w:val="aff9"/>
    <w:locked/>
    <w:rsid w:val="00C77627"/>
    <w:rPr>
      <w:rFonts w:ascii="黑体" w:eastAsia="黑体"/>
      <w:sz w:val="21"/>
      <w:szCs w:val="21"/>
    </w:rPr>
  </w:style>
  <w:style w:type="paragraph" w:styleId="affffff9">
    <w:name w:val="Balloon Text"/>
    <w:basedOn w:val="aff1"/>
    <w:link w:val="Char5"/>
    <w:rsid w:val="0027237A"/>
    <w:rPr>
      <w:sz w:val="18"/>
      <w:szCs w:val="18"/>
      <w:lang w:val="x-none" w:eastAsia="x-none"/>
    </w:rPr>
  </w:style>
  <w:style w:type="character" w:customStyle="1" w:styleId="Char5">
    <w:name w:val="批注框文本 Char"/>
    <w:link w:val="affffff9"/>
    <w:rsid w:val="0027237A"/>
    <w:rPr>
      <w:kern w:val="2"/>
      <w:sz w:val="18"/>
      <w:szCs w:val="18"/>
    </w:rPr>
  </w:style>
  <w:style w:type="paragraph" w:styleId="affffffa">
    <w:name w:val="Revision"/>
    <w:hidden/>
    <w:uiPriority w:val="99"/>
    <w:semiHidden/>
    <w:rsid w:val="00E51A6C"/>
    <w:rPr>
      <w:kern w:val="2"/>
      <w:sz w:val="21"/>
      <w:szCs w:val="24"/>
    </w:rPr>
  </w:style>
  <w:style w:type="paragraph" w:styleId="affffffb">
    <w:name w:val="annotation text"/>
    <w:basedOn w:val="aff1"/>
    <w:link w:val="Char6"/>
    <w:rsid w:val="00A90F5E"/>
    <w:pPr>
      <w:jc w:val="left"/>
    </w:pPr>
    <w:rPr>
      <w:lang w:val="x-none" w:eastAsia="x-none"/>
    </w:rPr>
  </w:style>
  <w:style w:type="character" w:customStyle="1" w:styleId="Char6">
    <w:name w:val="批注文字 Char"/>
    <w:link w:val="affffffb"/>
    <w:rsid w:val="00A90F5E"/>
    <w:rPr>
      <w:kern w:val="2"/>
      <w:sz w:val="21"/>
      <w:szCs w:val="24"/>
    </w:rPr>
  </w:style>
  <w:style w:type="character" w:styleId="affffffc">
    <w:name w:val="annotation reference"/>
    <w:rsid w:val="00650745"/>
    <w:rPr>
      <w:sz w:val="21"/>
      <w:szCs w:val="21"/>
    </w:rPr>
  </w:style>
  <w:style w:type="paragraph" w:styleId="affffffd">
    <w:name w:val="annotation subject"/>
    <w:basedOn w:val="affffffb"/>
    <w:next w:val="affffffb"/>
    <w:link w:val="Char7"/>
    <w:rsid w:val="00650745"/>
    <w:rPr>
      <w:b/>
      <w:bCs/>
    </w:rPr>
  </w:style>
  <w:style w:type="character" w:customStyle="1" w:styleId="Char7">
    <w:name w:val="批注主题 Char"/>
    <w:link w:val="affffffd"/>
    <w:rsid w:val="00650745"/>
    <w:rPr>
      <w:b/>
      <w:bCs/>
      <w:kern w:val="2"/>
      <w:sz w:val="21"/>
      <w:szCs w:val="24"/>
    </w:rPr>
  </w:style>
  <w:style w:type="character" w:customStyle="1" w:styleId="Char1">
    <w:name w:val="页脚 Char"/>
    <w:link w:val="affb"/>
    <w:uiPriority w:val="99"/>
    <w:rsid w:val="00CE3BD6"/>
    <w:rPr>
      <w:kern w:val="2"/>
      <w:sz w:val="18"/>
      <w:szCs w:val="18"/>
    </w:rPr>
  </w:style>
  <w:style w:type="character" w:customStyle="1" w:styleId="1Char">
    <w:name w:val="标题 1 Char"/>
    <w:basedOn w:val="aff2"/>
    <w:link w:val="1"/>
    <w:rsid w:val="0057408B"/>
    <w:rPr>
      <w:b/>
      <w:bCs/>
      <w:kern w:val="44"/>
      <w:sz w:val="44"/>
      <w:szCs w:val="44"/>
    </w:rPr>
  </w:style>
  <w:style w:type="paragraph" w:styleId="TOC">
    <w:name w:val="TOC Heading"/>
    <w:basedOn w:val="1"/>
    <w:next w:val="aff1"/>
    <w:uiPriority w:val="39"/>
    <w:unhideWhenUsed/>
    <w:qFormat/>
    <w:rsid w:val="0057408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184">
      <w:bodyDiv w:val="1"/>
      <w:marLeft w:val="0"/>
      <w:marRight w:val="0"/>
      <w:marTop w:val="0"/>
      <w:marBottom w:val="0"/>
      <w:divBdr>
        <w:top w:val="none" w:sz="0" w:space="0" w:color="auto"/>
        <w:left w:val="none" w:sz="0" w:space="0" w:color="auto"/>
        <w:bottom w:val="none" w:sz="0" w:space="0" w:color="auto"/>
        <w:right w:val="none" w:sz="0" w:space="0" w:color="auto"/>
      </w:divBdr>
    </w:div>
    <w:div w:id="21787466">
      <w:bodyDiv w:val="1"/>
      <w:marLeft w:val="0"/>
      <w:marRight w:val="0"/>
      <w:marTop w:val="0"/>
      <w:marBottom w:val="0"/>
      <w:divBdr>
        <w:top w:val="none" w:sz="0" w:space="0" w:color="auto"/>
        <w:left w:val="none" w:sz="0" w:space="0" w:color="auto"/>
        <w:bottom w:val="none" w:sz="0" w:space="0" w:color="auto"/>
        <w:right w:val="none" w:sz="0" w:space="0" w:color="auto"/>
      </w:divBdr>
    </w:div>
    <w:div w:id="38670653">
      <w:bodyDiv w:val="1"/>
      <w:marLeft w:val="0"/>
      <w:marRight w:val="0"/>
      <w:marTop w:val="0"/>
      <w:marBottom w:val="0"/>
      <w:divBdr>
        <w:top w:val="none" w:sz="0" w:space="0" w:color="auto"/>
        <w:left w:val="none" w:sz="0" w:space="0" w:color="auto"/>
        <w:bottom w:val="none" w:sz="0" w:space="0" w:color="auto"/>
        <w:right w:val="none" w:sz="0" w:space="0" w:color="auto"/>
      </w:divBdr>
    </w:div>
    <w:div w:id="40060166">
      <w:bodyDiv w:val="1"/>
      <w:marLeft w:val="0"/>
      <w:marRight w:val="0"/>
      <w:marTop w:val="0"/>
      <w:marBottom w:val="0"/>
      <w:divBdr>
        <w:top w:val="none" w:sz="0" w:space="0" w:color="auto"/>
        <w:left w:val="none" w:sz="0" w:space="0" w:color="auto"/>
        <w:bottom w:val="none" w:sz="0" w:space="0" w:color="auto"/>
        <w:right w:val="none" w:sz="0" w:space="0" w:color="auto"/>
      </w:divBdr>
    </w:div>
    <w:div w:id="60101670">
      <w:bodyDiv w:val="1"/>
      <w:marLeft w:val="0"/>
      <w:marRight w:val="0"/>
      <w:marTop w:val="0"/>
      <w:marBottom w:val="0"/>
      <w:divBdr>
        <w:top w:val="none" w:sz="0" w:space="0" w:color="auto"/>
        <w:left w:val="none" w:sz="0" w:space="0" w:color="auto"/>
        <w:bottom w:val="none" w:sz="0" w:space="0" w:color="auto"/>
        <w:right w:val="none" w:sz="0" w:space="0" w:color="auto"/>
      </w:divBdr>
    </w:div>
    <w:div w:id="78716321">
      <w:bodyDiv w:val="1"/>
      <w:marLeft w:val="0"/>
      <w:marRight w:val="0"/>
      <w:marTop w:val="0"/>
      <w:marBottom w:val="0"/>
      <w:divBdr>
        <w:top w:val="none" w:sz="0" w:space="0" w:color="auto"/>
        <w:left w:val="none" w:sz="0" w:space="0" w:color="auto"/>
        <w:bottom w:val="none" w:sz="0" w:space="0" w:color="auto"/>
        <w:right w:val="none" w:sz="0" w:space="0" w:color="auto"/>
      </w:divBdr>
    </w:div>
    <w:div w:id="98765287">
      <w:bodyDiv w:val="1"/>
      <w:marLeft w:val="0"/>
      <w:marRight w:val="0"/>
      <w:marTop w:val="0"/>
      <w:marBottom w:val="0"/>
      <w:divBdr>
        <w:top w:val="none" w:sz="0" w:space="0" w:color="auto"/>
        <w:left w:val="none" w:sz="0" w:space="0" w:color="auto"/>
        <w:bottom w:val="none" w:sz="0" w:space="0" w:color="auto"/>
        <w:right w:val="none" w:sz="0" w:space="0" w:color="auto"/>
      </w:divBdr>
    </w:div>
    <w:div w:id="134374206">
      <w:bodyDiv w:val="1"/>
      <w:marLeft w:val="0"/>
      <w:marRight w:val="0"/>
      <w:marTop w:val="0"/>
      <w:marBottom w:val="0"/>
      <w:divBdr>
        <w:top w:val="none" w:sz="0" w:space="0" w:color="auto"/>
        <w:left w:val="none" w:sz="0" w:space="0" w:color="auto"/>
        <w:bottom w:val="none" w:sz="0" w:space="0" w:color="auto"/>
        <w:right w:val="none" w:sz="0" w:space="0" w:color="auto"/>
      </w:divBdr>
    </w:div>
    <w:div w:id="157770227">
      <w:bodyDiv w:val="1"/>
      <w:marLeft w:val="0"/>
      <w:marRight w:val="0"/>
      <w:marTop w:val="0"/>
      <w:marBottom w:val="0"/>
      <w:divBdr>
        <w:top w:val="none" w:sz="0" w:space="0" w:color="auto"/>
        <w:left w:val="none" w:sz="0" w:space="0" w:color="auto"/>
        <w:bottom w:val="none" w:sz="0" w:space="0" w:color="auto"/>
        <w:right w:val="none" w:sz="0" w:space="0" w:color="auto"/>
      </w:divBdr>
    </w:div>
    <w:div w:id="196430785">
      <w:bodyDiv w:val="1"/>
      <w:marLeft w:val="0"/>
      <w:marRight w:val="0"/>
      <w:marTop w:val="0"/>
      <w:marBottom w:val="0"/>
      <w:divBdr>
        <w:top w:val="none" w:sz="0" w:space="0" w:color="auto"/>
        <w:left w:val="none" w:sz="0" w:space="0" w:color="auto"/>
        <w:bottom w:val="none" w:sz="0" w:space="0" w:color="auto"/>
        <w:right w:val="none" w:sz="0" w:space="0" w:color="auto"/>
      </w:divBdr>
    </w:div>
    <w:div w:id="221409685">
      <w:bodyDiv w:val="1"/>
      <w:marLeft w:val="0"/>
      <w:marRight w:val="0"/>
      <w:marTop w:val="0"/>
      <w:marBottom w:val="0"/>
      <w:divBdr>
        <w:top w:val="none" w:sz="0" w:space="0" w:color="auto"/>
        <w:left w:val="none" w:sz="0" w:space="0" w:color="auto"/>
        <w:bottom w:val="none" w:sz="0" w:space="0" w:color="auto"/>
        <w:right w:val="none" w:sz="0" w:space="0" w:color="auto"/>
      </w:divBdr>
    </w:div>
    <w:div w:id="263224590">
      <w:bodyDiv w:val="1"/>
      <w:marLeft w:val="0"/>
      <w:marRight w:val="0"/>
      <w:marTop w:val="0"/>
      <w:marBottom w:val="0"/>
      <w:divBdr>
        <w:top w:val="none" w:sz="0" w:space="0" w:color="auto"/>
        <w:left w:val="none" w:sz="0" w:space="0" w:color="auto"/>
        <w:bottom w:val="none" w:sz="0" w:space="0" w:color="auto"/>
        <w:right w:val="none" w:sz="0" w:space="0" w:color="auto"/>
      </w:divBdr>
    </w:div>
    <w:div w:id="281111030">
      <w:bodyDiv w:val="1"/>
      <w:marLeft w:val="0"/>
      <w:marRight w:val="0"/>
      <w:marTop w:val="0"/>
      <w:marBottom w:val="0"/>
      <w:divBdr>
        <w:top w:val="none" w:sz="0" w:space="0" w:color="auto"/>
        <w:left w:val="none" w:sz="0" w:space="0" w:color="auto"/>
        <w:bottom w:val="none" w:sz="0" w:space="0" w:color="auto"/>
        <w:right w:val="none" w:sz="0" w:space="0" w:color="auto"/>
      </w:divBdr>
    </w:div>
    <w:div w:id="319236686">
      <w:bodyDiv w:val="1"/>
      <w:marLeft w:val="0"/>
      <w:marRight w:val="0"/>
      <w:marTop w:val="0"/>
      <w:marBottom w:val="0"/>
      <w:divBdr>
        <w:top w:val="none" w:sz="0" w:space="0" w:color="auto"/>
        <w:left w:val="none" w:sz="0" w:space="0" w:color="auto"/>
        <w:bottom w:val="none" w:sz="0" w:space="0" w:color="auto"/>
        <w:right w:val="none" w:sz="0" w:space="0" w:color="auto"/>
      </w:divBdr>
    </w:div>
    <w:div w:id="329139053">
      <w:bodyDiv w:val="1"/>
      <w:marLeft w:val="0"/>
      <w:marRight w:val="0"/>
      <w:marTop w:val="0"/>
      <w:marBottom w:val="0"/>
      <w:divBdr>
        <w:top w:val="none" w:sz="0" w:space="0" w:color="auto"/>
        <w:left w:val="none" w:sz="0" w:space="0" w:color="auto"/>
        <w:bottom w:val="none" w:sz="0" w:space="0" w:color="auto"/>
        <w:right w:val="none" w:sz="0" w:space="0" w:color="auto"/>
      </w:divBdr>
    </w:div>
    <w:div w:id="340201919">
      <w:bodyDiv w:val="1"/>
      <w:marLeft w:val="0"/>
      <w:marRight w:val="0"/>
      <w:marTop w:val="0"/>
      <w:marBottom w:val="0"/>
      <w:divBdr>
        <w:top w:val="none" w:sz="0" w:space="0" w:color="auto"/>
        <w:left w:val="none" w:sz="0" w:space="0" w:color="auto"/>
        <w:bottom w:val="none" w:sz="0" w:space="0" w:color="auto"/>
        <w:right w:val="none" w:sz="0" w:space="0" w:color="auto"/>
      </w:divBdr>
    </w:div>
    <w:div w:id="342633119">
      <w:bodyDiv w:val="1"/>
      <w:marLeft w:val="0"/>
      <w:marRight w:val="0"/>
      <w:marTop w:val="0"/>
      <w:marBottom w:val="0"/>
      <w:divBdr>
        <w:top w:val="none" w:sz="0" w:space="0" w:color="auto"/>
        <w:left w:val="none" w:sz="0" w:space="0" w:color="auto"/>
        <w:bottom w:val="none" w:sz="0" w:space="0" w:color="auto"/>
        <w:right w:val="none" w:sz="0" w:space="0" w:color="auto"/>
      </w:divBdr>
    </w:div>
    <w:div w:id="342778827">
      <w:bodyDiv w:val="1"/>
      <w:marLeft w:val="0"/>
      <w:marRight w:val="0"/>
      <w:marTop w:val="0"/>
      <w:marBottom w:val="0"/>
      <w:divBdr>
        <w:top w:val="none" w:sz="0" w:space="0" w:color="auto"/>
        <w:left w:val="none" w:sz="0" w:space="0" w:color="auto"/>
        <w:bottom w:val="none" w:sz="0" w:space="0" w:color="auto"/>
        <w:right w:val="none" w:sz="0" w:space="0" w:color="auto"/>
      </w:divBdr>
    </w:div>
    <w:div w:id="359816913">
      <w:bodyDiv w:val="1"/>
      <w:marLeft w:val="0"/>
      <w:marRight w:val="0"/>
      <w:marTop w:val="0"/>
      <w:marBottom w:val="0"/>
      <w:divBdr>
        <w:top w:val="none" w:sz="0" w:space="0" w:color="auto"/>
        <w:left w:val="none" w:sz="0" w:space="0" w:color="auto"/>
        <w:bottom w:val="none" w:sz="0" w:space="0" w:color="auto"/>
        <w:right w:val="none" w:sz="0" w:space="0" w:color="auto"/>
      </w:divBdr>
    </w:div>
    <w:div w:id="384648308">
      <w:bodyDiv w:val="1"/>
      <w:marLeft w:val="0"/>
      <w:marRight w:val="0"/>
      <w:marTop w:val="0"/>
      <w:marBottom w:val="0"/>
      <w:divBdr>
        <w:top w:val="none" w:sz="0" w:space="0" w:color="auto"/>
        <w:left w:val="none" w:sz="0" w:space="0" w:color="auto"/>
        <w:bottom w:val="none" w:sz="0" w:space="0" w:color="auto"/>
        <w:right w:val="none" w:sz="0" w:space="0" w:color="auto"/>
      </w:divBdr>
    </w:div>
    <w:div w:id="388962641">
      <w:bodyDiv w:val="1"/>
      <w:marLeft w:val="0"/>
      <w:marRight w:val="0"/>
      <w:marTop w:val="0"/>
      <w:marBottom w:val="0"/>
      <w:divBdr>
        <w:top w:val="none" w:sz="0" w:space="0" w:color="auto"/>
        <w:left w:val="none" w:sz="0" w:space="0" w:color="auto"/>
        <w:bottom w:val="none" w:sz="0" w:space="0" w:color="auto"/>
        <w:right w:val="none" w:sz="0" w:space="0" w:color="auto"/>
      </w:divBdr>
    </w:div>
    <w:div w:id="411319467">
      <w:bodyDiv w:val="1"/>
      <w:marLeft w:val="0"/>
      <w:marRight w:val="0"/>
      <w:marTop w:val="0"/>
      <w:marBottom w:val="0"/>
      <w:divBdr>
        <w:top w:val="none" w:sz="0" w:space="0" w:color="auto"/>
        <w:left w:val="none" w:sz="0" w:space="0" w:color="auto"/>
        <w:bottom w:val="none" w:sz="0" w:space="0" w:color="auto"/>
        <w:right w:val="none" w:sz="0" w:space="0" w:color="auto"/>
      </w:divBdr>
    </w:div>
    <w:div w:id="419571851">
      <w:bodyDiv w:val="1"/>
      <w:marLeft w:val="0"/>
      <w:marRight w:val="0"/>
      <w:marTop w:val="0"/>
      <w:marBottom w:val="0"/>
      <w:divBdr>
        <w:top w:val="none" w:sz="0" w:space="0" w:color="auto"/>
        <w:left w:val="none" w:sz="0" w:space="0" w:color="auto"/>
        <w:bottom w:val="none" w:sz="0" w:space="0" w:color="auto"/>
        <w:right w:val="none" w:sz="0" w:space="0" w:color="auto"/>
      </w:divBdr>
    </w:div>
    <w:div w:id="458425324">
      <w:bodyDiv w:val="1"/>
      <w:marLeft w:val="0"/>
      <w:marRight w:val="0"/>
      <w:marTop w:val="0"/>
      <w:marBottom w:val="0"/>
      <w:divBdr>
        <w:top w:val="none" w:sz="0" w:space="0" w:color="auto"/>
        <w:left w:val="none" w:sz="0" w:space="0" w:color="auto"/>
        <w:bottom w:val="none" w:sz="0" w:space="0" w:color="auto"/>
        <w:right w:val="none" w:sz="0" w:space="0" w:color="auto"/>
      </w:divBdr>
    </w:div>
    <w:div w:id="475070901">
      <w:bodyDiv w:val="1"/>
      <w:marLeft w:val="0"/>
      <w:marRight w:val="0"/>
      <w:marTop w:val="0"/>
      <w:marBottom w:val="0"/>
      <w:divBdr>
        <w:top w:val="none" w:sz="0" w:space="0" w:color="auto"/>
        <w:left w:val="none" w:sz="0" w:space="0" w:color="auto"/>
        <w:bottom w:val="none" w:sz="0" w:space="0" w:color="auto"/>
        <w:right w:val="none" w:sz="0" w:space="0" w:color="auto"/>
      </w:divBdr>
    </w:div>
    <w:div w:id="480460347">
      <w:bodyDiv w:val="1"/>
      <w:marLeft w:val="0"/>
      <w:marRight w:val="0"/>
      <w:marTop w:val="0"/>
      <w:marBottom w:val="0"/>
      <w:divBdr>
        <w:top w:val="none" w:sz="0" w:space="0" w:color="auto"/>
        <w:left w:val="none" w:sz="0" w:space="0" w:color="auto"/>
        <w:bottom w:val="none" w:sz="0" w:space="0" w:color="auto"/>
        <w:right w:val="none" w:sz="0" w:space="0" w:color="auto"/>
      </w:divBdr>
    </w:div>
    <w:div w:id="512232878">
      <w:bodyDiv w:val="1"/>
      <w:marLeft w:val="0"/>
      <w:marRight w:val="0"/>
      <w:marTop w:val="0"/>
      <w:marBottom w:val="0"/>
      <w:divBdr>
        <w:top w:val="none" w:sz="0" w:space="0" w:color="auto"/>
        <w:left w:val="none" w:sz="0" w:space="0" w:color="auto"/>
        <w:bottom w:val="none" w:sz="0" w:space="0" w:color="auto"/>
        <w:right w:val="none" w:sz="0" w:space="0" w:color="auto"/>
      </w:divBdr>
    </w:div>
    <w:div w:id="515653820">
      <w:bodyDiv w:val="1"/>
      <w:marLeft w:val="0"/>
      <w:marRight w:val="0"/>
      <w:marTop w:val="0"/>
      <w:marBottom w:val="0"/>
      <w:divBdr>
        <w:top w:val="none" w:sz="0" w:space="0" w:color="auto"/>
        <w:left w:val="none" w:sz="0" w:space="0" w:color="auto"/>
        <w:bottom w:val="none" w:sz="0" w:space="0" w:color="auto"/>
        <w:right w:val="none" w:sz="0" w:space="0" w:color="auto"/>
      </w:divBdr>
    </w:div>
    <w:div w:id="562105504">
      <w:bodyDiv w:val="1"/>
      <w:marLeft w:val="0"/>
      <w:marRight w:val="0"/>
      <w:marTop w:val="0"/>
      <w:marBottom w:val="0"/>
      <w:divBdr>
        <w:top w:val="none" w:sz="0" w:space="0" w:color="auto"/>
        <w:left w:val="none" w:sz="0" w:space="0" w:color="auto"/>
        <w:bottom w:val="none" w:sz="0" w:space="0" w:color="auto"/>
        <w:right w:val="none" w:sz="0" w:space="0" w:color="auto"/>
      </w:divBdr>
    </w:div>
    <w:div w:id="563221088">
      <w:bodyDiv w:val="1"/>
      <w:marLeft w:val="0"/>
      <w:marRight w:val="0"/>
      <w:marTop w:val="0"/>
      <w:marBottom w:val="0"/>
      <w:divBdr>
        <w:top w:val="none" w:sz="0" w:space="0" w:color="auto"/>
        <w:left w:val="none" w:sz="0" w:space="0" w:color="auto"/>
        <w:bottom w:val="none" w:sz="0" w:space="0" w:color="auto"/>
        <w:right w:val="none" w:sz="0" w:space="0" w:color="auto"/>
      </w:divBdr>
    </w:div>
    <w:div w:id="590895355">
      <w:bodyDiv w:val="1"/>
      <w:marLeft w:val="0"/>
      <w:marRight w:val="0"/>
      <w:marTop w:val="0"/>
      <w:marBottom w:val="0"/>
      <w:divBdr>
        <w:top w:val="none" w:sz="0" w:space="0" w:color="auto"/>
        <w:left w:val="none" w:sz="0" w:space="0" w:color="auto"/>
        <w:bottom w:val="none" w:sz="0" w:space="0" w:color="auto"/>
        <w:right w:val="none" w:sz="0" w:space="0" w:color="auto"/>
      </w:divBdr>
    </w:div>
    <w:div w:id="600842591">
      <w:bodyDiv w:val="1"/>
      <w:marLeft w:val="0"/>
      <w:marRight w:val="0"/>
      <w:marTop w:val="0"/>
      <w:marBottom w:val="0"/>
      <w:divBdr>
        <w:top w:val="none" w:sz="0" w:space="0" w:color="auto"/>
        <w:left w:val="none" w:sz="0" w:space="0" w:color="auto"/>
        <w:bottom w:val="none" w:sz="0" w:space="0" w:color="auto"/>
        <w:right w:val="none" w:sz="0" w:space="0" w:color="auto"/>
      </w:divBdr>
    </w:div>
    <w:div w:id="601646663">
      <w:bodyDiv w:val="1"/>
      <w:marLeft w:val="0"/>
      <w:marRight w:val="0"/>
      <w:marTop w:val="0"/>
      <w:marBottom w:val="0"/>
      <w:divBdr>
        <w:top w:val="none" w:sz="0" w:space="0" w:color="auto"/>
        <w:left w:val="none" w:sz="0" w:space="0" w:color="auto"/>
        <w:bottom w:val="none" w:sz="0" w:space="0" w:color="auto"/>
        <w:right w:val="none" w:sz="0" w:space="0" w:color="auto"/>
      </w:divBdr>
    </w:div>
    <w:div w:id="611789029">
      <w:bodyDiv w:val="1"/>
      <w:marLeft w:val="0"/>
      <w:marRight w:val="0"/>
      <w:marTop w:val="0"/>
      <w:marBottom w:val="0"/>
      <w:divBdr>
        <w:top w:val="none" w:sz="0" w:space="0" w:color="auto"/>
        <w:left w:val="none" w:sz="0" w:space="0" w:color="auto"/>
        <w:bottom w:val="none" w:sz="0" w:space="0" w:color="auto"/>
        <w:right w:val="none" w:sz="0" w:space="0" w:color="auto"/>
      </w:divBdr>
    </w:div>
    <w:div w:id="622926056">
      <w:bodyDiv w:val="1"/>
      <w:marLeft w:val="0"/>
      <w:marRight w:val="0"/>
      <w:marTop w:val="0"/>
      <w:marBottom w:val="0"/>
      <w:divBdr>
        <w:top w:val="none" w:sz="0" w:space="0" w:color="auto"/>
        <w:left w:val="none" w:sz="0" w:space="0" w:color="auto"/>
        <w:bottom w:val="none" w:sz="0" w:space="0" w:color="auto"/>
        <w:right w:val="none" w:sz="0" w:space="0" w:color="auto"/>
      </w:divBdr>
    </w:div>
    <w:div w:id="623073306">
      <w:bodyDiv w:val="1"/>
      <w:marLeft w:val="0"/>
      <w:marRight w:val="0"/>
      <w:marTop w:val="0"/>
      <w:marBottom w:val="0"/>
      <w:divBdr>
        <w:top w:val="none" w:sz="0" w:space="0" w:color="auto"/>
        <w:left w:val="none" w:sz="0" w:space="0" w:color="auto"/>
        <w:bottom w:val="none" w:sz="0" w:space="0" w:color="auto"/>
        <w:right w:val="none" w:sz="0" w:space="0" w:color="auto"/>
      </w:divBdr>
    </w:div>
    <w:div w:id="642738195">
      <w:bodyDiv w:val="1"/>
      <w:marLeft w:val="0"/>
      <w:marRight w:val="0"/>
      <w:marTop w:val="0"/>
      <w:marBottom w:val="0"/>
      <w:divBdr>
        <w:top w:val="none" w:sz="0" w:space="0" w:color="auto"/>
        <w:left w:val="none" w:sz="0" w:space="0" w:color="auto"/>
        <w:bottom w:val="none" w:sz="0" w:space="0" w:color="auto"/>
        <w:right w:val="none" w:sz="0" w:space="0" w:color="auto"/>
      </w:divBdr>
    </w:div>
    <w:div w:id="645356400">
      <w:bodyDiv w:val="1"/>
      <w:marLeft w:val="0"/>
      <w:marRight w:val="0"/>
      <w:marTop w:val="0"/>
      <w:marBottom w:val="0"/>
      <w:divBdr>
        <w:top w:val="none" w:sz="0" w:space="0" w:color="auto"/>
        <w:left w:val="none" w:sz="0" w:space="0" w:color="auto"/>
        <w:bottom w:val="none" w:sz="0" w:space="0" w:color="auto"/>
        <w:right w:val="none" w:sz="0" w:space="0" w:color="auto"/>
      </w:divBdr>
    </w:div>
    <w:div w:id="662851781">
      <w:bodyDiv w:val="1"/>
      <w:marLeft w:val="0"/>
      <w:marRight w:val="0"/>
      <w:marTop w:val="0"/>
      <w:marBottom w:val="0"/>
      <w:divBdr>
        <w:top w:val="none" w:sz="0" w:space="0" w:color="auto"/>
        <w:left w:val="none" w:sz="0" w:space="0" w:color="auto"/>
        <w:bottom w:val="none" w:sz="0" w:space="0" w:color="auto"/>
        <w:right w:val="none" w:sz="0" w:space="0" w:color="auto"/>
      </w:divBdr>
    </w:div>
    <w:div w:id="704867476">
      <w:bodyDiv w:val="1"/>
      <w:marLeft w:val="0"/>
      <w:marRight w:val="0"/>
      <w:marTop w:val="0"/>
      <w:marBottom w:val="0"/>
      <w:divBdr>
        <w:top w:val="none" w:sz="0" w:space="0" w:color="auto"/>
        <w:left w:val="none" w:sz="0" w:space="0" w:color="auto"/>
        <w:bottom w:val="none" w:sz="0" w:space="0" w:color="auto"/>
        <w:right w:val="none" w:sz="0" w:space="0" w:color="auto"/>
      </w:divBdr>
    </w:div>
    <w:div w:id="718935417">
      <w:bodyDiv w:val="1"/>
      <w:marLeft w:val="0"/>
      <w:marRight w:val="0"/>
      <w:marTop w:val="0"/>
      <w:marBottom w:val="0"/>
      <w:divBdr>
        <w:top w:val="none" w:sz="0" w:space="0" w:color="auto"/>
        <w:left w:val="none" w:sz="0" w:space="0" w:color="auto"/>
        <w:bottom w:val="none" w:sz="0" w:space="0" w:color="auto"/>
        <w:right w:val="none" w:sz="0" w:space="0" w:color="auto"/>
      </w:divBdr>
    </w:div>
    <w:div w:id="719014998">
      <w:bodyDiv w:val="1"/>
      <w:marLeft w:val="0"/>
      <w:marRight w:val="0"/>
      <w:marTop w:val="0"/>
      <w:marBottom w:val="0"/>
      <w:divBdr>
        <w:top w:val="none" w:sz="0" w:space="0" w:color="auto"/>
        <w:left w:val="none" w:sz="0" w:space="0" w:color="auto"/>
        <w:bottom w:val="none" w:sz="0" w:space="0" w:color="auto"/>
        <w:right w:val="none" w:sz="0" w:space="0" w:color="auto"/>
      </w:divBdr>
    </w:div>
    <w:div w:id="720207853">
      <w:bodyDiv w:val="1"/>
      <w:marLeft w:val="0"/>
      <w:marRight w:val="0"/>
      <w:marTop w:val="0"/>
      <w:marBottom w:val="0"/>
      <w:divBdr>
        <w:top w:val="none" w:sz="0" w:space="0" w:color="auto"/>
        <w:left w:val="none" w:sz="0" w:space="0" w:color="auto"/>
        <w:bottom w:val="none" w:sz="0" w:space="0" w:color="auto"/>
        <w:right w:val="none" w:sz="0" w:space="0" w:color="auto"/>
      </w:divBdr>
    </w:div>
    <w:div w:id="733939585">
      <w:bodyDiv w:val="1"/>
      <w:marLeft w:val="0"/>
      <w:marRight w:val="0"/>
      <w:marTop w:val="0"/>
      <w:marBottom w:val="0"/>
      <w:divBdr>
        <w:top w:val="none" w:sz="0" w:space="0" w:color="auto"/>
        <w:left w:val="none" w:sz="0" w:space="0" w:color="auto"/>
        <w:bottom w:val="none" w:sz="0" w:space="0" w:color="auto"/>
        <w:right w:val="none" w:sz="0" w:space="0" w:color="auto"/>
      </w:divBdr>
    </w:div>
    <w:div w:id="752631610">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911816740">
      <w:bodyDiv w:val="1"/>
      <w:marLeft w:val="0"/>
      <w:marRight w:val="0"/>
      <w:marTop w:val="0"/>
      <w:marBottom w:val="0"/>
      <w:divBdr>
        <w:top w:val="none" w:sz="0" w:space="0" w:color="auto"/>
        <w:left w:val="none" w:sz="0" w:space="0" w:color="auto"/>
        <w:bottom w:val="none" w:sz="0" w:space="0" w:color="auto"/>
        <w:right w:val="none" w:sz="0" w:space="0" w:color="auto"/>
      </w:divBdr>
    </w:div>
    <w:div w:id="947587600">
      <w:bodyDiv w:val="1"/>
      <w:marLeft w:val="0"/>
      <w:marRight w:val="0"/>
      <w:marTop w:val="0"/>
      <w:marBottom w:val="0"/>
      <w:divBdr>
        <w:top w:val="none" w:sz="0" w:space="0" w:color="auto"/>
        <w:left w:val="none" w:sz="0" w:space="0" w:color="auto"/>
        <w:bottom w:val="none" w:sz="0" w:space="0" w:color="auto"/>
        <w:right w:val="none" w:sz="0" w:space="0" w:color="auto"/>
      </w:divBdr>
    </w:div>
    <w:div w:id="954754416">
      <w:bodyDiv w:val="1"/>
      <w:marLeft w:val="0"/>
      <w:marRight w:val="0"/>
      <w:marTop w:val="0"/>
      <w:marBottom w:val="0"/>
      <w:divBdr>
        <w:top w:val="none" w:sz="0" w:space="0" w:color="auto"/>
        <w:left w:val="none" w:sz="0" w:space="0" w:color="auto"/>
        <w:bottom w:val="none" w:sz="0" w:space="0" w:color="auto"/>
        <w:right w:val="none" w:sz="0" w:space="0" w:color="auto"/>
      </w:divBdr>
    </w:div>
    <w:div w:id="966860691">
      <w:bodyDiv w:val="1"/>
      <w:marLeft w:val="0"/>
      <w:marRight w:val="0"/>
      <w:marTop w:val="0"/>
      <w:marBottom w:val="0"/>
      <w:divBdr>
        <w:top w:val="none" w:sz="0" w:space="0" w:color="auto"/>
        <w:left w:val="none" w:sz="0" w:space="0" w:color="auto"/>
        <w:bottom w:val="none" w:sz="0" w:space="0" w:color="auto"/>
        <w:right w:val="none" w:sz="0" w:space="0" w:color="auto"/>
      </w:divBdr>
    </w:div>
    <w:div w:id="978264871">
      <w:bodyDiv w:val="1"/>
      <w:marLeft w:val="0"/>
      <w:marRight w:val="0"/>
      <w:marTop w:val="0"/>
      <w:marBottom w:val="0"/>
      <w:divBdr>
        <w:top w:val="none" w:sz="0" w:space="0" w:color="auto"/>
        <w:left w:val="none" w:sz="0" w:space="0" w:color="auto"/>
        <w:bottom w:val="none" w:sz="0" w:space="0" w:color="auto"/>
        <w:right w:val="none" w:sz="0" w:space="0" w:color="auto"/>
      </w:divBdr>
    </w:div>
    <w:div w:id="983461015">
      <w:bodyDiv w:val="1"/>
      <w:marLeft w:val="0"/>
      <w:marRight w:val="0"/>
      <w:marTop w:val="0"/>
      <w:marBottom w:val="0"/>
      <w:divBdr>
        <w:top w:val="none" w:sz="0" w:space="0" w:color="auto"/>
        <w:left w:val="none" w:sz="0" w:space="0" w:color="auto"/>
        <w:bottom w:val="none" w:sz="0" w:space="0" w:color="auto"/>
        <w:right w:val="none" w:sz="0" w:space="0" w:color="auto"/>
      </w:divBdr>
    </w:div>
    <w:div w:id="996496211">
      <w:bodyDiv w:val="1"/>
      <w:marLeft w:val="0"/>
      <w:marRight w:val="0"/>
      <w:marTop w:val="0"/>
      <w:marBottom w:val="0"/>
      <w:divBdr>
        <w:top w:val="none" w:sz="0" w:space="0" w:color="auto"/>
        <w:left w:val="none" w:sz="0" w:space="0" w:color="auto"/>
        <w:bottom w:val="none" w:sz="0" w:space="0" w:color="auto"/>
        <w:right w:val="none" w:sz="0" w:space="0" w:color="auto"/>
      </w:divBdr>
    </w:div>
    <w:div w:id="1006128222">
      <w:bodyDiv w:val="1"/>
      <w:marLeft w:val="0"/>
      <w:marRight w:val="0"/>
      <w:marTop w:val="0"/>
      <w:marBottom w:val="0"/>
      <w:divBdr>
        <w:top w:val="none" w:sz="0" w:space="0" w:color="auto"/>
        <w:left w:val="none" w:sz="0" w:space="0" w:color="auto"/>
        <w:bottom w:val="none" w:sz="0" w:space="0" w:color="auto"/>
        <w:right w:val="none" w:sz="0" w:space="0" w:color="auto"/>
      </w:divBdr>
    </w:div>
    <w:div w:id="1062488351">
      <w:bodyDiv w:val="1"/>
      <w:marLeft w:val="0"/>
      <w:marRight w:val="0"/>
      <w:marTop w:val="0"/>
      <w:marBottom w:val="0"/>
      <w:divBdr>
        <w:top w:val="none" w:sz="0" w:space="0" w:color="auto"/>
        <w:left w:val="none" w:sz="0" w:space="0" w:color="auto"/>
        <w:bottom w:val="none" w:sz="0" w:space="0" w:color="auto"/>
        <w:right w:val="none" w:sz="0" w:space="0" w:color="auto"/>
      </w:divBdr>
    </w:div>
    <w:div w:id="1107387655">
      <w:bodyDiv w:val="1"/>
      <w:marLeft w:val="0"/>
      <w:marRight w:val="0"/>
      <w:marTop w:val="0"/>
      <w:marBottom w:val="0"/>
      <w:divBdr>
        <w:top w:val="none" w:sz="0" w:space="0" w:color="auto"/>
        <w:left w:val="none" w:sz="0" w:space="0" w:color="auto"/>
        <w:bottom w:val="none" w:sz="0" w:space="0" w:color="auto"/>
        <w:right w:val="none" w:sz="0" w:space="0" w:color="auto"/>
      </w:divBdr>
    </w:div>
    <w:div w:id="1110470726">
      <w:bodyDiv w:val="1"/>
      <w:marLeft w:val="0"/>
      <w:marRight w:val="0"/>
      <w:marTop w:val="0"/>
      <w:marBottom w:val="0"/>
      <w:divBdr>
        <w:top w:val="none" w:sz="0" w:space="0" w:color="auto"/>
        <w:left w:val="none" w:sz="0" w:space="0" w:color="auto"/>
        <w:bottom w:val="none" w:sz="0" w:space="0" w:color="auto"/>
        <w:right w:val="none" w:sz="0" w:space="0" w:color="auto"/>
      </w:divBdr>
    </w:div>
    <w:div w:id="1118721390">
      <w:bodyDiv w:val="1"/>
      <w:marLeft w:val="0"/>
      <w:marRight w:val="0"/>
      <w:marTop w:val="0"/>
      <w:marBottom w:val="0"/>
      <w:divBdr>
        <w:top w:val="none" w:sz="0" w:space="0" w:color="auto"/>
        <w:left w:val="none" w:sz="0" w:space="0" w:color="auto"/>
        <w:bottom w:val="none" w:sz="0" w:space="0" w:color="auto"/>
        <w:right w:val="none" w:sz="0" w:space="0" w:color="auto"/>
      </w:divBdr>
    </w:div>
    <w:div w:id="1134248121">
      <w:bodyDiv w:val="1"/>
      <w:marLeft w:val="0"/>
      <w:marRight w:val="0"/>
      <w:marTop w:val="0"/>
      <w:marBottom w:val="0"/>
      <w:divBdr>
        <w:top w:val="none" w:sz="0" w:space="0" w:color="auto"/>
        <w:left w:val="none" w:sz="0" w:space="0" w:color="auto"/>
        <w:bottom w:val="none" w:sz="0" w:space="0" w:color="auto"/>
        <w:right w:val="none" w:sz="0" w:space="0" w:color="auto"/>
      </w:divBdr>
    </w:div>
    <w:div w:id="1137377450">
      <w:bodyDiv w:val="1"/>
      <w:marLeft w:val="0"/>
      <w:marRight w:val="0"/>
      <w:marTop w:val="0"/>
      <w:marBottom w:val="0"/>
      <w:divBdr>
        <w:top w:val="none" w:sz="0" w:space="0" w:color="auto"/>
        <w:left w:val="none" w:sz="0" w:space="0" w:color="auto"/>
        <w:bottom w:val="none" w:sz="0" w:space="0" w:color="auto"/>
        <w:right w:val="none" w:sz="0" w:space="0" w:color="auto"/>
      </w:divBdr>
    </w:div>
    <w:div w:id="1142229607">
      <w:bodyDiv w:val="1"/>
      <w:marLeft w:val="0"/>
      <w:marRight w:val="0"/>
      <w:marTop w:val="0"/>
      <w:marBottom w:val="0"/>
      <w:divBdr>
        <w:top w:val="none" w:sz="0" w:space="0" w:color="auto"/>
        <w:left w:val="none" w:sz="0" w:space="0" w:color="auto"/>
        <w:bottom w:val="none" w:sz="0" w:space="0" w:color="auto"/>
        <w:right w:val="none" w:sz="0" w:space="0" w:color="auto"/>
      </w:divBdr>
    </w:div>
    <w:div w:id="1150560529">
      <w:bodyDiv w:val="1"/>
      <w:marLeft w:val="0"/>
      <w:marRight w:val="0"/>
      <w:marTop w:val="0"/>
      <w:marBottom w:val="0"/>
      <w:divBdr>
        <w:top w:val="none" w:sz="0" w:space="0" w:color="auto"/>
        <w:left w:val="none" w:sz="0" w:space="0" w:color="auto"/>
        <w:bottom w:val="none" w:sz="0" w:space="0" w:color="auto"/>
        <w:right w:val="none" w:sz="0" w:space="0" w:color="auto"/>
      </w:divBdr>
    </w:div>
    <w:div w:id="1160538032">
      <w:bodyDiv w:val="1"/>
      <w:marLeft w:val="0"/>
      <w:marRight w:val="0"/>
      <w:marTop w:val="0"/>
      <w:marBottom w:val="0"/>
      <w:divBdr>
        <w:top w:val="none" w:sz="0" w:space="0" w:color="auto"/>
        <w:left w:val="none" w:sz="0" w:space="0" w:color="auto"/>
        <w:bottom w:val="none" w:sz="0" w:space="0" w:color="auto"/>
        <w:right w:val="none" w:sz="0" w:space="0" w:color="auto"/>
      </w:divBdr>
    </w:div>
    <w:div w:id="1192837062">
      <w:bodyDiv w:val="1"/>
      <w:marLeft w:val="0"/>
      <w:marRight w:val="0"/>
      <w:marTop w:val="0"/>
      <w:marBottom w:val="0"/>
      <w:divBdr>
        <w:top w:val="none" w:sz="0" w:space="0" w:color="auto"/>
        <w:left w:val="none" w:sz="0" w:space="0" w:color="auto"/>
        <w:bottom w:val="none" w:sz="0" w:space="0" w:color="auto"/>
        <w:right w:val="none" w:sz="0" w:space="0" w:color="auto"/>
      </w:divBdr>
    </w:div>
    <w:div w:id="1240560722">
      <w:bodyDiv w:val="1"/>
      <w:marLeft w:val="0"/>
      <w:marRight w:val="0"/>
      <w:marTop w:val="0"/>
      <w:marBottom w:val="0"/>
      <w:divBdr>
        <w:top w:val="none" w:sz="0" w:space="0" w:color="auto"/>
        <w:left w:val="none" w:sz="0" w:space="0" w:color="auto"/>
        <w:bottom w:val="none" w:sz="0" w:space="0" w:color="auto"/>
        <w:right w:val="none" w:sz="0" w:space="0" w:color="auto"/>
      </w:divBdr>
    </w:div>
    <w:div w:id="1288774592">
      <w:bodyDiv w:val="1"/>
      <w:marLeft w:val="0"/>
      <w:marRight w:val="0"/>
      <w:marTop w:val="0"/>
      <w:marBottom w:val="0"/>
      <w:divBdr>
        <w:top w:val="none" w:sz="0" w:space="0" w:color="auto"/>
        <w:left w:val="none" w:sz="0" w:space="0" w:color="auto"/>
        <w:bottom w:val="none" w:sz="0" w:space="0" w:color="auto"/>
        <w:right w:val="none" w:sz="0" w:space="0" w:color="auto"/>
      </w:divBdr>
    </w:div>
    <w:div w:id="1296565534">
      <w:bodyDiv w:val="1"/>
      <w:marLeft w:val="0"/>
      <w:marRight w:val="0"/>
      <w:marTop w:val="0"/>
      <w:marBottom w:val="0"/>
      <w:divBdr>
        <w:top w:val="none" w:sz="0" w:space="0" w:color="auto"/>
        <w:left w:val="none" w:sz="0" w:space="0" w:color="auto"/>
        <w:bottom w:val="none" w:sz="0" w:space="0" w:color="auto"/>
        <w:right w:val="none" w:sz="0" w:space="0" w:color="auto"/>
      </w:divBdr>
    </w:div>
    <w:div w:id="1343894339">
      <w:bodyDiv w:val="1"/>
      <w:marLeft w:val="0"/>
      <w:marRight w:val="0"/>
      <w:marTop w:val="0"/>
      <w:marBottom w:val="0"/>
      <w:divBdr>
        <w:top w:val="none" w:sz="0" w:space="0" w:color="auto"/>
        <w:left w:val="none" w:sz="0" w:space="0" w:color="auto"/>
        <w:bottom w:val="none" w:sz="0" w:space="0" w:color="auto"/>
        <w:right w:val="none" w:sz="0" w:space="0" w:color="auto"/>
      </w:divBdr>
    </w:div>
    <w:div w:id="1384908120">
      <w:bodyDiv w:val="1"/>
      <w:marLeft w:val="0"/>
      <w:marRight w:val="0"/>
      <w:marTop w:val="0"/>
      <w:marBottom w:val="0"/>
      <w:divBdr>
        <w:top w:val="none" w:sz="0" w:space="0" w:color="auto"/>
        <w:left w:val="none" w:sz="0" w:space="0" w:color="auto"/>
        <w:bottom w:val="none" w:sz="0" w:space="0" w:color="auto"/>
        <w:right w:val="none" w:sz="0" w:space="0" w:color="auto"/>
      </w:divBdr>
    </w:div>
    <w:div w:id="1392072878">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60226457">
      <w:bodyDiv w:val="1"/>
      <w:marLeft w:val="0"/>
      <w:marRight w:val="0"/>
      <w:marTop w:val="0"/>
      <w:marBottom w:val="0"/>
      <w:divBdr>
        <w:top w:val="none" w:sz="0" w:space="0" w:color="auto"/>
        <w:left w:val="none" w:sz="0" w:space="0" w:color="auto"/>
        <w:bottom w:val="none" w:sz="0" w:space="0" w:color="auto"/>
        <w:right w:val="none" w:sz="0" w:space="0" w:color="auto"/>
      </w:divBdr>
    </w:div>
    <w:div w:id="1491603939">
      <w:bodyDiv w:val="1"/>
      <w:marLeft w:val="0"/>
      <w:marRight w:val="0"/>
      <w:marTop w:val="0"/>
      <w:marBottom w:val="0"/>
      <w:divBdr>
        <w:top w:val="none" w:sz="0" w:space="0" w:color="auto"/>
        <w:left w:val="none" w:sz="0" w:space="0" w:color="auto"/>
        <w:bottom w:val="none" w:sz="0" w:space="0" w:color="auto"/>
        <w:right w:val="none" w:sz="0" w:space="0" w:color="auto"/>
      </w:divBdr>
    </w:div>
    <w:div w:id="1498616828">
      <w:bodyDiv w:val="1"/>
      <w:marLeft w:val="0"/>
      <w:marRight w:val="0"/>
      <w:marTop w:val="0"/>
      <w:marBottom w:val="0"/>
      <w:divBdr>
        <w:top w:val="none" w:sz="0" w:space="0" w:color="auto"/>
        <w:left w:val="none" w:sz="0" w:space="0" w:color="auto"/>
        <w:bottom w:val="none" w:sz="0" w:space="0" w:color="auto"/>
        <w:right w:val="none" w:sz="0" w:space="0" w:color="auto"/>
      </w:divBdr>
    </w:div>
    <w:div w:id="1536889443">
      <w:bodyDiv w:val="1"/>
      <w:marLeft w:val="0"/>
      <w:marRight w:val="0"/>
      <w:marTop w:val="0"/>
      <w:marBottom w:val="0"/>
      <w:divBdr>
        <w:top w:val="none" w:sz="0" w:space="0" w:color="auto"/>
        <w:left w:val="none" w:sz="0" w:space="0" w:color="auto"/>
        <w:bottom w:val="none" w:sz="0" w:space="0" w:color="auto"/>
        <w:right w:val="none" w:sz="0" w:space="0" w:color="auto"/>
      </w:divBdr>
    </w:div>
    <w:div w:id="1538471155">
      <w:bodyDiv w:val="1"/>
      <w:marLeft w:val="0"/>
      <w:marRight w:val="0"/>
      <w:marTop w:val="0"/>
      <w:marBottom w:val="0"/>
      <w:divBdr>
        <w:top w:val="none" w:sz="0" w:space="0" w:color="auto"/>
        <w:left w:val="none" w:sz="0" w:space="0" w:color="auto"/>
        <w:bottom w:val="none" w:sz="0" w:space="0" w:color="auto"/>
        <w:right w:val="none" w:sz="0" w:space="0" w:color="auto"/>
      </w:divBdr>
    </w:div>
    <w:div w:id="1584294134">
      <w:bodyDiv w:val="1"/>
      <w:marLeft w:val="0"/>
      <w:marRight w:val="0"/>
      <w:marTop w:val="0"/>
      <w:marBottom w:val="0"/>
      <w:divBdr>
        <w:top w:val="none" w:sz="0" w:space="0" w:color="auto"/>
        <w:left w:val="none" w:sz="0" w:space="0" w:color="auto"/>
        <w:bottom w:val="none" w:sz="0" w:space="0" w:color="auto"/>
        <w:right w:val="none" w:sz="0" w:space="0" w:color="auto"/>
      </w:divBdr>
    </w:div>
    <w:div w:id="1586498204">
      <w:bodyDiv w:val="1"/>
      <w:marLeft w:val="0"/>
      <w:marRight w:val="0"/>
      <w:marTop w:val="0"/>
      <w:marBottom w:val="0"/>
      <w:divBdr>
        <w:top w:val="none" w:sz="0" w:space="0" w:color="auto"/>
        <w:left w:val="none" w:sz="0" w:space="0" w:color="auto"/>
        <w:bottom w:val="none" w:sz="0" w:space="0" w:color="auto"/>
        <w:right w:val="none" w:sz="0" w:space="0" w:color="auto"/>
      </w:divBdr>
    </w:div>
    <w:div w:id="1588422449">
      <w:bodyDiv w:val="1"/>
      <w:marLeft w:val="0"/>
      <w:marRight w:val="0"/>
      <w:marTop w:val="0"/>
      <w:marBottom w:val="0"/>
      <w:divBdr>
        <w:top w:val="none" w:sz="0" w:space="0" w:color="auto"/>
        <w:left w:val="none" w:sz="0" w:space="0" w:color="auto"/>
        <w:bottom w:val="none" w:sz="0" w:space="0" w:color="auto"/>
        <w:right w:val="none" w:sz="0" w:space="0" w:color="auto"/>
      </w:divBdr>
    </w:div>
    <w:div w:id="1590847418">
      <w:bodyDiv w:val="1"/>
      <w:marLeft w:val="0"/>
      <w:marRight w:val="0"/>
      <w:marTop w:val="0"/>
      <w:marBottom w:val="0"/>
      <w:divBdr>
        <w:top w:val="none" w:sz="0" w:space="0" w:color="auto"/>
        <w:left w:val="none" w:sz="0" w:space="0" w:color="auto"/>
        <w:bottom w:val="none" w:sz="0" w:space="0" w:color="auto"/>
        <w:right w:val="none" w:sz="0" w:space="0" w:color="auto"/>
      </w:divBdr>
    </w:div>
    <w:div w:id="1611349629">
      <w:bodyDiv w:val="1"/>
      <w:marLeft w:val="0"/>
      <w:marRight w:val="0"/>
      <w:marTop w:val="0"/>
      <w:marBottom w:val="0"/>
      <w:divBdr>
        <w:top w:val="none" w:sz="0" w:space="0" w:color="auto"/>
        <w:left w:val="none" w:sz="0" w:space="0" w:color="auto"/>
        <w:bottom w:val="none" w:sz="0" w:space="0" w:color="auto"/>
        <w:right w:val="none" w:sz="0" w:space="0" w:color="auto"/>
      </w:divBdr>
    </w:div>
    <w:div w:id="1634409253">
      <w:bodyDiv w:val="1"/>
      <w:marLeft w:val="0"/>
      <w:marRight w:val="0"/>
      <w:marTop w:val="0"/>
      <w:marBottom w:val="0"/>
      <w:divBdr>
        <w:top w:val="none" w:sz="0" w:space="0" w:color="auto"/>
        <w:left w:val="none" w:sz="0" w:space="0" w:color="auto"/>
        <w:bottom w:val="none" w:sz="0" w:space="0" w:color="auto"/>
        <w:right w:val="none" w:sz="0" w:space="0" w:color="auto"/>
      </w:divBdr>
    </w:div>
    <w:div w:id="1636526116">
      <w:bodyDiv w:val="1"/>
      <w:marLeft w:val="0"/>
      <w:marRight w:val="0"/>
      <w:marTop w:val="0"/>
      <w:marBottom w:val="0"/>
      <w:divBdr>
        <w:top w:val="none" w:sz="0" w:space="0" w:color="auto"/>
        <w:left w:val="none" w:sz="0" w:space="0" w:color="auto"/>
        <w:bottom w:val="none" w:sz="0" w:space="0" w:color="auto"/>
        <w:right w:val="none" w:sz="0" w:space="0" w:color="auto"/>
      </w:divBdr>
    </w:div>
    <w:div w:id="1637951424">
      <w:bodyDiv w:val="1"/>
      <w:marLeft w:val="0"/>
      <w:marRight w:val="0"/>
      <w:marTop w:val="0"/>
      <w:marBottom w:val="0"/>
      <w:divBdr>
        <w:top w:val="none" w:sz="0" w:space="0" w:color="auto"/>
        <w:left w:val="none" w:sz="0" w:space="0" w:color="auto"/>
        <w:bottom w:val="none" w:sz="0" w:space="0" w:color="auto"/>
        <w:right w:val="none" w:sz="0" w:space="0" w:color="auto"/>
      </w:divBdr>
    </w:div>
    <w:div w:id="1674410929">
      <w:bodyDiv w:val="1"/>
      <w:marLeft w:val="0"/>
      <w:marRight w:val="0"/>
      <w:marTop w:val="0"/>
      <w:marBottom w:val="0"/>
      <w:divBdr>
        <w:top w:val="none" w:sz="0" w:space="0" w:color="auto"/>
        <w:left w:val="none" w:sz="0" w:space="0" w:color="auto"/>
        <w:bottom w:val="none" w:sz="0" w:space="0" w:color="auto"/>
        <w:right w:val="none" w:sz="0" w:space="0" w:color="auto"/>
      </w:divBdr>
    </w:div>
    <w:div w:id="1685935473">
      <w:bodyDiv w:val="1"/>
      <w:marLeft w:val="0"/>
      <w:marRight w:val="0"/>
      <w:marTop w:val="0"/>
      <w:marBottom w:val="0"/>
      <w:divBdr>
        <w:top w:val="none" w:sz="0" w:space="0" w:color="auto"/>
        <w:left w:val="none" w:sz="0" w:space="0" w:color="auto"/>
        <w:bottom w:val="none" w:sz="0" w:space="0" w:color="auto"/>
        <w:right w:val="none" w:sz="0" w:space="0" w:color="auto"/>
      </w:divBdr>
    </w:div>
    <w:div w:id="1741488147">
      <w:bodyDiv w:val="1"/>
      <w:marLeft w:val="0"/>
      <w:marRight w:val="0"/>
      <w:marTop w:val="0"/>
      <w:marBottom w:val="0"/>
      <w:divBdr>
        <w:top w:val="none" w:sz="0" w:space="0" w:color="auto"/>
        <w:left w:val="none" w:sz="0" w:space="0" w:color="auto"/>
        <w:bottom w:val="none" w:sz="0" w:space="0" w:color="auto"/>
        <w:right w:val="none" w:sz="0" w:space="0" w:color="auto"/>
      </w:divBdr>
    </w:div>
    <w:div w:id="1754736119">
      <w:bodyDiv w:val="1"/>
      <w:marLeft w:val="0"/>
      <w:marRight w:val="0"/>
      <w:marTop w:val="0"/>
      <w:marBottom w:val="0"/>
      <w:divBdr>
        <w:top w:val="none" w:sz="0" w:space="0" w:color="auto"/>
        <w:left w:val="none" w:sz="0" w:space="0" w:color="auto"/>
        <w:bottom w:val="none" w:sz="0" w:space="0" w:color="auto"/>
        <w:right w:val="none" w:sz="0" w:space="0" w:color="auto"/>
      </w:divBdr>
    </w:div>
    <w:div w:id="1778982908">
      <w:bodyDiv w:val="1"/>
      <w:marLeft w:val="0"/>
      <w:marRight w:val="0"/>
      <w:marTop w:val="0"/>
      <w:marBottom w:val="0"/>
      <w:divBdr>
        <w:top w:val="none" w:sz="0" w:space="0" w:color="auto"/>
        <w:left w:val="none" w:sz="0" w:space="0" w:color="auto"/>
        <w:bottom w:val="none" w:sz="0" w:space="0" w:color="auto"/>
        <w:right w:val="none" w:sz="0" w:space="0" w:color="auto"/>
      </w:divBdr>
    </w:div>
    <w:div w:id="1799571200">
      <w:bodyDiv w:val="1"/>
      <w:marLeft w:val="0"/>
      <w:marRight w:val="0"/>
      <w:marTop w:val="0"/>
      <w:marBottom w:val="0"/>
      <w:divBdr>
        <w:top w:val="none" w:sz="0" w:space="0" w:color="auto"/>
        <w:left w:val="none" w:sz="0" w:space="0" w:color="auto"/>
        <w:bottom w:val="none" w:sz="0" w:space="0" w:color="auto"/>
        <w:right w:val="none" w:sz="0" w:space="0" w:color="auto"/>
      </w:divBdr>
    </w:div>
    <w:div w:id="1838105660">
      <w:bodyDiv w:val="1"/>
      <w:marLeft w:val="0"/>
      <w:marRight w:val="0"/>
      <w:marTop w:val="0"/>
      <w:marBottom w:val="0"/>
      <w:divBdr>
        <w:top w:val="none" w:sz="0" w:space="0" w:color="auto"/>
        <w:left w:val="none" w:sz="0" w:space="0" w:color="auto"/>
        <w:bottom w:val="none" w:sz="0" w:space="0" w:color="auto"/>
        <w:right w:val="none" w:sz="0" w:space="0" w:color="auto"/>
      </w:divBdr>
    </w:div>
    <w:div w:id="1901869238">
      <w:bodyDiv w:val="1"/>
      <w:marLeft w:val="0"/>
      <w:marRight w:val="0"/>
      <w:marTop w:val="0"/>
      <w:marBottom w:val="0"/>
      <w:divBdr>
        <w:top w:val="none" w:sz="0" w:space="0" w:color="auto"/>
        <w:left w:val="none" w:sz="0" w:space="0" w:color="auto"/>
        <w:bottom w:val="none" w:sz="0" w:space="0" w:color="auto"/>
        <w:right w:val="none" w:sz="0" w:space="0" w:color="auto"/>
      </w:divBdr>
    </w:div>
    <w:div w:id="1903785398">
      <w:bodyDiv w:val="1"/>
      <w:marLeft w:val="0"/>
      <w:marRight w:val="0"/>
      <w:marTop w:val="0"/>
      <w:marBottom w:val="0"/>
      <w:divBdr>
        <w:top w:val="none" w:sz="0" w:space="0" w:color="auto"/>
        <w:left w:val="none" w:sz="0" w:space="0" w:color="auto"/>
        <w:bottom w:val="none" w:sz="0" w:space="0" w:color="auto"/>
        <w:right w:val="none" w:sz="0" w:space="0" w:color="auto"/>
      </w:divBdr>
    </w:div>
    <w:div w:id="1904950651">
      <w:bodyDiv w:val="1"/>
      <w:marLeft w:val="0"/>
      <w:marRight w:val="0"/>
      <w:marTop w:val="0"/>
      <w:marBottom w:val="0"/>
      <w:divBdr>
        <w:top w:val="none" w:sz="0" w:space="0" w:color="auto"/>
        <w:left w:val="none" w:sz="0" w:space="0" w:color="auto"/>
        <w:bottom w:val="none" w:sz="0" w:space="0" w:color="auto"/>
        <w:right w:val="none" w:sz="0" w:space="0" w:color="auto"/>
      </w:divBdr>
    </w:div>
    <w:div w:id="1930507699">
      <w:bodyDiv w:val="1"/>
      <w:marLeft w:val="0"/>
      <w:marRight w:val="0"/>
      <w:marTop w:val="0"/>
      <w:marBottom w:val="0"/>
      <w:divBdr>
        <w:top w:val="none" w:sz="0" w:space="0" w:color="auto"/>
        <w:left w:val="none" w:sz="0" w:space="0" w:color="auto"/>
        <w:bottom w:val="none" w:sz="0" w:space="0" w:color="auto"/>
        <w:right w:val="none" w:sz="0" w:space="0" w:color="auto"/>
      </w:divBdr>
    </w:div>
    <w:div w:id="1932004468">
      <w:bodyDiv w:val="1"/>
      <w:marLeft w:val="0"/>
      <w:marRight w:val="0"/>
      <w:marTop w:val="0"/>
      <w:marBottom w:val="0"/>
      <w:divBdr>
        <w:top w:val="none" w:sz="0" w:space="0" w:color="auto"/>
        <w:left w:val="none" w:sz="0" w:space="0" w:color="auto"/>
        <w:bottom w:val="none" w:sz="0" w:space="0" w:color="auto"/>
        <w:right w:val="none" w:sz="0" w:space="0" w:color="auto"/>
      </w:divBdr>
    </w:div>
    <w:div w:id="1932423163">
      <w:bodyDiv w:val="1"/>
      <w:marLeft w:val="0"/>
      <w:marRight w:val="0"/>
      <w:marTop w:val="0"/>
      <w:marBottom w:val="0"/>
      <w:divBdr>
        <w:top w:val="none" w:sz="0" w:space="0" w:color="auto"/>
        <w:left w:val="none" w:sz="0" w:space="0" w:color="auto"/>
        <w:bottom w:val="none" w:sz="0" w:space="0" w:color="auto"/>
        <w:right w:val="none" w:sz="0" w:space="0" w:color="auto"/>
      </w:divBdr>
    </w:div>
    <w:div w:id="1938755347">
      <w:bodyDiv w:val="1"/>
      <w:marLeft w:val="0"/>
      <w:marRight w:val="0"/>
      <w:marTop w:val="0"/>
      <w:marBottom w:val="0"/>
      <w:divBdr>
        <w:top w:val="none" w:sz="0" w:space="0" w:color="auto"/>
        <w:left w:val="none" w:sz="0" w:space="0" w:color="auto"/>
        <w:bottom w:val="none" w:sz="0" w:space="0" w:color="auto"/>
        <w:right w:val="none" w:sz="0" w:space="0" w:color="auto"/>
      </w:divBdr>
    </w:div>
    <w:div w:id="1976451634">
      <w:bodyDiv w:val="1"/>
      <w:marLeft w:val="0"/>
      <w:marRight w:val="0"/>
      <w:marTop w:val="0"/>
      <w:marBottom w:val="0"/>
      <w:divBdr>
        <w:top w:val="none" w:sz="0" w:space="0" w:color="auto"/>
        <w:left w:val="none" w:sz="0" w:space="0" w:color="auto"/>
        <w:bottom w:val="none" w:sz="0" w:space="0" w:color="auto"/>
        <w:right w:val="none" w:sz="0" w:space="0" w:color="auto"/>
      </w:divBdr>
    </w:div>
    <w:div w:id="1991715305">
      <w:bodyDiv w:val="1"/>
      <w:marLeft w:val="0"/>
      <w:marRight w:val="0"/>
      <w:marTop w:val="0"/>
      <w:marBottom w:val="0"/>
      <w:divBdr>
        <w:top w:val="none" w:sz="0" w:space="0" w:color="auto"/>
        <w:left w:val="none" w:sz="0" w:space="0" w:color="auto"/>
        <w:bottom w:val="none" w:sz="0" w:space="0" w:color="auto"/>
        <w:right w:val="none" w:sz="0" w:space="0" w:color="auto"/>
      </w:divBdr>
    </w:div>
    <w:div w:id="2007127102">
      <w:bodyDiv w:val="1"/>
      <w:marLeft w:val="0"/>
      <w:marRight w:val="0"/>
      <w:marTop w:val="0"/>
      <w:marBottom w:val="0"/>
      <w:divBdr>
        <w:top w:val="none" w:sz="0" w:space="0" w:color="auto"/>
        <w:left w:val="none" w:sz="0" w:space="0" w:color="auto"/>
        <w:bottom w:val="none" w:sz="0" w:space="0" w:color="auto"/>
        <w:right w:val="none" w:sz="0" w:space="0" w:color="auto"/>
      </w:divBdr>
    </w:div>
    <w:div w:id="2020964880">
      <w:bodyDiv w:val="1"/>
      <w:marLeft w:val="0"/>
      <w:marRight w:val="0"/>
      <w:marTop w:val="0"/>
      <w:marBottom w:val="0"/>
      <w:divBdr>
        <w:top w:val="none" w:sz="0" w:space="0" w:color="auto"/>
        <w:left w:val="none" w:sz="0" w:space="0" w:color="auto"/>
        <w:bottom w:val="none" w:sz="0" w:space="0" w:color="auto"/>
        <w:right w:val="none" w:sz="0" w:space="0" w:color="auto"/>
      </w:divBdr>
    </w:div>
    <w:div w:id="2085029275">
      <w:bodyDiv w:val="1"/>
      <w:marLeft w:val="0"/>
      <w:marRight w:val="0"/>
      <w:marTop w:val="0"/>
      <w:marBottom w:val="0"/>
      <w:divBdr>
        <w:top w:val="none" w:sz="0" w:space="0" w:color="auto"/>
        <w:left w:val="none" w:sz="0" w:space="0" w:color="auto"/>
        <w:bottom w:val="none" w:sz="0" w:space="0" w:color="auto"/>
        <w:right w:val="none" w:sz="0" w:space="0" w:color="auto"/>
      </w:divBdr>
    </w:div>
    <w:div w:id="21018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72B2-3DAF-4CCD-9A09-2E53E243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22</Pages>
  <Words>2392</Words>
  <Characters>13637</Characters>
  <Application>Microsoft Office Word</Application>
  <DocSecurity>0</DocSecurity>
  <Lines>113</Lines>
  <Paragraphs>31</Paragraphs>
  <ScaleCrop>false</ScaleCrop>
  <Company>zle</Company>
  <LinksUpToDate>false</LinksUpToDate>
  <CharactersWithSpaces>15998</CharactersWithSpaces>
  <SharedDoc>false</SharedDoc>
  <HLinks>
    <vt:vector size="174" baseType="variant">
      <vt:variant>
        <vt:i4>1245245</vt:i4>
      </vt:variant>
      <vt:variant>
        <vt:i4>217</vt:i4>
      </vt:variant>
      <vt:variant>
        <vt:i4>0</vt:i4>
      </vt:variant>
      <vt:variant>
        <vt:i4>5</vt:i4>
      </vt:variant>
      <vt:variant>
        <vt:lpwstr/>
      </vt:variant>
      <vt:variant>
        <vt:lpwstr>_Toc485649838</vt:lpwstr>
      </vt:variant>
      <vt:variant>
        <vt:i4>1245245</vt:i4>
      </vt:variant>
      <vt:variant>
        <vt:i4>211</vt:i4>
      </vt:variant>
      <vt:variant>
        <vt:i4>0</vt:i4>
      </vt:variant>
      <vt:variant>
        <vt:i4>5</vt:i4>
      </vt:variant>
      <vt:variant>
        <vt:lpwstr/>
      </vt:variant>
      <vt:variant>
        <vt:lpwstr>_Toc485649837</vt:lpwstr>
      </vt:variant>
      <vt:variant>
        <vt:i4>1245245</vt:i4>
      </vt:variant>
      <vt:variant>
        <vt:i4>205</vt:i4>
      </vt:variant>
      <vt:variant>
        <vt:i4>0</vt:i4>
      </vt:variant>
      <vt:variant>
        <vt:i4>5</vt:i4>
      </vt:variant>
      <vt:variant>
        <vt:lpwstr/>
      </vt:variant>
      <vt:variant>
        <vt:lpwstr>_Toc485649836</vt:lpwstr>
      </vt:variant>
      <vt:variant>
        <vt:i4>1245245</vt:i4>
      </vt:variant>
      <vt:variant>
        <vt:i4>199</vt:i4>
      </vt:variant>
      <vt:variant>
        <vt:i4>0</vt:i4>
      </vt:variant>
      <vt:variant>
        <vt:i4>5</vt:i4>
      </vt:variant>
      <vt:variant>
        <vt:lpwstr/>
      </vt:variant>
      <vt:variant>
        <vt:lpwstr>_Toc485649835</vt:lpwstr>
      </vt:variant>
      <vt:variant>
        <vt:i4>1245245</vt:i4>
      </vt:variant>
      <vt:variant>
        <vt:i4>193</vt:i4>
      </vt:variant>
      <vt:variant>
        <vt:i4>0</vt:i4>
      </vt:variant>
      <vt:variant>
        <vt:i4>5</vt:i4>
      </vt:variant>
      <vt:variant>
        <vt:lpwstr/>
      </vt:variant>
      <vt:variant>
        <vt:lpwstr>_Toc485649834</vt:lpwstr>
      </vt:variant>
      <vt:variant>
        <vt:i4>1245245</vt:i4>
      </vt:variant>
      <vt:variant>
        <vt:i4>187</vt:i4>
      </vt:variant>
      <vt:variant>
        <vt:i4>0</vt:i4>
      </vt:variant>
      <vt:variant>
        <vt:i4>5</vt:i4>
      </vt:variant>
      <vt:variant>
        <vt:lpwstr/>
      </vt:variant>
      <vt:variant>
        <vt:lpwstr>_Toc485649833</vt:lpwstr>
      </vt:variant>
      <vt:variant>
        <vt:i4>1245245</vt:i4>
      </vt:variant>
      <vt:variant>
        <vt:i4>181</vt:i4>
      </vt:variant>
      <vt:variant>
        <vt:i4>0</vt:i4>
      </vt:variant>
      <vt:variant>
        <vt:i4>5</vt:i4>
      </vt:variant>
      <vt:variant>
        <vt:lpwstr/>
      </vt:variant>
      <vt:variant>
        <vt:lpwstr>_Toc485649832</vt:lpwstr>
      </vt:variant>
      <vt:variant>
        <vt:i4>1245245</vt:i4>
      </vt:variant>
      <vt:variant>
        <vt:i4>175</vt:i4>
      </vt:variant>
      <vt:variant>
        <vt:i4>0</vt:i4>
      </vt:variant>
      <vt:variant>
        <vt:i4>5</vt:i4>
      </vt:variant>
      <vt:variant>
        <vt:lpwstr/>
      </vt:variant>
      <vt:variant>
        <vt:lpwstr>_Toc485649831</vt:lpwstr>
      </vt:variant>
      <vt:variant>
        <vt:i4>1245245</vt:i4>
      </vt:variant>
      <vt:variant>
        <vt:i4>169</vt:i4>
      </vt:variant>
      <vt:variant>
        <vt:i4>0</vt:i4>
      </vt:variant>
      <vt:variant>
        <vt:i4>5</vt:i4>
      </vt:variant>
      <vt:variant>
        <vt:lpwstr/>
      </vt:variant>
      <vt:variant>
        <vt:lpwstr>_Toc485649830</vt:lpwstr>
      </vt:variant>
      <vt:variant>
        <vt:i4>1179709</vt:i4>
      </vt:variant>
      <vt:variant>
        <vt:i4>163</vt:i4>
      </vt:variant>
      <vt:variant>
        <vt:i4>0</vt:i4>
      </vt:variant>
      <vt:variant>
        <vt:i4>5</vt:i4>
      </vt:variant>
      <vt:variant>
        <vt:lpwstr/>
      </vt:variant>
      <vt:variant>
        <vt:lpwstr>_Toc485649829</vt:lpwstr>
      </vt:variant>
      <vt:variant>
        <vt:i4>1179709</vt:i4>
      </vt:variant>
      <vt:variant>
        <vt:i4>157</vt:i4>
      </vt:variant>
      <vt:variant>
        <vt:i4>0</vt:i4>
      </vt:variant>
      <vt:variant>
        <vt:i4>5</vt:i4>
      </vt:variant>
      <vt:variant>
        <vt:lpwstr/>
      </vt:variant>
      <vt:variant>
        <vt:lpwstr>_Toc485649828</vt:lpwstr>
      </vt:variant>
      <vt:variant>
        <vt:i4>1179709</vt:i4>
      </vt:variant>
      <vt:variant>
        <vt:i4>151</vt:i4>
      </vt:variant>
      <vt:variant>
        <vt:i4>0</vt:i4>
      </vt:variant>
      <vt:variant>
        <vt:i4>5</vt:i4>
      </vt:variant>
      <vt:variant>
        <vt:lpwstr/>
      </vt:variant>
      <vt:variant>
        <vt:lpwstr>_Toc485649827</vt:lpwstr>
      </vt:variant>
      <vt:variant>
        <vt:i4>1179709</vt:i4>
      </vt:variant>
      <vt:variant>
        <vt:i4>145</vt:i4>
      </vt:variant>
      <vt:variant>
        <vt:i4>0</vt:i4>
      </vt:variant>
      <vt:variant>
        <vt:i4>5</vt:i4>
      </vt:variant>
      <vt:variant>
        <vt:lpwstr/>
      </vt:variant>
      <vt:variant>
        <vt:lpwstr>_Toc485649826</vt:lpwstr>
      </vt:variant>
      <vt:variant>
        <vt:i4>1179709</vt:i4>
      </vt:variant>
      <vt:variant>
        <vt:i4>139</vt:i4>
      </vt:variant>
      <vt:variant>
        <vt:i4>0</vt:i4>
      </vt:variant>
      <vt:variant>
        <vt:i4>5</vt:i4>
      </vt:variant>
      <vt:variant>
        <vt:lpwstr/>
      </vt:variant>
      <vt:variant>
        <vt:lpwstr>_Toc485649825</vt:lpwstr>
      </vt:variant>
      <vt:variant>
        <vt:i4>1179709</vt:i4>
      </vt:variant>
      <vt:variant>
        <vt:i4>133</vt:i4>
      </vt:variant>
      <vt:variant>
        <vt:i4>0</vt:i4>
      </vt:variant>
      <vt:variant>
        <vt:i4>5</vt:i4>
      </vt:variant>
      <vt:variant>
        <vt:lpwstr/>
      </vt:variant>
      <vt:variant>
        <vt:lpwstr>_Toc485649824</vt:lpwstr>
      </vt:variant>
      <vt:variant>
        <vt:i4>1114173</vt:i4>
      </vt:variant>
      <vt:variant>
        <vt:i4>127</vt:i4>
      </vt:variant>
      <vt:variant>
        <vt:i4>0</vt:i4>
      </vt:variant>
      <vt:variant>
        <vt:i4>5</vt:i4>
      </vt:variant>
      <vt:variant>
        <vt:lpwstr/>
      </vt:variant>
      <vt:variant>
        <vt:lpwstr>_Toc485649812</vt:lpwstr>
      </vt:variant>
      <vt:variant>
        <vt:i4>1114173</vt:i4>
      </vt:variant>
      <vt:variant>
        <vt:i4>121</vt:i4>
      </vt:variant>
      <vt:variant>
        <vt:i4>0</vt:i4>
      </vt:variant>
      <vt:variant>
        <vt:i4>5</vt:i4>
      </vt:variant>
      <vt:variant>
        <vt:lpwstr/>
      </vt:variant>
      <vt:variant>
        <vt:lpwstr>_Toc485649811</vt:lpwstr>
      </vt:variant>
      <vt:variant>
        <vt:i4>1114173</vt:i4>
      </vt:variant>
      <vt:variant>
        <vt:i4>115</vt:i4>
      </vt:variant>
      <vt:variant>
        <vt:i4>0</vt:i4>
      </vt:variant>
      <vt:variant>
        <vt:i4>5</vt:i4>
      </vt:variant>
      <vt:variant>
        <vt:lpwstr/>
      </vt:variant>
      <vt:variant>
        <vt:lpwstr>_Toc485649810</vt:lpwstr>
      </vt:variant>
      <vt:variant>
        <vt:i4>1048637</vt:i4>
      </vt:variant>
      <vt:variant>
        <vt:i4>109</vt:i4>
      </vt:variant>
      <vt:variant>
        <vt:i4>0</vt:i4>
      </vt:variant>
      <vt:variant>
        <vt:i4>5</vt:i4>
      </vt:variant>
      <vt:variant>
        <vt:lpwstr/>
      </vt:variant>
      <vt:variant>
        <vt:lpwstr>_Toc485649809</vt:lpwstr>
      </vt:variant>
      <vt:variant>
        <vt:i4>1048637</vt:i4>
      </vt:variant>
      <vt:variant>
        <vt:i4>103</vt:i4>
      </vt:variant>
      <vt:variant>
        <vt:i4>0</vt:i4>
      </vt:variant>
      <vt:variant>
        <vt:i4>5</vt:i4>
      </vt:variant>
      <vt:variant>
        <vt:lpwstr/>
      </vt:variant>
      <vt:variant>
        <vt:lpwstr>_Toc485649808</vt:lpwstr>
      </vt:variant>
      <vt:variant>
        <vt:i4>1048637</vt:i4>
      </vt:variant>
      <vt:variant>
        <vt:i4>97</vt:i4>
      </vt:variant>
      <vt:variant>
        <vt:i4>0</vt:i4>
      </vt:variant>
      <vt:variant>
        <vt:i4>5</vt:i4>
      </vt:variant>
      <vt:variant>
        <vt:lpwstr/>
      </vt:variant>
      <vt:variant>
        <vt:lpwstr>_Toc485649807</vt:lpwstr>
      </vt:variant>
      <vt:variant>
        <vt:i4>1048637</vt:i4>
      </vt:variant>
      <vt:variant>
        <vt:i4>91</vt:i4>
      </vt:variant>
      <vt:variant>
        <vt:i4>0</vt:i4>
      </vt:variant>
      <vt:variant>
        <vt:i4>5</vt:i4>
      </vt:variant>
      <vt:variant>
        <vt:lpwstr/>
      </vt:variant>
      <vt:variant>
        <vt:lpwstr>_Toc485649806</vt:lpwstr>
      </vt:variant>
      <vt:variant>
        <vt:i4>1048637</vt:i4>
      </vt:variant>
      <vt:variant>
        <vt:i4>85</vt:i4>
      </vt:variant>
      <vt:variant>
        <vt:i4>0</vt:i4>
      </vt:variant>
      <vt:variant>
        <vt:i4>5</vt:i4>
      </vt:variant>
      <vt:variant>
        <vt:lpwstr/>
      </vt:variant>
      <vt:variant>
        <vt:lpwstr>_Toc485649805</vt:lpwstr>
      </vt:variant>
      <vt:variant>
        <vt:i4>1048637</vt:i4>
      </vt:variant>
      <vt:variant>
        <vt:i4>79</vt:i4>
      </vt:variant>
      <vt:variant>
        <vt:i4>0</vt:i4>
      </vt:variant>
      <vt:variant>
        <vt:i4>5</vt:i4>
      </vt:variant>
      <vt:variant>
        <vt:lpwstr/>
      </vt:variant>
      <vt:variant>
        <vt:lpwstr>_Toc485649804</vt:lpwstr>
      </vt:variant>
      <vt:variant>
        <vt:i4>1507378</vt:i4>
      </vt:variant>
      <vt:variant>
        <vt:i4>73</vt:i4>
      </vt:variant>
      <vt:variant>
        <vt:i4>0</vt:i4>
      </vt:variant>
      <vt:variant>
        <vt:i4>5</vt:i4>
      </vt:variant>
      <vt:variant>
        <vt:lpwstr/>
      </vt:variant>
      <vt:variant>
        <vt:lpwstr>_Toc485649776</vt:lpwstr>
      </vt:variant>
      <vt:variant>
        <vt:i4>1507378</vt:i4>
      </vt:variant>
      <vt:variant>
        <vt:i4>67</vt:i4>
      </vt:variant>
      <vt:variant>
        <vt:i4>0</vt:i4>
      </vt:variant>
      <vt:variant>
        <vt:i4>5</vt:i4>
      </vt:variant>
      <vt:variant>
        <vt:lpwstr/>
      </vt:variant>
      <vt:variant>
        <vt:lpwstr>_Toc485649775</vt:lpwstr>
      </vt:variant>
      <vt:variant>
        <vt:i4>1507378</vt:i4>
      </vt:variant>
      <vt:variant>
        <vt:i4>61</vt:i4>
      </vt:variant>
      <vt:variant>
        <vt:i4>0</vt:i4>
      </vt:variant>
      <vt:variant>
        <vt:i4>5</vt:i4>
      </vt:variant>
      <vt:variant>
        <vt:lpwstr/>
      </vt:variant>
      <vt:variant>
        <vt:lpwstr>_Toc485649774</vt:lpwstr>
      </vt:variant>
      <vt:variant>
        <vt:i4>1507378</vt:i4>
      </vt:variant>
      <vt:variant>
        <vt:i4>55</vt:i4>
      </vt:variant>
      <vt:variant>
        <vt:i4>0</vt:i4>
      </vt:variant>
      <vt:variant>
        <vt:i4>5</vt:i4>
      </vt:variant>
      <vt:variant>
        <vt:lpwstr/>
      </vt:variant>
      <vt:variant>
        <vt:lpwstr>_Toc485649773</vt:lpwstr>
      </vt:variant>
      <vt:variant>
        <vt:i4>1507378</vt:i4>
      </vt:variant>
      <vt:variant>
        <vt:i4>49</vt:i4>
      </vt:variant>
      <vt:variant>
        <vt:i4>0</vt:i4>
      </vt:variant>
      <vt:variant>
        <vt:i4>5</vt:i4>
      </vt:variant>
      <vt:variant>
        <vt:lpwstr/>
      </vt:variant>
      <vt:variant>
        <vt:lpwstr>_Toc485649772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Administrator</cp:lastModifiedBy>
  <cp:revision>100</cp:revision>
  <cp:lastPrinted>2017-11-06T03:12:00Z</cp:lastPrinted>
  <dcterms:created xsi:type="dcterms:W3CDTF">2017-09-07T07:30:00Z</dcterms:created>
  <dcterms:modified xsi:type="dcterms:W3CDTF">2017-11-06T03:19:00Z</dcterms:modified>
  <cp:contentStatus/>
</cp:coreProperties>
</file>