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CD" w:rsidRDefault="00E671CD" w:rsidP="00F738A3">
      <w:pPr>
        <w:spacing w:beforeLines="100" w:afterLines="100" w:line="480" w:lineRule="auto"/>
        <w:jc w:val="center"/>
        <w:outlineLvl w:val="0"/>
        <w:rPr>
          <w:rFonts w:ascii="黑体" w:eastAsia="黑体"/>
          <w:sz w:val="36"/>
          <w:szCs w:val="36"/>
        </w:rPr>
      </w:pPr>
    </w:p>
    <w:p w:rsidR="00E671CD" w:rsidRDefault="00E671CD" w:rsidP="00F738A3">
      <w:pPr>
        <w:spacing w:beforeLines="100" w:afterLines="100" w:line="480" w:lineRule="auto"/>
        <w:jc w:val="center"/>
        <w:outlineLvl w:val="0"/>
        <w:rPr>
          <w:rFonts w:ascii="黑体" w:eastAsia="黑体"/>
          <w:sz w:val="36"/>
          <w:szCs w:val="36"/>
        </w:rPr>
      </w:pPr>
    </w:p>
    <w:p w:rsidR="00E671CD" w:rsidRPr="00E671CD" w:rsidRDefault="00E671CD" w:rsidP="00F738A3">
      <w:pPr>
        <w:spacing w:beforeLines="100" w:afterLines="100" w:line="480" w:lineRule="auto"/>
        <w:jc w:val="center"/>
        <w:outlineLvl w:val="0"/>
        <w:rPr>
          <w:rFonts w:ascii="黑体" w:eastAsia="黑体" w:hAnsi="Times New Roman" w:cs="Times New Roman"/>
          <w:bCs/>
          <w:sz w:val="36"/>
          <w:szCs w:val="36"/>
        </w:rPr>
      </w:pPr>
      <w:r w:rsidRPr="00E671CD">
        <w:rPr>
          <w:rFonts w:ascii="黑体" w:eastAsia="黑体" w:hAnsi="Calibri" w:cs="Times New Roman" w:hint="eastAsia"/>
          <w:sz w:val="36"/>
          <w:szCs w:val="36"/>
        </w:rPr>
        <w:t>《</w:t>
      </w:r>
      <w:r w:rsidRPr="00E671CD">
        <w:rPr>
          <w:rFonts w:ascii="黑体" w:eastAsia="黑体" w:hAnsi="黑体" w:cs="Times New Roman"/>
          <w:sz w:val="36"/>
          <w:szCs w:val="36"/>
        </w:rPr>
        <w:t>信用信息分类规范</w:t>
      </w:r>
      <w:r w:rsidRPr="00E671CD">
        <w:rPr>
          <w:rFonts w:ascii="黑体" w:eastAsia="黑体" w:hAnsi="Calibri" w:cs="Times New Roman" w:hint="eastAsia"/>
          <w:sz w:val="36"/>
          <w:szCs w:val="36"/>
        </w:rPr>
        <w:t>》</w:t>
      </w: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bCs/>
          <w:sz w:val="36"/>
          <w:szCs w:val="36"/>
        </w:rPr>
      </w:pPr>
      <w:r w:rsidRPr="00297F46">
        <w:rPr>
          <w:rFonts w:hint="eastAsia"/>
          <w:sz w:val="36"/>
          <w:szCs w:val="36"/>
        </w:rPr>
        <w:t>国家标准</w:t>
      </w:r>
      <w:r w:rsidRPr="00297F46">
        <w:rPr>
          <w:rFonts w:hint="eastAsia"/>
          <w:bCs/>
          <w:sz w:val="36"/>
          <w:szCs w:val="36"/>
        </w:rPr>
        <w:t>（</w:t>
      </w:r>
      <w:r w:rsidRPr="00DF35AF">
        <w:rPr>
          <w:rFonts w:hint="eastAsia"/>
          <w:bCs/>
          <w:sz w:val="36"/>
          <w:szCs w:val="36"/>
        </w:rPr>
        <w:t>征求意见</w:t>
      </w:r>
      <w:r w:rsidRPr="00297F46">
        <w:rPr>
          <w:rFonts w:hint="eastAsia"/>
          <w:bCs/>
          <w:sz w:val="36"/>
          <w:szCs w:val="36"/>
        </w:rPr>
        <w:t>稿）</w:t>
      </w: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  <w:r w:rsidRPr="00297F46">
        <w:rPr>
          <w:rFonts w:hint="eastAsia"/>
          <w:sz w:val="36"/>
          <w:szCs w:val="36"/>
        </w:rPr>
        <w:t>编制说明</w:t>
      </w: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E671CD" w:rsidRDefault="00E671CD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386F97" w:rsidRDefault="00386F97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386F97" w:rsidRDefault="00386F97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</w:p>
    <w:p w:rsidR="00E671CD" w:rsidRPr="00B853F4" w:rsidRDefault="00E671CD" w:rsidP="00E671CD">
      <w:pPr>
        <w:jc w:val="center"/>
        <w:rPr>
          <w:rFonts w:ascii="黑体" w:eastAsia="黑体" w:hAnsi="黑体" w:cs="Times New Roman"/>
          <w:sz w:val="30"/>
          <w:szCs w:val="30"/>
        </w:rPr>
      </w:pPr>
      <w:r w:rsidRPr="00386F97">
        <w:rPr>
          <w:rFonts w:ascii="黑体" w:eastAsia="黑体" w:hAnsi="黑体" w:cs="Times New Roman" w:hint="eastAsia"/>
          <w:sz w:val="30"/>
          <w:szCs w:val="30"/>
        </w:rPr>
        <w:t>《</w:t>
      </w:r>
      <w:r w:rsidRPr="00386F97">
        <w:rPr>
          <w:rFonts w:ascii="黑体" w:eastAsia="黑体" w:hAnsi="黑体" w:cs="Times New Roman"/>
          <w:sz w:val="30"/>
          <w:szCs w:val="30"/>
        </w:rPr>
        <w:t>信用信息分类规范</w:t>
      </w:r>
      <w:r w:rsidRPr="00386F97">
        <w:rPr>
          <w:rFonts w:ascii="黑体" w:eastAsia="黑体" w:hAnsi="黑体" w:cs="Times New Roman" w:hint="eastAsia"/>
          <w:sz w:val="30"/>
          <w:szCs w:val="30"/>
        </w:rPr>
        <w:t>》</w:t>
      </w:r>
      <w:r w:rsidRPr="00B853F4">
        <w:rPr>
          <w:rFonts w:ascii="黑体" w:eastAsia="黑体" w:hAnsi="黑体" w:cs="Times New Roman" w:hint="eastAsia"/>
          <w:sz w:val="30"/>
          <w:szCs w:val="30"/>
        </w:rPr>
        <w:t>国家标准起草</w:t>
      </w:r>
      <w:r>
        <w:rPr>
          <w:rFonts w:ascii="黑体" w:eastAsia="黑体" w:hAnsi="黑体" w:cs="Times New Roman" w:hint="eastAsia"/>
          <w:sz w:val="30"/>
          <w:szCs w:val="30"/>
        </w:rPr>
        <w:t>工作</w:t>
      </w:r>
      <w:r w:rsidRPr="00B853F4">
        <w:rPr>
          <w:rFonts w:ascii="黑体" w:eastAsia="黑体" w:hAnsi="黑体" w:cs="Times New Roman" w:hint="eastAsia"/>
          <w:sz w:val="30"/>
          <w:szCs w:val="30"/>
        </w:rPr>
        <w:t>组</w:t>
      </w:r>
    </w:p>
    <w:p w:rsidR="00F738A3" w:rsidRDefault="00E671CD" w:rsidP="00386F97">
      <w:pPr>
        <w:pStyle w:val="a5"/>
        <w:framePr w:w="0" w:hRule="auto" w:wrap="auto" w:vAnchor="margin" w:hAnchor="text" w:xAlign="left" w:yAlign="inline"/>
        <w:spacing w:line="240" w:lineRule="auto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二〇一七</w:t>
      </w:r>
      <w:r w:rsidRPr="00B853F4">
        <w:rPr>
          <w:rFonts w:ascii="Times New Roman" w:hint="eastAsia"/>
          <w:sz w:val="30"/>
          <w:szCs w:val="30"/>
        </w:rPr>
        <w:t>年</w:t>
      </w:r>
      <w:r w:rsidR="00386F97">
        <w:rPr>
          <w:rFonts w:ascii="Times New Roman" w:hint="eastAsia"/>
          <w:sz w:val="30"/>
          <w:szCs w:val="30"/>
        </w:rPr>
        <w:t>十一</w:t>
      </w:r>
      <w:r w:rsidRPr="00B853F4">
        <w:rPr>
          <w:rFonts w:ascii="Times New Roman" w:hint="eastAsia"/>
          <w:sz w:val="30"/>
          <w:szCs w:val="30"/>
        </w:rPr>
        <w:t>月</w:t>
      </w:r>
    </w:p>
    <w:p w:rsidR="00F738A3" w:rsidRDefault="00F738A3">
      <w:pPr>
        <w:widowControl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/>
          <w:sz w:val="30"/>
          <w:szCs w:val="30"/>
        </w:rPr>
        <w:br w:type="page"/>
      </w:r>
    </w:p>
    <w:p w:rsidR="00386F97" w:rsidRPr="00386F97" w:rsidRDefault="00386F97" w:rsidP="00386F97">
      <w:pPr>
        <w:pStyle w:val="a5"/>
        <w:framePr w:w="0" w:hRule="auto" w:wrap="auto" w:vAnchor="margin" w:hAnchor="text" w:xAlign="left" w:yAlign="inline"/>
        <w:spacing w:line="240" w:lineRule="auto"/>
        <w:rPr>
          <w:rFonts w:ascii="Times New Roman"/>
          <w:sz w:val="30"/>
          <w:szCs w:val="30"/>
        </w:rPr>
      </w:pPr>
    </w:p>
    <w:p w:rsidR="00386F97" w:rsidRPr="00386F97" w:rsidRDefault="00386F97" w:rsidP="00F738A3">
      <w:pPr>
        <w:spacing w:beforeLines="100" w:afterLines="100" w:line="480" w:lineRule="auto"/>
        <w:jc w:val="center"/>
        <w:outlineLvl w:val="0"/>
        <w:rPr>
          <w:rFonts w:ascii="黑体" w:eastAsia="黑体" w:hAnsi="黑体"/>
          <w:bCs/>
          <w:sz w:val="36"/>
          <w:szCs w:val="36"/>
        </w:rPr>
      </w:pPr>
      <w:r w:rsidRPr="00386F97">
        <w:rPr>
          <w:rFonts w:ascii="黑体" w:eastAsia="黑体" w:hAnsi="黑体" w:cs="Times New Roman" w:hint="eastAsia"/>
          <w:sz w:val="36"/>
          <w:szCs w:val="36"/>
        </w:rPr>
        <w:t>《</w:t>
      </w:r>
      <w:r w:rsidRPr="00386F97">
        <w:rPr>
          <w:rFonts w:ascii="黑体" w:eastAsia="黑体" w:hAnsi="黑体" w:cs="Times New Roman"/>
          <w:sz w:val="36"/>
          <w:szCs w:val="36"/>
        </w:rPr>
        <w:t>信用信息分类规范</w:t>
      </w:r>
      <w:r w:rsidRPr="00386F97">
        <w:rPr>
          <w:rFonts w:ascii="黑体" w:eastAsia="黑体" w:hAnsi="黑体" w:cs="Times New Roman" w:hint="eastAsia"/>
          <w:sz w:val="36"/>
          <w:szCs w:val="36"/>
        </w:rPr>
        <w:t>》国家标准</w:t>
      </w:r>
    </w:p>
    <w:p w:rsidR="00386F97" w:rsidRDefault="00386F97" w:rsidP="00F738A3">
      <w:pPr>
        <w:pStyle w:val="a5"/>
        <w:framePr w:w="0" w:hRule="auto" w:wrap="auto" w:vAnchor="margin" w:hAnchor="text" w:xAlign="left" w:yAlign="inline" w:anchorLock="0"/>
        <w:spacing w:beforeLines="100" w:afterLines="100" w:line="480" w:lineRule="auto"/>
        <w:rPr>
          <w:sz w:val="36"/>
          <w:szCs w:val="36"/>
        </w:rPr>
      </w:pPr>
      <w:r w:rsidRPr="00297F46">
        <w:rPr>
          <w:rFonts w:hint="eastAsia"/>
          <w:bCs/>
          <w:sz w:val="36"/>
          <w:szCs w:val="36"/>
        </w:rPr>
        <w:t>（</w:t>
      </w:r>
      <w:r w:rsidRPr="00DF35AF">
        <w:rPr>
          <w:rFonts w:hint="eastAsia"/>
          <w:bCs/>
          <w:sz w:val="36"/>
          <w:szCs w:val="36"/>
        </w:rPr>
        <w:t>征求意见</w:t>
      </w:r>
      <w:r w:rsidRPr="00297F46">
        <w:rPr>
          <w:rFonts w:hint="eastAsia"/>
          <w:bCs/>
          <w:sz w:val="36"/>
          <w:szCs w:val="36"/>
        </w:rPr>
        <w:t>稿）</w:t>
      </w:r>
      <w:r w:rsidRPr="00386F97">
        <w:rPr>
          <w:rFonts w:hint="eastAsia"/>
          <w:sz w:val="36"/>
          <w:szCs w:val="36"/>
        </w:rPr>
        <w:t>编制说明</w:t>
      </w:r>
    </w:p>
    <w:p w:rsidR="001B2169" w:rsidRDefault="001B2169" w:rsidP="00F738A3">
      <w:pPr>
        <w:pStyle w:val="a5"/>
        <w:framePr w:w="0" w:hRule="auto" w:wrap="auto" w:vAnchor="margin" w:hAnchor="text" w:xAlign="left" w:yAlign="inline" w:anchorLock="0"/>
        <w:numPr>
          <w:ilvl w:val="0"/>
          <w:numId w:val="2"/>
        </w:numPr>
        <w:spacing w:beforeLines="100" w:afterLines="100" w:line="360" w:lineRule="auto"/>
        <w:jc w:val="left"/>
        <w:rPr>
          <w:sz w:val="28"/>
          <w:szCs w:val="28"/>
        </w:rPr>
      </w:pPr>
      <w:r w:rsidRPr="00AF4152">
        <w:rPr>
          <w:rFonts w:hint="eastAsia"/>
          <w:sz w:val="28"/>
          <w:szCs w:val="28"/>
        </w:rPr>
        <w:t>工作简况</w:t>
      </w:r>
    </w:p>
    <w:p w:rsidR="009A132F" w:rsidRPr="00AF4152" w:rsidRDefault="009A132F" w:rsidP="00F738A3">
      <w:pPr>
        <w:pStyle w:val="a5"/>
        <w:framePr w:w="0" w:hRule="auto" w:wrap="auto" w:vAnchor="margin" w:hAnchor="text" w:xAlign="left" w:yAlign="inline" w:anchorLock="0"/>
        <w:numPr>
          <w:ilvl w:val="1"/>
          <w:numId w:val="2"/>
        </w:numPr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任务来源</w:t>
      </w:r>
    </w:p>
    <w:p w:rsidR="00AD4115" w:rsidRDefault="00AD4115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AD4115">
        <w:rPr>
          <w:rFonts w:ascii="宋体" w:eastAsia="宋体" w:hAnsi="宋体" w:hint="eastAsia"/>
          <w:sz w:val="24"/>
          <w:szCs w:val="24"/>
        </w:rPr>
        <w:t>根据国家标准化管理委员会 201</w:t>
      </w:r>
      <w:r w:rsidR="00AF4152">
        <w:rPr>
          <w:rFonts w:ascii="宋体" w:eastAsia="宋体" w:hAnsi="宋体" w:hint="eastAsia"/>
          <w:sz w:val="24"/>
          <w:szCs w:val="24"/>
        </w:rPr>
        <w:t>6</w:t>
      </w:r>
      <w:r w:rsidRPr="00AD4115">
        <w:rPr>
          <w:rFonts w:ascii="宋体" w:eastAsia="宋体" w:hAnsi="宋体" w:hint="eastAsia"/>
          <w:sz w:val="24"/>
          <w:szCs w:val="24"/>
        </w:rPr>
        <w:t xml:space="preserve"> 年国家标准制、修订计划的工作安排，由中国标准化研究院牵头负责组织起草国家标准《信用</w:t>
      </w:r>
      <w:r>
        <w:rPr>
          <w:rFonts w:ascii="宋体" w:eastAsia="宋体" w:hAnsi="宋体" w:hint="eastAsia"/>
          <w:sz w:val="24"/>
          <w:szCs w:val="24"/>
        </w:rPr>
        <w:t>信息分类规范</w:t>
      </w:r>
      <w:r w:rsidRPr="00AD4115">
        <w:rPr>
          <w:rFonts w:ascii="宋体" w:eastAsia="宋体" w:hAnsi="宋体" w:hint="eastAsia"/>
          <w:sz w:val="24"/>
          <w:szCs w:val="24"/>
        </w:rPr>
        <w:t>》，项目编号为：201</w:t>
      </w:r>
      <w:r w:rsidR="00AF4152">
        <w:rPr>
          <w:rFonts w:ascii="宋体" w:eastAsia="宋体" w:hAnsi="宋体" w:hint="eastAsia"/>
          <w:sz w:val="24"/>
          <w:szCs w:val="24"/>
        </w:rPr>
        <w:t>6</w:t>
      </w:r>
      <w:r w:rsidRPr="00AD4115">
        <w:rPr>
          <w:rFonts w:ascii="宋体" w:eastAsia="宋体" w:hAnsi="宋体" w:hint="eastAsia"/>
          <w:sz w:val="24"/>
          <w:szCs w:val="24"/>
        </w:rPr>
        <w:t>1</w:t>
      </w:r>
      <w:r w:rsidR="00AF4152">
        <w:rPr>
          <w:rFonts w:ascii="宋体" w:eastAsia="宋体" w:hAnsi="宋体" w:hint="eastAsia"/>
          <w:sz w:val="24"/>
          <w:szCs w:val="24"/>
        </w:rPr>
        <w:t>68</w:t>
      </w:r>
      <w:r w:rsidRPr="00AD4115">
        <w:rPr>
          <w:rFonts w:ascii="宋体" w:eastAsia="宋体" w:hAnsi="宋体" w:hint="eastAsia"/>
          <w:sz w:val="24"/>
          <w:szCs w:val="24"/>
        </w:rPr>
        <w:t>8-T-469，按照当前社会信用体系建设工作安排，计划定于 201</w:t>
      </w:r>
      <w:r w:rsidR="00AF4152">
        <w:rPr>
          <w:rFonts w:ascii="宋体" w:eastAsia="宋体" w:hAnsi="宋体" w:hint="eastAsia"/>
          <w:sz w:val="24"/>
          <w:szCs w:val="24"/>
        </w:rPr>
        <w:t>7</w:t>
      </w:r>
      <w:r w:rsidRPr="00AD4115">
        <w:rPr>
          <w:rFonts w:ascii="宋体" w:eastAsia="宋体" w:hAnsi="宋体" w:hint="eastAsia"/>
          <w:sz w:val="24"/>
          <w:szCs w:val="24"/>
        </w:rPr>
        <w:t>年完成。</w:t>
      </w:r>
      <w:r w:rsidRPr="00AD4115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AD4115">
        <w:rPr>
          <w:rFonts w:ascii="宋体" w:eastAsia="宋体" w:hAnsi="宋体" w:hint="eastAsia"/>
          <w:sz w:val="24"/>
          <w:szCs w:val="24"/>
        </w:rPr>
        <w:t>本标准由全国社会信用标准化技术委员会提出并归口。</w:t>
      </w:r>
    </w:p>
    <w:p w:rsidR="00AF4152" w:rsidRDefault="009A132F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（二）主要工作过程</w:t>
      </w:r>
    </w:p>
    <w:p w:rsidR="0082062A" w:rsidRDefault="005D26A3" w:rsidP="008206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062A">
        <w:rPr>
          <w:rFonts w:ascii="宋体" w:eastAsia="宋体" w:hAnsi="宋体" w:hint="eastAsia"/>
          <w:sz w:val="24"/>
          <w:szCs w:val="24"/>
        </w:rPr>
        <w:t>本标准草案在起草过程中召开了多次研讨会，投入了大量的人力物力，参与标准研讨的专家多来自信用征信、评级、管理等研究领域，还包括来自企业、政府、评价机构的代表，通过对标准内容的反复修改和完善，形成了目前的国家标准文本。主要起草过程包括以下几个阶段</w:t>
      </w:r>
      <w:r w:rsidR="0082062A" w:rsidRPr="0082062A">
        <w:rPr>
          <w:rFonts w:ascii="宋体" w:eastAsia="宋体" w:hAnsi="宋体" w:hint="eastAsia"/>
          <w:sz w:val="24"/>
          <w:szCs w:val="24"/>
        </w:rPr>
        <w:t>。</w:t>
      </w:r>
    </w:p>
    <w:p w:rsidR="009A132F" w:rsidRPr="0082062A" w:rsidRDefault="00DB3D1F" w:rsidP="008206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82062A">
        <w:rPr>
          <w:rFonts w:ascii="宋体" w:eastAsia="宋体" w:hAnsi="宋体" w:hint="eastAsia"/>
          <w:sz w:val="24"/>
          <w:szCs w:val="24"/>
        </w:rPr>
        <w:t>形成研究草案稿和标准立项建议书。</w:t>
      </w:r>
      <w:r w:rsidR="009A132F" w:rsidRPr="0082062A">
        <w:rPr>
          <w:rFonts w:ascii="宋体" w:eastAsia="宋体" w:hAnsi="宋体" w:hint="eastAsia"/>
          <w:sz w:val="24"/>
          <w:szCs w:val="24"/>
        </w:rPr>
        <w:t>2016年7月-12月，开展信用信息分类规范前期调研和预研工作，明确研究框架和总体思路，形成研究草案稿和标准立项建议书。</w:t>
      </w:r>
    </w:p>
    <w:p w:rsidR="009A132F" w:rsidRPr="0082062A" w:rsidRDefault="00DB3D1F" w:rsidP="008206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2、成立起草组。</w:t>
      </w:r>
      <w:r w:rsidR="009A132F" w:rsidRPr="0082062A">
        <w:rPr>
          <w:rFonts w:ascii="宋体" w:eastAsia="宋体" w:hAnsi="宋体" w:hint="eastAsia"/>
          <w:sz w:val="24"/>
          <w:szCs w:val="24"/>
        </w:rPr>
        <w:t>2017年1月-6月，进一步完善标准内容，完成国家标准立项，召开课题任务启动工作会，成立《信用信息分类</w:t>
      </w:r>
      <w:r w:rsidR="006E33E2" w:rsidRPr="0082062A">
        <w:rPr>
          <w:rFonts w:ascii="宋体" w:eastAsia="宋体" w:hAnsi="宋体" w:hint="eastAsia"/>
          <w:sz w:val="24"/>
          <w:szCs w:val="24"/>
        </w:rPr>
        <w:t>规范</w:t>
      </w:r>
      <w:r w:rsidR="009A132F" w:rsidRPr="0082062A">
        <w:rPr>
          <w:rFonts w:ascii="宋体" w:eastAsia="宋体" w:hAnsi="宋体" w:hint="eastAsia"/>
          <w:sz w:val="24"/>
          <w:szCs w:val="24"/>
        </w:rPr>
        <w:t xml:space="preserve">》起草工作组（以下简称“起草组”），明确工作原则、目标、内容和相关要求。 </w:t>
      </w:r>
    </w:p>
    <w:p w:rsidR="00EE2382" w:rsidRPr="00EE2382" w:rsidRDefault="00DB3D1F" w:rsidP="00EE2382">
      <w:pPr>
        <w:spacing w:line="360" w:lineRule="auto"/>
        <w:ind w:firstLine="42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DB3D1F">
        <w:rPr>
          <w:rFonts w:ascii="宋体" w:eastAsia="宋体" w:hAnsi="宋体" w:hint="eastAsia"/>
          <w:sz w:val="24"/>
          <w:szCs w:val="24"/>
        </w:rPr>
        <w:t>形成标准草案。</w:t>
      </w:r>
      <w:r w:rsidR="009A132F" w:rsidRPr="0082062A">
        <w:rPr>
          <w:rFonts w:ascii="宋体" w:eastAsia="宋体" w:hAnsi="宋体" w:hint="eastAsia"/>
          <w:sz w:val="24"/>
          <w:szCs w:val="24"/>
        </w:rPr>
        <w:t>2017年7月-</w:t>
      </w:r>
      <w:r>
        <w:rPr>
          <w:rFonts w:ascii="宋体" w:eastAsia="宋体" w:hAnsi="宋体" w:hint="eastAsia"/>
          <w:sz w:val="24"/>
          <w:szCs w:val="24"/>
        </w:rPr>
        <w:t>9</w:t>
      </w:r>
      <w:r w:rsidR="009A132F" w:rsidRPr="0082062A">
        <w:rPr>
          <w:rFonts w:ascii="宋体" w:eastAsia="宋体" w:hAnsi="宋体" w:hint="eastAsia"/>
          <w:sz w:val="24"/>
          <w:szCs w:val="24"/>
        </w:rPr>
        <w:t>月，起草组将充分运用理论分析、实地调</w:t>
      </w:r>
      <w:proofErr w:type="gramStart"/>
      <w:r w:rsidR="009A132F" w:rsidRPr="0082062A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="009A132F" w:rsidRPr="0082062A">
        <w:rPr>
          <w:rFonts w:ascii="宋体" w:eastAsia="宋体" w:hAnsi="宋体" w:hint="eastAsia"/>
          <w:sz w:val="24"/>
          <w:szCs w:val="24"/>
        </w:rPr>
        <w:t>和数据分析等方法，并且充分借鉴</w:t>
      </w:r>
      <w:r w:rsidR="000917CD" w:rsidRPr="000917CD">
        <w:rPr>
          <w:rFonts w:ascii="宋体" w:eastAsia="宋体" w:hAnsi="宋体" w:hint="eastAsia"/>
          <w:sz w:val="24"/>
          <w:szCs w:val="24"/>
        </w:rPr>
        <w:t>国务院印发</w:t>
      </w:r>
      <w:r w:rsidR="000917CD">
        <w:rPr>
          <w:rFonts w:ascii="宋体" w:eastAsia="宋体" w:hAnsi="宋体" w:hint="eastAsia"/>
          <w:sz w:val="24"/>
          <w:szCs w:val="24"/>
        </w:rPr>
        <w:t>的</w:t>
      </w:r>
      <w:r w:rsidR="000917CD" w:rsidRPr="000917CD">
        <w:rPr>
          <w:rFonts w:ascii="宋体" w:eastAsia="宋体" w:hAnsi="宋体" w:hint="eastAsia"/>
          <w:sz w:val="24"/>
          <w:szCs w:val="24"/>
        </w:rPr>
        <w:t>《社会信用体系建设规划纲要</w:t>
      </w:r>
      <w:r w:rsidR="000917CD" w:rsidRPr="000917CD">
        <w:rPr>
          <w:rFonts w:ascii="宋体" w:eastAsia="宋体" w:hAnsi="宋体" w:hint="eastAsia"/>
          <w:sz w:val="24"/>
          <w:szCs w:val="24"/>
        </w:rPr>
        <w:lastRenderedPageBreak/>
        <w:t>（2014-2020 年）》</w:t>
      </w:r>
      <w:r w:rsidR="000917CD">
        <w:rPr>
          <w:rFonts w:ascii="宋体" w:eastAsia="宋体" w:hAnsi="宋体" w:hint="eastAsia"/>
          <w:sz w:val="24"/>
          <w:szCs w:val="24"/>
        </w:rPr>
        <w:t>及</w:t>
      </w:r>
      <w:r w:rsidR="000917CD" w:rsidRPr="0082062A">
        <w:rPr>
          <w:rFonts w:ascii="宋体" w:eastAsia="宋体" w:hAnsi="宋体" w:hint="eastAsia"/>
          <w:sz w:val="24"/>
          <w:szCs w:val="24"/>
        </w:rPr>
        <w:t>前期</w:t>
      </w:r>
      <w:r w:rsidR="000917CD">
        <w:rPr>
          <w:rFonts w:ascii="宋体" w:eastAsia="宋体" w:hAnsi="宋体" w:hint="eastAsia"/>
          <w:sz w:val="24"/>
          <w:szCs w:val="24"/>
        </w:rPr>
        <w:t>关于</w:t>
      </w:r>
      <w:r w:rsidR="009A132F" w:rsidRPr="0082062A">
        <w:rPr>
          <w:rFonts w:ascii="宋体" w:eastAsia="宋体" w:hAnsi="宋体" w:hint="eastAsia"/>
          <w:sz w:val="24"/>
          <w:szCs w:val="24"/>
        </w:rPr>
        <w:t>《企业信用信息分类与内容规范》的研究成果，围绕信用信息采集、分类、共享等信用信息管理过程</w:t>
      </w:r>
      <w:r w:rsidR="00EE2382" w:rsidRPr="0082062A">
        <w:rPr>
          <w:rFonts w:ascii="宋体" w:eastAsia="宋体" w:hAnsi="宋体" w:hint="eastAsia"/>
          <w:sz w:val="24"/>
          <w:szCs w:val="24"/>
        </w:rPr>
        <w:t>，</w:t>
      </w:r>
      <w:r w:rsidR="00EE2382" w:rsidRPr="00142858">
        <w:rPr>
          <w:rFonts w:hint="eastAsia"/>
          <w:sz w:val="24"/>
          <w:szCs w:val="24"/>
        </w:rPr>
        <w:t>多次召开不同规模的标准研讨会，逐渐确定了本标准的主要内容</w:t>
      </w:r>
      <w:r w:rsidR="00EE2382">
        <w:rPr>
          <w:rFonts w:hint="eastAsia"/>
          <w:sz w:val="24"/>
          <w:szCs w:val="24"/>
        </w:rPr>
        <w:t>，完成标准草案。</w:t>
      </w:r>
      <w:r w:rsidR="00EE2382" w:rsidRPr="0082062A">
        <w:rPr>
          <w:rFonts w:ascii="宋体" w:eastAsia="宋体" w:hAnsi="宋体" w:hint="eastAsia"/>
          <w:sz w:val="24"/>
          <w:szCs w:val="24"/>
        </w:rPr>
        <w:t>起草</w:t>
      </w:r>
      <w:r w:rsidR="00EE2382">
        <w:rPr>
          <w:rFonts w:ascii="宋体" w:eastAsia="宋体" w:hAnsi="宋体" w:hint="eastAsia"/>
          <w:sz w:val="24"/>
          <w:szCs w:val="24"/>
        </w:rPr>
        <w:t>过程中</w:t>
      </w:r>
      <w:r w:rsidR="00EE2382" w:rsidRPr="0082062A">
        <w:rPr>
          <w:rFonts w:ascii="宋体" w:eastAsia="宋体" w:hAnsi="宋体" w:hint="eastAsia"/>
          <w:sz w:val="24"/>
          <w:szCs w:val="24"/>
        </w:rPr>
        <w:t>具体工作内容包括：调研论证、大纲起草、政策法规信息收集、标准起草等工作</w:t>
      </w:r>
      <w:r w:rsidR="00EE2382">
        <w:rPr>
          <w:rFonts w:ascii="宋体" w:eastAsia="宋体" w:hAnsi="宋体" w:hint="eastAsia"/>
          <w:sz w:val="24"/>
          <w:szCs w:val="24"/>
        </w:rPr>
        <w:t>。</w:t>
      </w:r>
    </w:p>
    <w:p w:rsidR="009A132F" w:rsidRPr="0082062A" w:rsidRDefault="00DB3D1F" w:rsidP="00DB3D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Pr="00DB3D1F">
        <w:rPr>
          <w:rFonts w:ascii="宋体" w:eastAsia="宋体" w:hAnsi="宋体" w:hint="eastAsia"/>
          <w:sz w:val="24"/>
          <w:szCs w:val="24"/>
        </w:rPr>
        <w:t>形成征求意见稿</w:t>
      </w:r>
      <w:r w:rsidRPr="0082062A">
        <w:rPr>
          <w:rFonts w:ascii="宋体" w:eastAsia="宋体" w:hAnsi="宋体" w:hint="eastAsia"/>
          <w:sz w:val="24"/>
          <w:szCs w:val="24"/>
        </w:rPr>
        <w:t>。</w:t>
      </w:r>
      <w:r w:rsidR="009A132F" w:rsidRPr="0082062A">
        <w:rPr>
          <w:rFonts w:ascii="宋体" w:eastAsia="宋体" w:hAnsi="宋体" w:hint="eastAsia"/>
          <w:sz w:val="24"/>
          <w:szCs w:val="24"/>
        </w:rPr>
        <w:t>2017年</w:t>
      </w:r>
      <w:r>
        <w:rPr>
          <w:rFonts w:ascii="宋体" w:eastAsia="宋体" w:hAnsi="宋体" w:hint="eastAsia"/>
          <w:sz w:val="24"/>
          <w:szCs w:val="24"/>
        </w:rPr>
        <w:t>10月-11</w:t>
      </w:r>
      <w:r w:rsidR="009A132F" w:rsidRPr="0082062A">
        <w:rPr>
          <w:rFonts w:ascii="宋体" w:eastAsia="宋体" w:hAnsi="宋体" w:hint="eastAsia"/>
          <w:sz w:val="24"/>
          <w:szCs w:val="24"/>
        </w:rPr>
        <w:t>月，</w:t>
      </w:r>
      <w:r w:rsidRPr="00DB3D1F">
        <w:rPr>
          <w:rFonts w:ascii="宋体" w:eastAsia="宋体" w:hAnsi="宋体" w:hint="eastAsia"/>
          <w:sz w:val="24"/>
          <w:szCs w:val="24"/>
        </w:rPr>
        <w:t>起草组在完成标准草案的基础上，</w:t>
      </w:r>
      <w:r w:rsidR="009A132F" w:rsidRPr="0082062A">
        <w:rPr>
          <w:rFonts w:ascii="宋体" w:eastAsia="宋体" w:hAnsi="宋体" w:hint="eastAsia"/>
          <w:sz w:val="24"/>
          <w:szCs w:val="24"/>
        </w:rPr>
        <w:t>在全国社会信用标准化技术委员会层面全面征求</w:t>
      </w:r>
      <w:r w:rsidRPr="00DB3D1F">
        <w:rPr>
          <w:rFonts w:ascii="宋体" w:eastAsia="宋体" w:hAnsi="宋体" w:hint="eastAsia"/>
          <w:sz w:val="24"/>
          <w:szCs w:val="24"/>
        </w:rPr>
        <w:t>来自各方的专家、学者和业务主管部门的意见</w:t>
      </w:r>
      <w:r w:rsidR="009A132F" w:rsidRPr="0082062A">
        <w:rPr>
          <w:rFonts w:ascii="宋体" w:eastAsia="宋体" w:hAnsi="宋体" w:hint="eastAsia"/>
          <w:sz w:val="24"/>
          <w:szCs w:val="24"/>
        </w:rPr>
        <w:t>，并在收集整理意见的基础上工作，召开相关研讨会，进一步论证信用信息分类标准与现行国家标准的兼容性、分类的科学性以及与实际需求的适用性等方面问题，在此基础上，对标准内容进行修改完善，</w:t>
      </w:r>
      <w:r w:rsidRPr="00DB3D1F">
        <w:rPr>
          <w:rFonts w:ascii="宋体" w:eastAsia="宋体" w:hAnsi="宋体" w:hint="eastAsia"/>
          <w:sz w:val="24"/>
          <w:szCs w:val="24"/>
        </w:rPr>
        <w:t>于 201</w:t>
      </w:r>
      <w:r>
        <w:rPr>
          <w:rFonts w:ascii="宋体" w:eastAsia="宋体" w:hAnsi="宋体" w:hint="eastAsia"/>
          <w:sz w:val="24"/>
          <w:szCs w:val="24"/>
        </w:rPr>
        <w:t>7</w:t>
      </w:r>
      <w:r w:rsidRPr="00DB3D1F">
        <w:rPr>
          <w:rFonts w:ascii="宋体" w:eastAsia="宋体" w:hAnsi="宋体" w:hint="eastAsia"/>
          <w:sz w:val="24"/>
          <w:szCs w:val="24"/>
        </w:rPr>
        <w:t xml:space="preserve"> 年</w:t>
      </w:r>
      <w:r>
        <w:rPr>
          <w:rFonts w:ascii="宋体" w:eastAsia="宋体" w:hAnsi="宋体" w:hint="eastAsia"/>
          <w:sz w:val="24"/>
          <w:szCs w:val="24"/>
        </w:rPr>
        <w:t>11</w:t>
      </w:r>
      <w:r w:rsidRPr="00DB3D1F">
        <w:rPr>
          <w:rFonts w:ascii="宋体" w:eastAsia="宋体" w:hAnsi="宋体" w:hint="eastAsia"/>
          <w:sz w:val="24"/>
          <w:szCs w:val="24"/>
        </w:rPr>
        <w:t>月形成了标准征求意见稿</w:t>
      </w:r>
      <w:r w:rsidR="009A132F" w:rsidRPr="0082062A">
        <w:rPr>
          <w:rFonts w:ascii="宋体" w:eastAsia="宋体" w:hAnsi="宋体" w:hint="eastAsia"/>
          <w:sz w:val="24"/>
          <w:szCs w:val="24"/>
        </w:rPr>
        <w:t>。</w:t>
      </w:r>
    </w:p>
    <w:p w:rsidR="0082062A" w:rsidRDefault="0082062A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AF415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编制的原则和依据</w:t>
      </w:r>
    </w:p>
    <w:p w:rsidR="0082062A" w:rsidRPr="000D128D" w:rsidRDefault="0082062A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 w:hint="eastAsia"/>
          <w:sz w:val="24"/>
          <w:szCs w:val="24"/>
        </w:rPr>
        <w:t>制定《信用信息分类规范》国家标准主要遵循以下原则和依据：</w:t>
      </w:r>
    </w:p>
    <w:p w:rsidR="000D128D" w:rsidRPr="000D128D" w:rsidRDefault="000D128D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 w:hint="eastAsia"/>
          <w:sz w:val="24"/>
          <w:szCs w:val="24"/>
        </w:rPr>
        <w:t>1、唯一性原则</w:t>
      </w:r>
    </w:p>
    <w:p w:rsidR="000D128D" w:rsidRPr="000D128D" w:rsidRDefault="000D128D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/>
          <w:sz w:val="24"/>
          <w:szCs w:val="24"/>
        </w:rPr>
        <w:t>在选用不同分类方式进行分类时，不同分类方式的类</w:t>
      </w:r>
      <w:proofErr w:type="gramStart"/>
      <w:r w:rsidRPr="000D128D">
        <w:rPr>
          <w:rFonts w:ascii="宋体" w:eastAsia="宋体" w:hAnsi="宋体"/>
          <w:sz w:val="24"/>
          <w:szCs w:val="24"/>
        </w:rPr>
        <w:t>目设置</w:t>
      </w:r>
      <w:proofErr w:type="gramEnd"/>
      <w:r w:rsidRPr="000D128D">
        <w:rPr>
          <w:rFonts w:ascii="宋体" w:eastAsia="宋体" w:hAnsi="宋体"/>
          <w:sz w:val="24"/>
          <w:szCs w:val="24"/>
        </w:rPr>
        <w:t>不应重复。每一类信用信息编码仅对应一个代码，一个代码</w:t>
      </w:r>
      <w:proofErr w:type="gramStart"/>
      <w:r w:rsidRPr="000D128D">
        <w:rPr>
          <w:rFonts w:ascii="宋体" w:eastAsia="宋体" w:hAnsi="宋体"/>
          <w:sz w:val="24"/>
          <w:szCs w:val="24"/>
        </w:rPr>
        <w:t>仅唯一</w:t>
      </w:r>
      <w:proofErr w:type="gramEnd"/>
      <w:r w:rsidRPr="000D128D">
        <w:rPr>
          <w:rFonts w:ascii="宋体" w:eastAsia="宋体" w:hAnsi="宋体"/>
          <w:sz w:val="24"/>
          <w:szCs w:val="24"/>
        </w:rPr>
        <w:t>标识一类信用信息。</w:t>
      </w:r>
    </w:p>
    <w:p w:rsidR="000D128D" w:rsidRPr="000D128D" w:rsidRDefault="000D128D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 w:hint="eastAsia"/>
          <w:sz w:val="24"/>
          <w:szCs w:val="24"/>
        </w:rPr>
        <w:t>2、通用性原则</w:t>
      </w:r>
    </w:p>
    <w:p w:rsidR="000D128D" w:rsidRPr="000D128D" w:rsidRDefault="000D128D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/>
          <w:sz w:val="24"/>
          <w:szCs w:val="24"/>
        </w:rPr>
        <w:t>按照应用需求为主导，保证信用信息分类的实用、可操作，以实现信用信息采集、管理、服务、共享为目标，实现信用信息的有序管理和开发利用</w:t>
      </w:r>
      <w:r w:rsidR="00A26FEC">
        <w:rPr>
          <w:rFonts w:ascii="宋体" w:eastAsia="宋体" w:hAnsi="宋体" w:hint="eastAsia"/>
          <w:sz w:val="24"/>
          <w:szCs w:val="24"/>
        </w:rPr>
        <w:t>，</w:t>
      </w:r>
      <w:r w:rsidR="00F37734" w:rsidRPr="00F37734">
        <w:rPr>
          <w:rFonts w:ascii="宋体" w:eastAsia="宋体" w:hAnsi="宋体" w:hint="eastAsia"/>
          <w:sz w:val="24"/>
          <w:szCs w:val="24"/>
        </w:rPr>
        <w:t>力求使信用</w:t>
      </w:r>
      <w:r w:rsidR="00A26FEC">
        <w:rPr>
          <w:rFonts w:ascii="宋体" w:eastAsia="宋体" w:hAnsi="宋体" w:hint="eastAsia"/>
          <w:sz w:val="24"/>
          <w:szCs w:val="24"/>
        </w:rPr>
        <w:t>信息分类</w:t>
      </w:r>
      <w:r w:rsidR="00F37734" w:rsidRPr="00F37734">
        <w:rPr>
          <w:rFonts w:ascii="宋体" w:eastAsia="宋体" w:hAnsi="宋体" w:hint="eastAsia"/>
          <w:sz w:val="24"/>
          <w:szCs w:val="24"/>
        </w:rPr>
        <w:t>标准化工作适合工作实际和业务需求，具有实用价值。</w:t>
      </w:r>
    </w:p>
    <w:p w:rsidR="000D128D" w:rsidRPr="000D128D" w:rsidRDefault="000D128D" w:rsidP="000D12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 w:hint="eastAsia"/>
          <w:sz w:val="24"/>
          <w:szCs w:val="24"/>
        </w:rPr>
        <w:t>3、可扩展性原则</w:t>
      </w:r>
    </w:p>
    <w:p w:rsidR="000D128D" w:rsidRDefault="000D128D" w:rsidP="00F377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128D">
        <w:rPr>
          <w:rFonts w:ascii="宋体" w:eastAsia="宋体" w:hAnsi="宋体"/>
          <w:sz w:val="24"/>
          <w:szCs w:val="24"/>
        </w:rPr>
        <w:t>应尽可能保持代码系统的相对稳定性，考虑到事物的发展，编码时应根据需要预留适当空位，有时还需设置一个收容项——“其他”，</w:t>
      </w:r>
      <w:r w:rsidR="00F37734" w:rsidRPr="00F37734">
        <w:rPr>
          <w:rFonts w:ascii="宋体" w:eastAsia="宋体" w:hAnsi="宋体" w:hint="eastAsia"/>
          <w:sz w:val="24"/>
          <w:szCs w:val="24"/>
        </w:rPr>
        <w:t>确保信用标准体系的总体架构能够适应新的需求和新的业态，不因增加新的标准而破坏体系框架的原有结构，以保障其生命力。</w:t>
      </w:r>
    </w:p>
    <w:p w:rsidR="000D128D" w:rsidRDefault="000D128D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AF415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预期效果和意义</w:t>
      </w:r>
    </w:p>
    <w:p w:rsidR="0051097B" w:rsidRPr="0072281B" w:rsidRDefault="0051097B" w:rsidP="0072281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72281B">
        <w:rPr>
          <w:rFonts w:ascii="宋体" w:eastAsia="宋体" w:hAnsi="宋体" w:cs="宋体" w:hint="eastAsia"/>
          <w:sz w:val="24"/>
          <w:szCs w:val="24"/>
        </w:rPr>
        <w:t>信用标准化是建设社会信用体系的基础，是实现信用信息共享和加强管理的</w:t>
      </w:r>
      <w:r w:rsidRPr="0072281B">
        <w:rPr>
          <w:rFonts w:ascii="宋体" w:eastAsia="宋体" w:hAnsi="宋体" w:cs="宋体" w:hint="eastAsia"/>
          <w:sz w:val="24"/>
          <w:szCs w:val="24"/>
        </w:rPr>
        <w:lastRenderedPageBreak/>
        <w:t>关键环节。因此，制定信用信息交换共享等一系列标准规范，对于实现和增进信用信息跨系统、</w:t>
      </w:r>
      <w:proofErr w:type="gramStart"/>
      <w:r w:rsidRPr="0072281B">
        <w:rPr>
          <w:rFonts w:ascii="宋体" w:eastAsia="宋体" w:hAnsi="宋体" w:cs="宋体" w:hint="eastAsia"/>
          <w:sz w:val="24"/>
          <w:szCs w:val="24"/>
        </w:rPr>
        <w:t>跨行业及跨部门</w:t>
      </w:r>
      <w:proofErr w:type="gramEnd"/>
      <w:r w:rsidRPr="0072281B">
        <w:rPr>
          <w:rFonts w:ascii="宋体" w:eastAsia="宋体" w:hAnsi="宋体" w:cs="宋体" w:hint="eastAsia"/>
          <w:sz w:val="24"/>
          <w:szCs w:val="24"/>
        </w:rPr>
        <w:t>共享具有积极的支撑和促进作用，是实现信用信息资源价值的重要基础，有助于大大提高政府或行业主管部门的工作效率与效能。</w:t>
      </w:r>
    </w:p>
    <w:p w:rsidR="0051097B" w:rsidRPr="0072281B" w:rsidRDefault="0051097B" w:rsidP="0072281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2281B">
        <w:rPr>
          <w:rFonts w:ascii="宋体" w:eastAsia="宋体" w:hAnsi="宋体" w:cs="宋体" w:hint="eastAsia"/>
          <w:sz w:val="24"/>
          <w:szCs w:val="24"/>
        </w:rPr>
        <w:t>从我国政策层面来看，国家对社会信用体系的建设以及信用信息交换共享高度重视，2014年6月，国发〔2014〕21号文《社会信用体系建设规划纲要（2014-2020）》发布，这是我国社会信用体系建设的顶层设计，其中，明确提出要加快推进信用信息系统建设和应用，着重强调，要建立信用信息分类管理制度，“制定信用信息目录，明确信用信息分类，按照信用信息的属性，结合保护个人隐私和商业秘密，依法推进信用信息在采集、共享、使用、公开等环节的分类管理。”</w:t>
      </w:r>
    </w:p>
    <w:p w:rsidR="0051097B" w:rsidRPr="0072281B" w:rsidRDefault="0051097B" w:rsidP="0072281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72281B">
        <w:rPr>
          <w:rFonts w:ascii="宋体" w:eastAsia="宋体" w:hAnsi="宋体" w:cs="宋体" w:hint="eastAsia"/>
          <w:sz w:val="24"/>
          <w:szCs w:val="24"/>
        </w:rPr>
        <w:t>社会信用体系建设的重点是加强信用信息的记录、整合和应用。而做好信用信息的分类管理，是记录、整合和应用信用信息的基础。以信用信息分类为建设重点，实现全社会范围内的信用主体信息共享，对于联合打击违规经济主体的违法与失信行为，防范和化解交易风险，促进金融稳定和发展，维护正常的社会经济秩序，保护群众权益，推进政府更好地履行经济调节、市场监管、社会管理和公共服务的职能，具有重要的现实意义。</w:t>
      </w:r>
    </w:p>
    <w:p w:rsidR="00F72101" w:rsidRPr="0072281B" w:rsidRDefault="0051097B" w:rsidP="0072281B">
      <w:pPr>
        <w:spacing w:line="360" w:lineRule="auto"/>
        <w:ind w:firstLineChars="250" w:firstLine="600"/>
        <w:rPr>
          <w:sz w:val="24"/>
          <w:szCs w:val="24"/>
        </w:rPr>
      </w:pPr>
      <w:r w:rsidRPr="0072281B">
        <w:rPr>
          <w:rFonts w:ascii="宋体" w:eastAsia="宋体" w:hAnsi="宋体" w:hint="eastAsia"/>
          <w:sz w:val="24"/>
          <w:szCs w:val="24"/>
        </w:rPr>
        <w:t>《信用信息分类规范》</w:t>
      </w:r>
      <w:r w:rsidRPr="0072281B">
        <w:rPr>
          <w:rFonts w:hint="eastAsia"/>
          <w:sz w:val="24"/>
          <w:szCs w:val="24"/>
        </w:rPr>
        <w:t>标准</w:t>
      </w:r>
      <w:r w:rsidRPr="0072281B">
        <w:rPr>
          <w:rFonts w:ascii="宋体" w:eastAsia="宋体" w:hAnsi="宋体" w:cs="宋体" w:hint="eastAsia"/>
          <w:sz w:val="24"/>
          <w:szCs w:val="24"/>
        </w:rPr>
        <w:t>参考社会信用标准体系的框架结构，从主体上分为自然人、法人和其他组织，标准的层次上分为基础层、通用层、应用层；从信用信息活动的过程中应该分为征集类、共享交换类、应用类</w:t>
      </w:r>
      <w:r w:rsidR="00F72101" w:rsidRPr="0072281B">
        <w:rPr>
          <w:rFonts w:ascii="宋体" w:eastAsia="宋体" w:hAnsi="宋体" w:cs="宋体" w:hint="eastAsia"/>
          <w:sz w:val="24"/>
          <w:szCs w:val="24"/>
        </w:rPr>
        <w:t>；标准</w:t>
      </w:r>
      <w:r w:rsidRPr="0072281B">
        <w:rPr>
          <w:rFonts w:ascii="宋体" w:eastAsia="宋体" w:hAnsi="宋体" w:cs="宋体" w:hint="eastAsia"/>
          <w:sz w:val="24"/>
          <w:szCs w:val="24"/>
        </w:rPr>
        <w:t>应遵循协调一致、相互配合、避免交叉和重复的原则，</w:t>
      </w:r>
      <w:r w:rsidR="0072281B">
        <w:rPr>
          <w:rFonts w:hint="eastAsia"/>
          <w:sz w:val="24"/>
          <w:szCs w:val="24"/>
        </w:rPr>
        <w:t>对</w:t>
      </w:r>
      <w:r w:rsidR="00F72101" w:rsidRPr="0072281B">
        <w:rPr>
          <w:rFonts w:hint="eastAsia"/>
          <w:sz w:val="24"/>
          <w:szCs w:val="24"/>
        </w:rPr>
        <w:t>规范社会信用信息的征集，实现社会信用信息的共享，推动社会信用信息的应用，提升社会信用体系建设的质量和效益，促进信用服务行业的现代化和规范化发展，有着及其重要社会应用效益和作用。</w:t>
      </w:r>
      <w:r w:rsidR="0072281B" w:rsidRPr="0072281B">
        <w:rPr>
          <w:rFonts w:ascii="宋体" w:eastAsia="宋体" w:hAnsi="宋体" w:hint="eastAsia"/>
          <w:sz w:val="24"/>
          <w:szCs w:val="24"/>
        </w:rPr>
        <w:t>《信用信息分类规范》</w:t>
      </w:r>
      <w:r w:rsidR="00F72101" w:rsidRPr="0072281B">
        <w:rPr>
          <w:rFonts w:hint="eastAsia"/>
          <w:sz w:val="24"/>
          <w:szCs w:val="24"/>
        </w:rPr>
        <w:t>技术标准的研制将规范和统领国家社会信用标准化建设，支撑建立覆盖全社会的征信系统，有力促进信用信息在行业间、区域内和全国范围的互联互通、业务协同和资源共享。</w:t>
      </w:r>
    </w:p>
    <w:p w:rsidR="0072281B" w:rsidRDefault="0072281B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AF4152">
        <w:rPr>
          <w:rFonts w:hint="eastAsia"/>
          <w:sz w:val="28"/>
          <w:szCs w:val="28"/>
        </w:rPr>
        <w:t>、</w:t>
      </w:r>
      <w:r w:rsidRPr="0072281B">
        <w:rPr>
          <w:rFonts w:hint="eastAsia"/>
          <w:sz w:val="28"/>
          <w:szCs w:val="28"/>
        </w:rPr>
        <w:t>采用国际标准和国外先进标准的程度</w:t>
      </w:r>
    </w:p>
    <w:p w:rsidR="00775E36" w:rsidRPr="005259F9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75E36" w:rsidRPr="005259F9">
        <w:rPr>
          <w:rFonts w:ascii="宋体" w:eastAsia="宋体" w:hAnsi="宋体" w:hint="eastAsia"/>
          <w:sz w:val="24"/>
          <w:szCs w:val="24"/>
        </w:rPr>
        <w:t>本标准是依据我国具有国情特色的社会信用体系建设发展需求提出</w:t>
      </w:r>
      <w:r w:rsidR="002C5F00">
        <w:rPr>
          <w:rFonts w:ascii="宋体" w:eastAsia="宋体" w:hAnsi="宋体" w:hint="eastAsia"/>
          <w:sz w:val="24"/>
          <w:szCs w:val="24"/>
        </w:rPr>
        <w:t>的</w:t>
      </w:r>
      <w:r w:rsidR="00775E36" w:rsidRPr="005259F9">
        <w:rPr>
          <w:rFonts w:ascii="宋体" w:eastAsia="宋体" w:hAnsi="宋体" w:hint="eastAsia"/>
          <w:sz w:val="24"/>
          <w:szCs w:val="24"/>
        </w:rPr>
        <w:t>，无相关国际标准和国外标准可参考。</w:t>
      </w:r>
    </w:p>
    <w:p w:rsid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 w:rsidRPr="00AF4152">
        <w:rPr>
          <w:rFonts w:hint="eastAsia"/>
          <w:sz w:val="28"/>
          <w:szCs w:val="28"/>
        </w:rPr>
        <w:t>、</w:t>
      </w:r>
      <w:r w:rsidRPr="005259F9">
        <w:rPr>
          <w:rFonts w:hAnsi="黑体" w:hint="eastAsia"/>
          <w:sz w:val="28"/>
          <w:szCs w:val="28"/>
        </w:rPr>
        <w:t>与有关的现行法律、法规和强制性国家标准的关系</w:t>
      </w:r>
    </w:p>
    <w:p w:rsidR="005259F9" w:rsidRDefault="00DF5141" w:rsidP="005259F9">
      <w:pPr>
        <w:spacing w:line="360" w:lineRule="auto"/>
        <w:ind w:firstLineChars="200" w:firstLine="480"/>
        <w:rPr>
          <w:sz w:val="24"/>
          <w:szCs w:val="24"/>
        </w:rPr>
      </w:pPr>
      <w:r w:rsidRPr="00DF5141">
        <w:rPr>
          <w:rFonts w:hint="eastAsia"/>
          <w:sz w:val="24"/>
          <w:szCs w:val="24"/>
        </w:rPr>
        <w:t>当前社会信用领域无相关现行法律法规，本标准包含当前强制性国家标准</w:t>
      </w:r>
      <w:r w:rsidRPr="00DF5141">
        <w:rPr>
          <w:rFonts w:hint="eastAsia"/>
          <w:sz w:val="24"/>
          <w:szCs w:val="24"/>
        </w:rPr>
        <w:t>GB 32100-2015</w:t>
      </w:r>
      <w:r w:rsidR="00442C53">
        <w:rPr>
          <w:rFonts w:hint="eastAsia"/>
          <w:sz w:val="24"/>
          <w:szCs w:val="24"/>
        </w:rPr>
        <w:t xml:space="preserve"> </w:t>
      </w:r>
      <w:r w:rsidRPr="00DF5141">
        <w:rPr>
          <w:rFonts w:hint="eastAsia"/>
          <w:sz w:val="24"/>
          <w:szCs w:val="24"/>
        </w:rPr>
        <w:t>《法人和其他组织统一社会信用代码编码规则》</w:t>
      </w:r>
      <w:r w:rsidR="00442C53">
        <w:rPr>
          <w:rFonts w:hint="eastAsia"/>
          <w:sz w:val="24"/>
          <w:szCs w:val="24"/>
        </w:rPr>
        <w:t xml:space="preserve"> </w:t>
      </w:r>
      <w:r w:rsidRPr="00DF5141">
        <w:rPr>
          <w:rFonts w:hint="eastAsia"/>
          <w:sz w:val="24"/>
          <w:szCs w:val="24"/>
        </w:rPr>
        <w:t>，并与其保持一致。</w:t>
      </w:r>
    </w:p>
    <w:p w:rsid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六</w:t>
      </w:r>
      <w:r w:rsidRPr="00AF4152">
        <w:rPr>
          <w:rFonts w:hint="eastAsia"/>
          <w:sz w:val="28"/>
          <w:szCs w:val="28"/>
        </w:rPr>
        <w:t>、</w:t>
      </w:r>
      <w:r w:rsidRPr="00FC0B71">
        <w:rPr>
          <w:rFonts w:hAnsi="黑体" w:hint="eastAsia"/>
          <w:sz w:val="28"/>
          <w:szCs w:val="28"/>
        </w:rPr>
        <w:t>重大分歧意见的处理经过和依据</w:t>
      </w:r>
    </w:p>
    <w:p w:rsidR="00771770" w:rsidRDefault="00771770" w:rsidP="005259F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:rsid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七</w:t>
      </w:r>
      <w:r w:rsidRPr="00AF4152">
        <w:rPr>
          <w:rFonts w:hint="eastAsia"/>
          <w:sz w:val="28"/>
          <w:szCs w:val="28"/>
        </w:rPr>
        <w:t>、</w:t>
      </w:r>
      <w:r w:rsidRPr="00FC0B71">
        <w:rPr>
          <w:rFonts w:hAnsi="黑体" w:hint="eastAsia"/>
          <w:sz w:val="28"/>
          <w:szCs w:val="28"/>
        </w:rPr>
        <w:t>标准属性的建议</w:t>
      </w:r>
    </w:p>
    <w:p w:rsidR="00FC0B71" w:rsidRDefault="00FC0B71" w:rsidP="00FC0B71">
      <w:pPr>
        <w:spacing w:line="360" w:lineRule="auto"/>
        <w:ind w:firstLineChars="200" w:firstLine="480"/>
        <w:rPr>
          <w:sz w:val="24"/>
          <w:szCs w:val="24"/>
        </w:rPr>
      </w:pPr>
      <w:r w:rsidRPr="00771770">
        <w:rPr>
          <w:rFonts w:hint="eastAsia"/>
          <w:sz w:val="24"/>
          <w:szCs w:val="24"/>
        </w:rPr>
        <w:t>本国家标准属于基础性管理标准，建议本标准作为推荐性国家标准发布。</w:t>
      </w:r>
    </w:p>
    <w:p w:rsid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八</w:t>
      </w:r>
      <w:r w:rsidRPr="00AF4152">
        <w:rPr>
          <w:rFonts w:hint="eastAsia"/>
          <w:sz w:val="28"/>
          <w:szCs w:val="28"/>
        </w:rPr>
        <w:t>、</w:t>
      </w:r>
      <w:r w:rsidRPr="00FC0B71">
        <w:rPr>
          <w:rFonts w:hAnsi="黑体" w:hint="eastAsia"/>
          <w:sz w:val="28"/>
          <w:szCs w:val="28"/>
        </w:rPr>
        <w:t>贯彻国家标准的要求和措施建议</w:t>
      </w:r>
    </w:p>
    <w:p w:rsidR="00FC0B71" w:rsidRPr="00FC0B71" w:rsidRDefault="00771770" w:rsidP="00FC0B71">
      <w:pPr>
        <w:spacing w:line="360" w:lineRule="auto"/>
        <w:ind w:firstLineChars="200" w:firstLine="480"/>
        <w:rPr>
          <w:sz w:val="24"/>
          <w:szCs w:val="24"/>
        </w:rPr>
      </w:pPr>
      <w:r w:rsidRPr="00771770">
        <w:rPr>
          <w:rFonts w:hint="eastAsia"/>
          <w:sz w:val="24"/>
          <w:szCs w:val="24"/>
        </w:rPr>
        <w:t>本标准发布实施后，应在全国范围内向信用相关行业、领域和区域</w:t>
      </w:r>
      <w:r w:rsidR="0051097B">
        <w:rPr>
          <w:rFonts w:hint="eastAsia"/>
          <w:sz w:val="24"/>
          <w:szCs w:val="24"/>
        </w:rPr>
        <w:t>和全国范围</w:t>
      </w:r>
      <w:r w:rsidRPr="00771770">
        <w:rPr>
          <w:rFonts w:hint="eastAsia"/>
          <w:sz w:val="24"/>
          <w:szCs w:val="24"/>
        </w:rPr>
        <w:t>开展标准的宣贯工作，</w:t>
      </w:r>
      <w:r w:rsidR="002C5F00">
        <w:rPr>
          <w:rFonts w:hint="eastAsia"/>
          <w:sz w:val="24"/>
          <w:szCs w:val="24"/>
        </w:rPr>
        <w:t>以</w:t>
      </w:r>
      <w:r w:rsidR="002C5F00" w:rsidRPr="0072281B">
        <w:rPr>
          <w:rFonts w:hint="eastAsia"/>
          <w:sz w:val="24"/>
          <w:szCs w:val="24"/>
        </w:rPr>
        <w:t>促进信用信息在行业间、区域内和全国范围的互联互通、业务协同和资源共享。</w:t>
      </w:r>
    </w:p>
    <w:p w:rsid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Ansi="黑体" w:hint="eastAsia"/>
          <w:sz w:val="28"/>
          <w:szCs w:val="28"/>
        </w:rPr>
        <w:t>九</w:t>
      </w:r>
      <w:r w:rsidRPr="00AF4152">
        <w:rPr>
          <w:rFonts w:hint="eastAsia"/>
          <w:sz w:val="28"/>
          <w:szCs w:val="28"/>
        </w:rPr>
        <w:t>、</w:t>
      </w:r>
      <w:r w:rsidRPr="00FC0B71">
        <w:rPr>
          <w:rFonts w:hAnsi="黑体" w:hint="eastAsia"/>
          <w:sz w:val="28"/>
          <w:szCs w:val="28"/>
        </w:rPr>
        <w:t>废止现行有关标准的建议</w:t>
      </w:r>
    </w:p>
    <w:p w:rsidR="00771770" w:rsidRPr="00771770" w:rsidRDefault="00771770" w:rsidP="005259F9">
      <w:pPr>
        <w:spacing w:line="360" w:lineRule="auto"/>
        <w:ind w:firstLineChars="200" w:firstLine="480"/>
        <w:rPr>
          <w:sz w:val="24"/>
          <w:szCs w:val="24"/>
        </w:rPr>
      </w:pPr>
      <w:r w:rsidRPr="00771770">
        <w:rPr>
          <w:rFonts w:hint="eastAsia"/>
          <w:sz w:val="24"/>
          <w:szCs w:val="24"/>
        </w:rPr>
        <w:t>无。</w:t>
      </w:r>
    </w:p>
    <w:p w:rsidR="00FC0B71" w:rsidRP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十</w:t>
      </w:r>
      <w:r w:rsidRPr="00AF4152">
        <w:rPr>
          <w:rFonts w:hint="eastAsia"/>
          <w:sz w:val="28"/>
          <w:szCs w:val="28"/>
        </w:rPr>
        <w:t>、</w:t>
      </w:r>
      <w:r w:rsidRPr="00FC0B71">
        <w:rPr>
          <w:rFonts w:hAnsi="黑体" w:hint="eastAsia"/>
          <w:sz w:val="28"/>
          <w:szCs w:val="28"/>
        </w:rPr>
        <w:t>其他应予说明的事项</w:t>
      </w:r>
    </w:p>
    <w:p w:rsidR="00FC0B71" w:rsidRPr="00FC0B71" w:rsidRDefault="00FC0B71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（一）</w:t>
      </w:r>
      <w:r>
        <w:rPr>
          <w:rFonts w:hAnsi="黑体" w:hint="eastAsia"/>
          <w:sz w:val="28"/>
          <w:szCs w:val="28"/>
        </w:rPr>
        <w:t>适用范围说明</w:t>
      </w:r>
    </w:p>
    <w:p w:rsidR="00C0222D" w:rsidRDefault="00771770" w:rsidP="002C5F00">
      <w:pPr>
        <w:spacing w:line="360" w:lineRule="auto"/>
        <w:ind w:firstLineChars="200" w:firstLine="480"/>
        <w:rPr>
          <w:sz w:val="24"/>
          <w:szCs w:val="24"/>
        </w:rPr>
      </w:pPr>
      <w:r w:rsidRPr="002C5F00">
        <w:rPr>
          <w:sz w:val="24"/>
          <w:szCs w:val="24"/>
        </w:rPr>
        <w:t>本标准规定了信用信息分类</w:t>
      </w:r>
      <w:r w:rsidR="00057CA4">
        <w:rPr>
          <w:rFonts w:hint="eastAsia"/>
          <w:sz w:val="24"/>
          <w:szCs w:val="24"/>
        </w:rPr>
        <w:t>规范及</w:t>
      </w:r>
      <w:r w:rsidRPr="002C5F00">
        <w:rPr>
          <w:rFonts w:hint="eastAsia"/>
          <w:sz w:val="24"/>
          <w:szCs w:val="24"/>
        </w:rPr>
        <w:t>编码</w:t>
      </w:r>
      <w:r w:rsidR="002C5F00">
        <w:rPr>
          <w:sz w:val="24"/>
          <w:szCs w:val="24"/>
        </w:rPr>
        <w:t>的原则</w:t>
      </w:r>
      <w:r w:rsidR="00057CA4">
        <w:rPr>
          <w:rFonts w:hint="eastAsia"/>
          <w:sz w:val="24"/>
          <w:szCs w:val="24"/>
        </w:rPr>
        <w:t>、分类</w:t>
      </w:r>
      <w:r w:rsidR="002C5F00" w:rsidRPr="002C5F00">
        <w:rPr>
          <w:rFonts w:hint="eastAsia"/>
          <w:sz w:val="24"/>
          <w:szCs w:val="24"/>
        </w:rPr>
        <w:t>和分类代码的编制及维护</w:t>
      </w:r>
      <w:r w:rsidR="00057CA4">
        <w:rPr>
          <w:rFonts w:hint="eastAsia"/>
          <w:sz w:val="24"/>
          <w:szCs w:val="24"/>
        </w:rPr>
        <w:t>，并对</w:t>
      </w:r>
      <w:r w:rsidRPr="002C5F00">
        <w:rPr>
          <w:sz w:val="24"/>
          <w:szCs w:val="24"/>
        </w:rPr>
        <w:t>分类</w:t>
      </w:r>
      <w:r w:rsidRPr="002C5F00">
        <w:rPr>
          <w:rFonts w:hint="eastAsia"/>
          <w:sz w:val="24"/>
          <w:szCs w:val="24"/>
        </w:rPr>
        <w:t>规范</w:t>
      </w:r>
      <w:r w:rsidR="00057CA4">
        <w:rPr>
          <w:rFonts w:hint="eastAsia"/>
          <w:sz w:val="24"/>
          <w:szCs w:val="24"/>
        </w:rPr>
        <w:t>进行</w:t>
      </w:r>
      <w:r w:rsidRPr="002C5F00">
        <w:rPr>
          <w:rFonts w:hint="eastAsia"/>
          <w:sz w:val="24"/>
          <w:szCs w:val="24"/>
        </w:rPr>
        <w:t>说明</w:t>
      </w:r>
      <w:r w:rsidRPr="002C5F00">
        <w:rPr>
          <w:sz w:val="24"/>
          <w:szCs w:val="24"/>
        </w:rPr>
        <w:t>。</w:t>
      </w:r>
    </w:p>
    <w:p w:rsidR="00FC0B71" w:rsidRPr="002C5F00" w:rsidRDefault="002C5F00" w:rsidP="002C5F00">
      <w:pPr>
        <w:spacing w:line="360" w:lineRule="auto"/>
        <w:ind w:firstLineChars="200" w:firstLine="480"/>
        <w:rPr>
          <w:sz w:val="24"/>
          <w:szCs w:val="24"/>
        </w:rPr>
      </w:pPr>
      <w:r w:rsidRPr="002C5F00">
        <w:rPr>
          <w:rFonts w:hint="eastAsia"/>
          <w:sz w:val="24"/>
          <w:szCs w:val="24"/>
        </w:rPr>
        <w:t>本标准适用于政务诚信、商务诚信、社会诚信和司法公信等</w:t>
      </w:r>
      <w:r w:rsidR="00057CA4">
        <w:rPr>
          <w:rFonts w:hint="eastAsia"/>
          <w:sz w:val="24"/>
          <w:szCs w:val="24"/>
        </w:rPr>
        <w:t>多</w:t>
      </w:r>
      <w:r w:rsidRPr="002C5F00">
        <w:rPr>
          <w:rFonts w:hint="eastAsia"/>
          <w:sz w:val="24"/>
          <w:szCs w:val="24"/>
        </w:rPr>
        <w:t>个领域</w:t>
      </w:r>
      <w:r>
        <w:rPr>
          <w:rFonts w:hint="eastAsia"/>
          <w:sz w:val="24"/>
          <w:szCs w:val="24"/>
        </w:rPr>
        <w:t>的</w:t>
      </w:r>
      <w:r w:rsidRPr="002C5F00">
        <w:rPr>
          <w:rFonts w:hint="eastAsia"/>
          <w:sz w:val="24"/>
          <w:szCs w:val="24"/>
        </w:rPr>
        <w:t>信用</w:t>
      </w:r>
      <w:r w:rsidRPr="002C5F00">
        <w:rPr>
          <w:rFonts w:hint="eastAsia"/>
          <w:sz w:val="24"/>
          <w:szCs w:val="24"/>
        </w:rPr>
        <w:lastRenderedPageBreak/>
        <w:t>信息的分类、归集、整理</w:t>
      </w:r>
      <w:r w:rsidR="00057CA4">
        <w:rPr>
          <w:rFonts w:hint="eastAsia"/>
          <w:sz w:val="24"/>
          <w:szCs w:val="24"/>
        </w:rPr>
        <w:t>以及</w:t>
      </w:r>
      <w:r w:rsidRPr="002C5F00">
        <w:rPr>
          <w:rFonts w:hint="eastAsia"/>
          <w:sz w:val="24"/>
          <w:szCs w:val="24"/>
        </w:rPr>
        <w:t>信息共享平台和信用信息管理系统的建设，其他相关活动可参照使用。</w:t>
      </w:r>
    </w:p>
    <w:p w:rsidR="00427EA7" w:rsidRPr="00FC0B71" w:rsidRDefault="00427EA7" w:rsidP="00F738A3">
      <w:pPr>
        <w:pStyle w:val="a5"/>
        <w:framePr w:w="0" w:hRule="auto" w:wrap="auto" w:vAnchor="margin" w:hAnchor="text" w:xAlign="left" w:yAlign="inline" w:anchorLock="0"/>
        <w:spacing w:beforeLines="100" w:afterLines="100" w:line="360" w:lineRule="auto"/>
        <w:jc w:val="left"/>
        <w:rPr>
          <w:sz w:val="28"/>
          <w:szCs w:val="28"/>
        </w:rPr>
      </w:pPr>
      <w:r w:rsidRPr="00FC0B71">
        <w:rPr>
          <w:rFonts w:hAnsi="黑体" w:hint="eastAsia"/>
          <w:sz w:val="28"/>
          <w:szCs w:val="28"/>
        </w:rPr>
        <w:t>（</w:t>
      </w:r>
      <w:r>
        <w:rPr>
          <w:rFonts w:hAnsi="黑体" w:hint="eastAsia"/>
          <w:sz w:val="28"/>
          <w:szCs w:val="28"/>
        </w:rPr>
        <w:t>二</w:t>
      </w:r>
      <w:r w:rsidRPr="00FC0B71">
        <w:rPr>
          <w:rFonts w:hAnsi="黑体" w:hint="eastAsia"/>
          <w:sz w:val="28"/>
          <w:szCs w:val="28"/>
        </w:rPr>
        <w:t>）</w:t>
      </w:r>
      <w:r>
        <w:rPr>
          <w:rFonts w:hAnsi="黑体" w:hint="eastAsia"/>
          <w:sz w:val="28"/>
          <w:szCs w:val="28"/>
        </w:rPr>
        <w:t>主要内容说明</w:t>
      </w:r>
    </w:p>
    <w:p w:rsidR="0051097B" w:rsidRPr="002C5F00" w:rsidRDefault="0051097B" w:rsidP="002C5F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1、代码结构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信用信息分类代码反映了数据项的内容特征，由三段代码（共6位数字）组成：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——第一段码（2 位数字），表示信用信息数据项所属主体的属性识别码（主体包括自然人、法人和其他组织）；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——第二段码（2 位数字），表示数据项所属信用信息类别（一级分类代码）；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——第三段码（2 位数字），表示数据项所属信用信息子类序号（二级分类代码）。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代码的编码结构和规则如图1所示：</w:t>
      </w:r>
    </w:p>
    <w:p w:rsidR="00FC0B71" w:rsidRPr="002C5F00" w:rsidRDefault="0051097B" w:rsidP="00FC0B71">
      <w:pPr>
        <w:jc w:val="center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/>
          <w:sz w:val="24"/>
          <w:szCs w:val="24"/>
        </w:rPr>
        <w:object w:dxaOrig="5730" w:dyaOrig="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07.25pt" o:ole="">
            <v:imagedata r:id="rId7" o:title=""/>
          </v:shape>
          <o:OLEObject Type="Embed" ProgID="Visio.Drawing.11" ShapeID="_x0000_i1025" DrawAspect="Content" ObjectID="_1571653857" r:id="rId8"/>
        </w:object>
      </w:r>
    </w:p>
    <w:p w:rsidR="0051097B" w:rsidRPr="002C5F00" w:rsidRDefault="0051097B" w:rsidP="00FC0B71">
      <w:pPr>
        <w:jc w:val="center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/>
          <w:sz w:val="24"/>
          <w:szCs w:val="24"/>
        </w:rPr>
        <w:t>图</w:t>
      </w:r>
      <w:r w:rsidRPr="002C5F00">
        <w:rPr>
          <w:rFonts w:ascii="宋体" w:eastAsia="宋体" w:hAnsi="宋体" w:hint="eastAsia"/>
          <w:sz w:val="24"/>
          <w:szCs w:val="24"/>
        </w:rPr>
        <w:t>1信用信息分类编码结构图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2、主体标识符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主体包括自然人、法人和其他组织两大类，识别码用2位数字表示。自然人主体用数字“10”表示；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法人和其他组织主体用数字“20”表示。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3、一级分类代码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一级分类按信用信息属性划分，一级分类代码用两位数字表示，编码范围为01-99，用于标识信用信息的类别。一级分类识别码为顺序码，应按信用信息类别统一排列的顺序进行编码。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每个一级分类代码应与一个信用信息类别相对应。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自然人、法人和其他组织信用信息类型包括：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lastRenderedPageBreak/>
        <w:t>——基础登记信息；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——公共信用信息；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——运营及财务信息；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——金融信贷信息；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——社会评价信息；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——其他信息。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4、二级分类代码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二级分类是在第一级分类基础上，对第一级分类信息的细化，在实际应用中可根据需要进行扩展。</w:t>
      </w:r>
    </w:p>
    <w:p w:rsidR="0051097B" w:rsidRPr="002C5F00" w:rsidRDefault="0051097B" w:rsidP="002C5F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F00">
        <w:rPr>
          <w:rFonts w:ascii="宋体" w:eastAsia="宋体" w:hAnsi="宋体" w:hint="eastAsia"/>
          <w:sz w:val="24"/>
          <w:szCs w:val="24"/>
        </w:rPr>
        <w:t>二级分类代码用两位数字表示，编码范围为00-99，用于标识信用信息的详细信息子类。二级分类代码为顺序码，应按信用信息所细分的详细信息子类类别的顺序进行编码。当信用信息没有详细信息子类时，二级分类识别码用“00”表示。其中“99”为“其他”类别。</w:t>
      </w:r>
    </w:p>
    <w:p w:rsidR="003166EB" w:rsidRDefault="003166EB" w:rsidP="00FC0B71">
      <w:pPr>
        <w:jc w:val="right"/>
      </w:pPr>
    </w:p>
    <w:p w:rsidR="003166EB" w:rsidRDefault="003166EB" w:rsidP="00FC0B71">
      <w:pPr>
        <w:jc w:val="right"/>
      </w:pPr>
    </w:p>
    <w:p w:rsidR="003166EB" w:rsidRDefault="003166EB" w:rsidP="00FC0B71">
      <w:pPr>
        <w:jc w:val="right"/>
      </w:pPr>
    </w:p>
    <w:p w:rsidR="003166EB" w:rsidRDefault="003166EB" w:rsidP="00FC0B71">
      <w:pPr>
        <w:jc w:val="right"/>
      </w:pPr>
    </w:p>
    <w:p w:rsidR="00771770" w:rsidRPr="00FC0B71" w:rsidRDefault="00771770" w:rsidP="00FC0B71">
      <w:pPr>
        <w:jc w:val="right"/>
        <w:rPr>
          <w:rFonts w:ascii="黑体" w:eastAsia="黑体" w:hAnsi="黑体"/>
          <w:sz w:val="28"/>
          <w:szCs w:val="28"/>
        </w:rPr>
      </w:pPr>
      <w:r w:rsidRPr="00FC0B71">
        <w:rPr>
          <w:rFonts w:ascii="黑体" w:eastAsia="黑体" w:hAnsi="黑体" w:hint="eastAsia"/>
          <w:sz w:val="28"/>
          <w:szCs w:val="28"/>
        </w:rPr>
        <w:t>《信用信息分类规范》国家标准起草组</w:t>
      </w:r>
    </w:p>
    <w:p w:rsidR="00771770" w:rsidRPr="00FC0B71" w:rsidRDefault="00771770" w:rsidP="00FC0B71">
      <w:pPr>
        <w:jc w:val="right"/>
        <w:rPr>
          <w:rFonts w:ascii="黑体" w:eastAsia="黑体" w:hAnsi="黑体"/>
          <w:sz w:val="28"/>
          <w:szCs w:val="28"/>
        </w:rPr>
      </w:pPr>
      <w:r w:rsidRPr="00FC0B71">
        <w:rPr>
          <w:rFonts w:ascii="黑体" w:eastAsia="黑体" w:hAnsi="黑体" w:hint="eastAsia"/>
          <w:sz w:val="28"/>
          <w:szCs w:val="28"/>
        </w:rPr>
        <w:t>二〇一</w:t>
      </w:r>
      <w:r w:rsidR="00FD63CD">
        <w:rPr>
          <w:rFonts w:ascii="黑体" w:eastAsia="黑体" w:hAnsi="黑体" w:hint="eastAsia"/>
          <w:sz w:val="28"/>
          <w:szCs w:val="28"/>
        </w:rPr>
        <w:t>七</w:t>
      </w:r>
      <w:r w:rsidRPr="00FC0B71">
        <w:rPr>
          <w:rFonts w:ascii="黑体" w:eastAsia="黑体" w:hAnsi="黑体" w:hint="eastAsia"/>
          <w:sz w:val="28"/>
          <w:szCs w:val="28"/>
        </w:rPr>
        <w:t>年十</w:t>
      </w:r>
      <w:r w:rsidR="00FD63CD">
        <w:rPr>
          <w:rFonts w:ascii="黑体" w:eastAsia="黑体" w:hAnsi="黑体" w:hint="eastAsia"/>
          <w:sz w:val="28"/>
          <w:szCs w:val="28"/>
        </w:rPr>
        <w:t>一</w:t>
      </w:r>
      <w:r w:rsidRPr="00FC0B71">
        <w:rPr>
          <w:rFonts w:ascii="黑体" w:eastAsia="黑体" w:hAnsi="黑体" w:hint="eastAsia"/>
          <w:sz w:val="28"/>
          <w:szCs w:val="28"/>
        </w:rPr>
        <w:t>月</w:t>
      </w:r>
    </w:p>
    <w:sectPr w:rsidR="00771770" w:rsidRPr="00FC0B71" w:rsidSect="008D52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91" w:rsidRDefault="00296191" w:rsidP="00E671CD">
      <w:r>
        <w:separator/>
      </w:r>
    </w:p>
  </w:endnote>
  <w:endnote w:type="continuationSeparator" w:id="0">
    <w:p w:rsidR="00296191" w:rsidRDefault="00296191" w:rsidP="00E6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30596"/>
      <w:docPartObj>
        <w:docPartGallery w:val="Page Numbers (Bottom of Page)"/>
        <w:docPartUnique/>
      </w:docPartObj>
    </w:sdtPr>
    <w:sdtContent>
      <w:p w:rsidR="003166EB" w:rsidRDefault="007425EE">
        <w:pPr>
          <w:pStyle w:val="a4"/>
          <w:jc w:val="center"/>
        </w:pPr>
        <w:fldSimple w:instr=" PAGE   \* MERGEFORMAT ">
          <w:r w:rsidR="00F738A3" w:rsidRPr="00F738A3">
            <w:rPr>
              <w:noProof/>
              <w:lang w:val="zh-CN"/>
            </w:rPr>
            <w:t>7</w:t>
          </w:r>
        </w:fldSimple>
      </w:p>
    </w:sdtContent>
  </w:sdt>
  <w:p w:rsidR="003166EB" w:rsidRDefault="003166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91" w:rsidRDefault="00296191" w:rsidP="00E671CD">
      <w:r>
        <w:separator/>
      </w:r>
    </w:p>
  </w:footnote>
  <w:footnote w:type="continuationSeparator" w:id="0">
    <w:p w:rsidR="00296191" w:rsidRDefault="00296191" w:rsidP="00E67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82D"/>
    <w:multiLevelType w:val="hybridMultilevel"/>
    <w:tmpl w:val="5E2C1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543D9"/>
    <w:multiLevelType w:val="hybridMultilevel"/>
    <w:tmpl w:val="CCBA8E00"/>
    <w:lvl w:ilvl="0" w:tplc="DA9AD7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EA0D96">
      <w:start w:val="1"/>
      <w:numFmt w:val="japaneseCounting"/>
      <w:lvlText w:val="（%2）"/>
      <w:lvlJc w:val="left"/>
      <w:pPr>
        <w:ind w:left="130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1CD"/>
    <w:rsid w:val="00055B93"/>
    <w:rsid w:val="00057CA4"/>
    <w:rsid w:val="000917CD"/>
    <w:rsid w:val="000D128D"/>
    <w:rsid w:val="00142858"/>
    <w:rsid w:val="00196B96"/>
    <w:rsid w:val="001B2169"/>
    <w:rsid w:val="002810FF"/>
    <w:rsid w:val="00296191"/>
    <w:rsid w:val="002C5F00"/>
    <w:rsid w:val="003166EB"/>
    <w:rsid w:val="00347B72"/>
    <w:rsid w:val="00386F97"/>
    <w:rsid w:val="00427EA7"/>
    <w:rsid w:val="00442C53"/>
    <w:rsid w:val="004551E8"/>
    <w:rsid w:val="004A7B16"/>
    <w:rsid w:val="0051097B"/>
    <w:rsid w:val="005259F9"/>
    <w:rsid w:val="005D26A3"/>
    <w:rsid w:val="00672BCD"/>
    <w:rsid w:val="006A5264"/>
    <w:rsid w:val="006E33E2"/>
    <w:rsid w:val="0072281B"/>
    <w:rsid w:val="007425EE"/>
    <w:rsid w:val="00771770"/>
    <w:rsid w:val="00775E36"/>
    <w:rsid w:val="0082062A"/>
    <w:rsid w:val="008270AB"/>
    <w:rsid w:val="00840A32"/>
    <w:rsid w:val="008D52E5"/>
    <w:rsid w:val="009708D0"/>
    <w:rsid w:val="009A132F"/>
    <w:rsid w:val="00A11E13"/>
    <w:rsid w:val="00A26FEC"/>
    <w:rsid w:val="00A3446B"/>
    <w:rsid w:val="00AD4115"/>
    <w:rsid w:val="00AF4152"/>
    <w:rsid w:val="00B10963"/>
    <w:rsid w:val="00BA29DD"/>
    <w:rsid w:val="00C0222D"/>
    <w:rsid w:val="00C60EF6"/>
    <w:rsid w:val="00D83014"/>
    <w:rsid w:val="00DB3D1F"/>
    <w:rsid w:val="00DF5141"/>
    <w:rsid w:val="00E671CD"/>
    <w:rsid w:val="00E8241F"/>
    <w:rsid w:val="00EE2382"/>
    <w:rsid w:val="00EE3A5D"/>
    <w:rsid w:val="00F37734"/>
    <w:rsid w:val="00F64302"/>
    <w:rsid w:val="00F72101"/>
    <w:rsid w:val="00F738A3"/>
    <w:rsid w:val="00FC0B71"/>
    <w:rsid w:val="00FD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1CD"/>
    <w:rPr>
      <w:sz w:val="18"/>
      <w:szCs w:val="18"/>
    </w:rPr>
  </w:style>
  <w:style w:type="paragraph" w:customStyle="1" w:styleId="a5">
    <w:name w:val="封面标准名称"/>
    <w:rsid w:val="00E671C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6">
    <w:name w:val="Document Map"/>
    <w:basedOn w:val="a"/>
    <w:link w:val="Char1"/>
    <w:uiPriority w:val="99"/>
    <w:semiHidden/>
    <w:unhideWhenUsed/>
    <w:rsid w:val="00E671C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671CD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F41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4152"/>
    <w:rPr>
      <w:sz w:val="18"/>
      <w:szCs w:val="18"/>
    </w:rPr>
  </w:style>
  <w:style w:type="paragraph" w:customStyle="1" w:styleId="a8">
    <w:name w:val="段"/>
    <w:link w:val="Char3"/>
    <w:qFormat/>
    <w:rsid w:val="000D128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3">
    <w:name w:val="段 Char"/>
    <w:link w:val="a8"/>
    <w:qFormat/>
    <w:rsid w:val="000D128D"/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章标题"/>
    <w:next w:val="a8"/>
    <w:qFormat/>
    <w:rsid w:val="0051097B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506</Words>
  <Characters>2889</Characters>
  <Application>Microsoft Office Word</Application>
  <DocSecurity>0</DocSecurity>
  <Lines>24</Lines>
  <Paragraphs>6</Paragraphs>
  <ScaleCrop>false</ScaleCrop>
  <Company>Www.SangSan.Cn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Administrator</cp:lastModifiedBy>
  <cp:revision>11</cp:revision>
  <dcterms:created xsi:type="dcterms:W3CDTF">2017-11-06T06:10:00Z</dcterms:created>
  <dcterms:modified xsi:type="dcterms:W3CDTF">2017-11-08T05:45:00Z</dcterms:modified>
</cp:coreProperties>
</file>