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510AF">
      <w:pPr>
        <w:adjustRightInd w:val="0"/>
        <w:spacing w:line="312" w:lineRule="atLeast"/>
        <w:textAlignment w:val="baseline"/>
        <w:rPr>
          <w:rFonts w:hint="eastAsia" w:ascii="方正仿宋简体" w:hAnsi="Times New Roman" w:eastAsia="方正仿宋简体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简体" w:hAnsi="Times New Roman" w:eastAsia="方正仿宋简体" w:cs="Times New Roman"/>
          <w:kern w:val="0"/>
          <w:sz w:val="32"/>
          <w:szCs w:val="32"/>
          <w:lang w:val="en-US" w:eastAsia="zh-CN"/>
        </w:rPr>
        <w:t>附件1</w:t>
      </w:r>
    </w:p>
    <w:p w14:paraId="703D457B">
      <w:pPr>
        <w:adjustRightInd w:val="0"/>
        <w:spacing w:line="312" w:lineRule="atLeast"/>
        <w:jc w:val="center"/>
        <w:textAlignment w:val="baseline"/>
        <w:rPr>
          <w:rFonts w:hint="eastAsia" w:ascii="方正仿宋简体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kern w:val="0"/>
          <w:sz w:val="32"/>
          <w:szCs w:val="32"/>
          <w:lang w:val="en-US" w:eastAsia="zh-CN"/>
        </w:rPr>
        <w:t>国际标准化组织可持续金融技术委员会（ISO/TC 322 Sustainable Finance）工作组清单</w:t>
      </w:r>
    </w:p>
    <w:p w14:paraId="06F91F45">
      <w:pPr>
        <w:adjustRightInd w:val="0"/>
        <w:spacing w:line="312" w:lineRule="atLeast"/>
        <w:jc w:val="center"/>
        <w:textAlignment w:val="baseline"/>
        <w:rPr>
          <w:rFonts w:hint="eastAsia" w:ascii="方正仿宋简体" w:hAnsi="Times New Roman" w:eastAsia="方正仿宋简体" w:cs="Times New Roman"/>
          <w:kern w:val="0"/>
          <w:sz w:val="32"/>
          <w:szCs w:val="32"/>
          <w:lang w:val="en-US" w:eastAsia="zh-CN"/>
        </w:rPr>
      </w:pPr>
    </w:p>
    <w:tbl>
      <w:tblPr>
        <w:tblStyle w:val="5"/>
        <w:tblW w:w="88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2140"/>
        <w:gridCol w:w="3320"/>
        <w:gridCol w:w="2600"/>
      </w:tblGrid>
      <w:tr w14:paraId="5B609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104F74D4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序号</w:t>
            </w:r>
          </w:p>
        </w:tc>
        <w:tc>
          <w:tcPr>
            <w:tcW w:w="2140" w:type="dxa"/>
          </w:tcPr>
          <w:p w14:paraId="120C24A1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编号</w:t>
            </w:r>
          </w:p>
        </w:tc>
        <w:tc>
          <w:tcPr>
            <w:tcW w:w="3320" w:type="dxa"/>
          </w:tcPr>
          <w:p w14:paraId="6F73D5C0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英文名称</w:t>
            </w:r>
          </w:p>
        </w:tc>
        <w:tc>
          <w:tcPr>
            <w:tcW w:w="2600" w:type="dxa"/>
          </w:tcPr>
          <w:p w14:paraId="45CCCAAD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中文名称</w:t>
            </w:r>
          </w:p>
        </w:tc>
      </w:tr>
      <w:tr w14:paraId="4B83F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197F527D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1</w:t>
            </w:r>
          </w:p>
        </w:tc>
        <w:tc>
          <w:tcPr>
            <w:tcW w:w="2140" w:type="dxa"/>
            <w:vAlign w:val="center"/>
          </w:tcPr>
          <w:p w14:paraId="6F1E61EC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</w:rPr>
              <w:instrText xml:space="preserve"> HYPERLINK "javascript:void(0)" </w:instrText>
            </w:r>
            <w:r>
              <w:rPr>
                <w:rFonts w:hint="eastAsia" w:ascii="方正仿宋简体" w:hAnsi="方正仿宋简体" w:eastAsia="方正仿宋简体" w:cs="方正仿宋简体"/>
              </w:rPr>
              <w:fldChar w:fldCharType="separate"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  <w:u w:val="none"/>
              </w:rPr>
              <w:t xml:space="preserve">ISO/TC 322/AHG 2  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2C341F8D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2"/>
                <w:szCs w:val="22"/>
                <w:lang w:bidi="ar"/>
              </w:rPr>
              <w:t>Future standards development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F1F69AA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Style w:val="15"/>
                <w:rFonts w:hint="eastAsia" w:ascii="方正仿宋简体" w:hAnsi="方正仿宋简体" w:eastAsia="方正仿宋简体" w:cs="方正仿宋简体"/>
                <w:color w:val="auto"/>
                <w:lang w:bidi="ar"/>
              </w:rPr>
              <w:t>未来标准制定</w:t>
            </w:r>
          </w:p>
        </w:tc>
      </w:tr>
      <w:tr w14:paraId="7CFE3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67435DB0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2</w:t>
            </w:r>
          </w:p>
        </w:tc>
        <w:tc>
          <w:tcPr>
            <w:tcW w:w="2140" w:type="dxa"/>
            <w:vAlign w:val="center"/>
          </w:tcPr>
          <w:p w14:paraId="2B1A233D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</w:rPr>
              <w:instrText xml:space="preserve"> HYPERLINK "javascript:void(0)" </w:instrText>
            </w:r>
            <w:r>
              <w:rPr>
                <w:rFonts w:hint="eastAsia" w:ascii="方正仿宋简体" w:hAnsi="方正仿宋简体" w:eastAsia="方正仿宋简体" w:cs="方正仿宋简体"/>
              </w:rPr>
              <w:fldChar w:fldCharType="separate"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  <w:u w:val="none"/>
              </w:rPr>
              <w:t xml:space="preserve">ISO/TC 322/AHG 3  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62263F70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2"/>
                <w:szCs w:val="22"/>
                <w:lang w:bidi="ar"/>
              </w:rPr>
              <w:t>FinTech in Carbon Markets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332197D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Style w:val="15"/>
                <w:rFonts w:hint="eastAsia" w:ascii="方正仿宋简体" w:hAnsi="方正仿宋简体" w:eastAsia="方正仿宋简体" w:cs="方正仿宋简体"/>
                <w:color w:val="auto"/>
                <w:lang w:bidi="ar"/>
              </w:rPr>
              <w:t>碳市场中的金融科技</w:t>
            </w:r>
          </w:p>
        </w:tc>
      </w:tr>
      <w:tr w14:paraId="58D50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68E198A3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3</w:t>
            </w:r>
          </w:p>
        </w:tc>
        <w:tc>
          <w:tcPr>
            <w:tcW w:w="2140" w:type="dxa"/>
            <w:vAlign w:val="center"/>
          </w:tcPr>
          <w:p w14:paraId="0EB9DC4C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</w:rPr>
              <w:instrText xml:space="preserve"> HYPERLINK "javascript:void(0)" </w:instrText>
            </w:r>
            <w:r>
              <w:rPr>
                <w:rFonts w:hint="eastAsia" w:ascii="方正仿宋简体" w:hAnsi="方正仿宋简体" w:eastAsia="方正仿宋简体" w:cs="方正仿宋简体"/>
              </w:rPr>
              <w:fldChar w:fldCharType="separate"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  <w:u w:val="none"/>
              </w:rPr>
              <w:t xml:space="preserve">ISO/TC 322/TAG 1  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50B91973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2"/>
                <w:szCs w:val="22"/>
                <w:lang w:bidi="ar"/>
              </w:rPr>
              <w:t>Sustainable FinTech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F8F4266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2"/>
                <w:szCs w:val="22"/>
                <w:lang w:bidi="ar"/>
              </w:rPr>
              <w:t>可持续金融科技</w:t>
            </w:r>
          </w:p>
        </w:tc>
      </w:tr>
      <w:tr w14:paraId="601B1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66874ADC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4</w:t>
            </w:r>
          </w:p>
        </w:tc>
        <w:tc>
          <w:tcPr>
            <w:tcW w:w="2140" w:type="dxa"/>
            <w:vAlign w:val="center"/>
          </w:tcPr>
          <w:p w14:paraId="55FA4E29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</w:rPr>
              <w:instrText xml:space="preserve"> HYPERLINK "javascript:void(0)" </w:instrText>
            </w:r>
            <w:r>
              <w:rPr>
                <w:rFonts w:hint="eastAsia" w:ascii="方正仿宋简体" w:hAnsi="方正仿宋简体" w:eastAsia="方正仿宋简体" w:cs="方正仿宋简体"/>
              </w:rPr>
              <w:fldChar w:fldCharType="separate"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  <w:u w:val="none"/>
              </w:rPr>
              <w:t xml:space="preserve">ISO/TC 322/WG 1  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27681820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2"/>
                <w:szCs w:val="22"/>
                <w:lang w:bidi="ar"/>
              </w:rPr>
              <w:t>Sustainable finance framework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5C50819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2"/>
                <w:szCs w:val="22"/>
                <w:lang w:bidi="ar"/>
              </w:rPr>
              <w:t>可持续金融框架</w:t>
            </w:r>
          </w:p>
        </w:tc>
      </w:tr>
      <w:tr w14:paraId="7065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126BB189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5</w:t>
            </w:r>
          </w:p>
        </w:tc>
        <w:tc>
          <w:tcPr>
            <w:tcW w:w="2140" w:type="dxa"/>
            <w:vAlign w:val="center"/>
          </w:tcPr>
          <w:p w14:paraId="52798FBD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</w:rPr>
              <w:instrText xml:space="preserve"> HYPERLINK "javascript:void(0)" </w:instrText>
            </w:r>
            <w:r>
              <w:rPr>
                <w:rFonts w:hint="eastAsia" w:ascii="方正仿宋简体" w:hAnsi="方正仿宋简体" w:eastAsia="方正仿宋简体" w:cs="方正仿宋简体"/>
              </w:rPr>
              <w:fldChar w:fldCharType="separate"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  <w:u w:val="none"/>
              </w:rPr>
              <w:t xml:space="preserve">ISO/TC 322/WG 2  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6CA088F6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2"/>
                <w:szCs w:val="22"/>
                <w:lang w:bidi="ar"/>
              </w:rPr>
              <w:t>Terminology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9AEAC40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2"/>
                <w:szCs w:val="22"/>
                <w:lang w:bidi="ar"/>
              </w:rPr>
              <w:t>术语</w:t>
            </w:r>
          </w:p>
        </w:tc>
      </w:tr>
      <w:tr w14:paraId="1A3B1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18A3A2B8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6</w:t>
            </w:r>
          </w:p>
        </w:tc>
        <w:tc>
          <w:tcPr>
            <w:tcW w:w="2140" w:type="dxa"/>
            <w:vAlign w:val="center"/>
          </w:tcPr>
          <w:p w14:paraId="4978B479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</w:rPr>
              <w:instrText xml:space="preserve"> HYPERLINK "javascript:void(0)" </w:instrText>
            </w:r>
            <w:r>
              <w:rPr>
                <w:rFonts w:hint="eastAsia" w:ascii="方正仿宋简体" w:hAnsi="方正仿宋简体" w:eastAsia="方正仿宋简体" w:cs="方正仿宋简体"/>
              </w:rPr>
              <w:fldChar w:fldCharType="separate"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  <w:u w:val="none"/>
              </w:rPr>
              <w:t xml:space="preserve">ISO/TC 322/WG 3  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11F28B35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2"/>
                <w:szCs w:val="22"/>
                <w:lang w:bidi="ar"/>
              </w:rPr>
              <w:t>Sustainable finance products and services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392A1FD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2"/>
                <w:szCs w:val="22"/>
                <w:lang w:bidi="ar"/>
              </w:rPr>
              <w:t>可持续金融产品和服务</w:t>
            </w:r>
          </w:p>
        </w:tc>
      </w:tr>
      <w:tr w14:paraId="6B51E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2FC9A1E7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7</w:t>
            </w:r>
          </w:p>
        </w:tc>
        <w:tc>
          <w:tcPr>
            <w:tcW w:w="2140" w:type="dxa"/>
            <w:vAlign w:val="center"/>
          </w:tcPr>
          <w:p w14:paraId="038B6AE4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</w:rPr>
              <w:instrText xml:space="preserve"> HYPERLINK "javascript:void(0)" </w:instrText>
            </w:r>
            <w:r>
              <w:rPr>
                <w:rFonts w:hint="eastAsia" w:ascii="方正仿宋简体" w:hAnsi="方正仿宋简体" w:eastAsia="方正仿宋简体" w:cs="方正仿宋简体"/>
              </w:rPr>
              <w:fldChar w:fldCharType="separate"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  <w:u w:val="none"/>
              </w:rPr>
              <w:t xml:space="preserve">ISO/TC 322/WG 4  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color w:val="auto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0545E0C3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2"/>
                <w:szCs w:val="22"/>
                <w:lang w:bidi="ar"/>
              </w:rPr>
              <w:t>Financial institutions transition planning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918E7EF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2"/>
                <w:szCs w:val="22"/>
                <w:lang w:bidi="ar"/>
              </w:rPr>
              <w:t>金融机构转型规划</w:t>
            </w:r>
          </w:p>
        </w:tc>
      </w:tr>
      <w:tr w14:paraId="7C534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7AB445E3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8</w:t>
            </w:r>
          </w:p>
        </w:tc>
        <w:tc>
          <w:tcPr>
            <w:tcW w:w="2140" w:type="dxa"/>
            <w:vAlign w:val="center"/>
          </w:tcPr>
          <w:p w14:paraId="754B668C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2"/>
                <w:szCs w:val="22"/>
                <w:lang w:bidi="ar"/>
              </w:rPr>
              <w:t>ISO/TC 322/WG 5  </w:t>
            </w:r>
            <w:r>
              <w:rPr>
                <w:rFonts w:hint="eastAsia" w:ascii="方正仿宋简体" w:hAnsi="方正仿宋简体" w:eastAsia="方正仿宋简体" w:cs="方正仿宋简体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</w:rPr>
              <w:instrText xml:space="preserve"> HYPERLINK "javascript:void(0)" </w:instrText>
            </w:r>
            <w:r>
              <w:rPr>
                <w:rFonts w:hint="eastAsia" w:ascii="方正仿宋简体" w:hAnsi="方正仿宋简体" w:eastAsia="方正仿宋简体" w:cs="方正仿宋简体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</w:rPr>
              <w:fldChar w:fldCharType="end"/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3320" w:type="dxa"/>
            <w:vAlign w:val="center"/>
          </w:tcPr>
          <w:p w14:paraId="7A47FA78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2"/>
                <w:szCs w:val="22"/>
                <w:lang w:bidi="ar"/>
              </w:rPr>
              <w:t>Carbon data model</w:t>
            </w:r>
          </w:p>
        </w:tc>
        <w:tc>
          <w:tcPr>
            <w:tcW w:w="2600" w:type="dxa"/>
          </w:tcPr>
          <w:p w14:paraId="4628EBC8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</w:rPr>
              <w:t>碳数据模型</w:t>
            </w:r>
          </w:p>
        </w:tc>
      </w:tr>
    </w:tbl>
    <w:p w14:paraId="50F31750">
      <w:pPr>
        <w:pStyle w:val="3"/>
        <w:jc w:val="both"/>
      </w:pPr>
    </w:p>
    <w:p w14:paraId="7E48341D">
      <w:pPr>
        <w:pStyle w:val="3"/>
      </w:pPr>
    </w:p>
    <w:p w14:paraId="08CFB3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E09CE4"/>
    <w:multiLevelType w:val="multilevel"/>
    <w:tmpl w:val="3AE09CE4"/>
    <w:lvl w:ilvl="0" w:tentative="0">
      <w:start w:val="1"/>
      <w:numFmt w:val="none"/>
      <w:pStyle w:val="9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0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1"/>
      <w:suff w:val="nothing"/>
      <w:lvlText w:val="%1%2.%3　"/>
      <w:lvlJc w:val="left"/>
      <w:pPr>
        <w:ind w:left="283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pStyle w:val="8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trike w:val="0"/>
        <w:sz w:val="21"/>
      </w:rPr>
    </w:lvl>
    <w:lvl w:ilvl="4" w:tentative="0">
      <w:start w:val="1"/>
      <w:numFmt w:val="decimal"/>
      <w:pStyle w:val="12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13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14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B70BF"/>
    <w:rsid w:val="256065E1"/>
    <w:rsid w:val="3A4B70BF"/>
    <w:rsid w:val="3EB72877"/>
    <w:rsid w:val="50EA6ADF"/>
    <w:rsid w:val="7245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楷体_GB2312" w:eastAsia="楷体_GB2312"/>
      <w:sz w:val="32"/>
      <w:szCs w:val="20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8">
    <w:name w:val="标准文件_二级无标题"/>
    <w:basedOn w:val="1"/>
    <w:qFormat/>
    <w:uiPriority w:val="0"/>
    <w:pPr>
      <w:numPr>
        <w:ilvl w:val="3"/>
        <w:numId w:val="1"/>
      </w:numPr>
      <w:spacing w:before="0" w:beforeLines="0" w:after="0" w:afterLines="0"/>
      <w:ind w:left="0"/>
      <w:outlineLvl w:val="9"/>
    </w:pPr>
    <w:rPr>
      <w:rFonts w:ascii="宋体" w:hAnsi="宋体" w:eastAsia="宋体" w:cs="Times New Roman"/>
    </w:rPr>
  </w:style>
  <w:style w:type="paragraph" w:customStyle="1" w:styleId="9">
    <w:name w:val="前言标题"/>
    <w:basedOn w:val="1"/>
    <w:qFormat/>
    <w:uiPriority w:val="0"/>
    <w:pPr>
      <w:numPr>
        <w:ilvl w:val="0"/>
        <w:numId w:val="1"/>
      </w:numPr>
    </w:pPr>
  </w:style>
  <w:style w:type="paragraph" w:customStyle="1" w:styleId="10">
    <w:name w:val="标准文件_章标题"/>
    <w:basedOn w:val="1"/>
    <w:qFormat/>
    <w:uiPriority w:val="0"/>
    <w:pPr>
      <w:numPr>
        <w:ilvl w:val="1"/>
        <w:numId w:val="1"/>
      </w:numPr>
    </w:pPr>
  </w:style>
  <w:style w:type="paragraph" w:customStyle="1" w:styleId="11">
    <w:name w:val="标准文件_一级条标题"/>
    <w:basedOn w:val="1"/>
    <w:qFormat/>
    <w:uiPriority w:val="0"/>
    <w:pPr>
      <w:numPr>
        <w:ilvl w:val="2"/>
        <w:numId w:val="1"/>
      </w:numPr>
      <w:ind w:left="283"/>
    </w:pPr>
  </w:style>
  <w:style w:type="paragraph" w:customStyle="1" w:styleId="12">
    <w:name w:val="标准文件_三级条标题"/>
    <w:basedOn w:val="1"/>
    <w:qFormat/>
    <w:uiPriority w:val="0"/>
    <w:pPr>
      <w:numPr>
        <w:ilvl w:val="4"/>
        <w:numId w:val="1"/>
      </w:numPr>
    </w:pPr>
  </w:style>
  <w:style w:type="paragraph" w:customStyle="1" w:styleId="13">
    <w:name w:val="标准文件_四级条标题"/>
    <w:basedOn w:val="1"/>
    <w:qFormat/>
    <w:uiPriority w:val="0"/>
    <w:pPr>
      <w:numPr>
        <w:ilvl w:val="5"/>
        <w:numId w:val="1"/>
      </w:numPr>
    </w:pPr>
  </w:style>
  <w:style w:type="paragraph" w:customStyle="1" w:styleId="14">
    <w:name w:val="标准文件_五级条标题"/>
    <w:basedOn w:val="1"/>
    <w:qFormat/>
    <w:uiPriority w:val="0"/>
    <w:pPr>
      <w:numPr>
        <w:ilvl w:val="6"/>
        <w:numId w:val="1"/>
      </w:numPr>
    </w:pPr>
  </w:style>
  <w:style w:type="character" w:customStyle="1" w:styleId="15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430</Characters>
  <Lines>0</Lines>
  <Paragraphs>0</Paragraphs>
  <TotalTime>0</TotalTime>
  <ScaleCrop>false</ScaleCrop>
  <LinksUpToDate>false</LinksUpToDate>
  <CharactersWithSpaces>483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2025-08-22T07:14:00Z</dcterms:created>
  <dc:creator>魏杰文</dc:creator>
  <cp:lastModifiedBy>魏杰文</cp:lastModifiedBy>
  <dcterms:modified xsi:type="dcterms:W3CDTF">2025-08-25T05:41:27Z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A02CADD1971647D88FA47A02308D59ED_13</vt:lpwstr>
  </property>
  <property fmtid="{D5CDD505-2E9C-101B-9397-08002B2CF9AE}" pid="4" name="KSOTemplateDocerSaveRecord">
    <vt:lpwstr>eyJoZGlkIjoiMTMzMWQ4YTVlZTI3MzAzZDkxZDNlYzAzOWZjODRhMWYiLCJ1c2VySWQiOiI1ODI5MDkzOTMifQ==</vt:lpwstr>
  </property>
</Properties>
</file>