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附件1：</w:t>
      </w:r>
    </w:p>
    <w:p>
      <w:pPr>
        <w:spacing w:line="240" w:lineRule="auto"/>
        <w:ind w:firstLine="0" w:firstLineChars="0"/>
        <w:jc w:val="center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拟定会议主要报告内容</w:t>
      </w:r>
    </w:p>
    <w:p>
      <w:pPr>
        <w:spacing w:after="326" w:afterLines="100" w:line="0" w:lineRule="atLeast"/>
        <w:ind w:firstLine="0" w:firstLineChars="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会议时间：2018年10月17-18日 9:00-17:00</w:t>
      </w:r>
    </w:p>
    <w:tbl>
      <w:tblPr>
        <w:tblStyle w:val="30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会议专题</w:t>
            </w:r>
          </w:p>
        </w:tc>
        <w:tc>
          <w:tcPr>
            <w:tcW w:w="74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大会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主题报告</w:t>
            </w: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fldChar w:fldCharType="begin"/>
            </w:r>
            <w:r>
              <w:instrText xml:space="preserve"> HYPERLINK "https://www.sogou.com/link?url=DSOYnZeCC_osKedSknOAc1v-_as2MUne" \t "https://www.sogou.com/_blank"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2"/>
                <w:szCs w:val="24"/>
              </w:rPr>
              <w:t>国家市场监督管理总局</w:t>
            </w:r>
            <w:r>
              <w:rPr>
                <w:rFonts w:hint="eastAsia" w:ascii="宋体" w:hAnsi="宋体" w:cs="宋体"/>
                <w:kern w:val="2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kern w:val="2"/>
                <w:szCs w:val="24"/>
              </w:rPr>
              <w:t>相关司局领导致辞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主题：《中华人民共和国标准化法》解读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主题：ISO22000 2018版变化与创新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主题：食品保质期标准解读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发言人：中国食品工业协会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主题：全国首个外卖餐盒团体标准解读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15"/>
              </w:rPr>
            </w:pPr>
            <w:r>
              <w:rPr>
                <w:rFonts w:hint="eastAsia" w:ascii="宋体" w:hAnsi="宋体" w:cs="宋体"/>
                <w:kern w:val="15"/>
              </w:rPr>
              <w:t>专题1：食品质量安全控制与检测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主题：基于QuEChERS方法提取的粮谷及其加工品中9种真菌毒素的快速检测方法研究、污染调查及应用示范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发言人：南京市食品药品监督检验院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主题：微生物监控食品安全国家标准解析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主题：食品餐饮行业有害生物防治技术与标准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</w:t>
            </w:r>
            <w:r>
              <w:fldChar w:fldCharType="begin"/>
            </w:r>
            <w:r>
              <w:instrText xml:space="preserve"> HYPERLINK "http://www.baidu.com/link?url=a0MT6yzj7U4Q3B3KI9jx_1bSIY9kV22liFcclCPpj2u&amp;wd=&amp;eqid=dbae1fbc00051335000000035ba373a0" \t "https://www.baidu.com/_blank"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2"/>
                <w:szCs w:val="24"/>
              </w:rPr>
              <w:t>北京市疾病预防控制中心</w:t>
            </w:r>
            <w:r>
              <w:rPr>
                <w:rFonts w:hint="eastAsia" w:ascii="宋体" w:hAnsi="宋体" w:cs="宋体"/>
                <w:kern w:val="2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"http://trust.baidu.com/vstar/official/intro?type=gw" \t "https://www.baidu.com/_blank"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主题：食品塑化剂降解新技术研究进展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主题：食品安全检测新技术和新方法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主题：美拉德反应产物检验新技术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15"/>
              </w:rPr>
            </w:pPr>
            <w:r>
              <w:rPr>
                <w:rFonts w:hint="eastAsia" w:ascii="宋体" w:hAnsi="宋体" w:cs="宋体"/>
                <w:kern w:val="15"/>
              </w:rPr>
              <w:t>专题2：食品包装材料质量安全控制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kern w:val="15"/>
              </w:rPr>
            </w:pPr>
            <w:r>
              <w:rPr>
                <w:rFonts w:hint="eastAsia" w:ascii="宋体" w:hAnsi="宋体" w:cs="宋体"/>
                <w:kern w:val="15"/>
              </w:rPr>
              <w:t>与检测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主题：食品接触材料风险物质与可降解功能的检测与评估标准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发言人：南京市产品质量监督检验院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  <w:lang w:eastAsia="zh-CN"/>
              </w:rPr>
              <w:t>主题：</w:t>
            </w:r>
            <w:r>
              <w:rPr>
                <w:rFonts w:hint="eastAsia" w:ascii="宋体" w:hAnsi="宋体" w:cs="宋体"/>
                <w:kern w:val="2"/>
                <w:szCs w:val="24"/>
              </w:rPr>
              <w:t>食品接触材料及制品质量安全检测新技术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发言人：中国检验检疫科学研究院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主题：食品包材的一致性控制技术及其应用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发言人：中国质量认证中心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主题：食品接触用纸制品合规挑战与GB4806.8标准修订设想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发言人：广东出入境检验检疫局检验检疫技术中心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主题：食品接触材料中有害物检测技术研究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发言人：中国检验检疫科学研究院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主题：食品接触塑料包装制品食品安全检验注意事项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发言人：北京工商大学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主题：食品包装印刷油墨的技术前沿和发展趋势</w:t>
            </w:r>
            <w:bookmarkStart w:id="0" w:name="_GoBack"/>
            <w:bookmarkEnd w:id="0"/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kern w:val="2"/>
                <w:szCs w:val="24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主题：食品包装材料企业创新发展交流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发言人：河北龙大包装制品有限公司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15"/>
              </w:rPr>
              <w:t>专题3：食品质量安全追溯与大数据</w:t>
            </w: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主题：重要产品追溯标准体系研究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主题：食品安全大数据技术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主题：食品追溯编码标准化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ind w:firstLine="0" w:firstLineChars="0"/>
              <w:rPr>
                <w:rFonts w:ascii="宋体" w:hAnsi="宋体" w:cs="宋体"/>
              </w:rPr>
            </w:pPr>
          </w:p>
        </w:tc>
        <w:tc>
          <w:tcPr>
            <w:tcW w:w="7467" w:type="dxa"/>
            <w:vAlign w:val="center"/>
          </w:tcPr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主题：基于区块链的跨境商品追溯系统</w:t>
            </w:r>
          </w:p>
          <w:p>
            <w:pPr>
              <w:pStyle w:val="21"/>
              <w:widowControl/>
              <w:spacing w:line="240" w:lineRule="atLeast"/>
              <w:ind w:firstLine="0" w:firstLineChars="0"/>
              <w:jc w:val="both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发言人：天猫国际</w:t>
            </w:r>
          </w:p>
        </w:tc>
      </w:tr>
    </w:tbl>
    <w:p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5" w:right="1361" w:bottom="1361" w:left="1588" w:header="851" w:footer="992" w:gutter="0"/>
      <w:pgNumType w:fmt="numberInDash"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4"/>
    <w:rsid w:val="000675AF"/>
    <w:rsid w:val="000728EF"/>
    <w:rsid w:val="00075EAA"/>
    <w:rsid w:val="00096742"/>
    <w:rsid w:val="000A281D"/>
    <w:rsid w:val="000B6E95"/>
    <w:rsid w:val="000E379C"/>
    <w:rsid w:val="001712BE"/>
    <w:rsid w:val="001A0563"/>
    <w:rsid w:val="001C7E87"/>
    <w:rsid w:val="001E7C9C"/>
    <w:rsid w:val="00235F71"/>
    <w:rsid w:val="002B4D33"/>
    <w:rsid w:val="002F6911"/>
    <w:rsid w:val="003A7700"/>
    <w:rsid w:val="003E5A00"/>
    <w:rsid w:val="00430E3A"/>
    <w:rsid w:val="004C4802"/>
    <w:rsid w:val="004D4BD4"/>
    <w:rsid w:val="00551910"/>
    <w:rsid w:val="0061513A"/>
    <w:rsid w:val="00654884"/>
    <w:rsid w:val="00697E3E"/>
    <w:rsid w:val="00713817"/>
    <w:rsid w:val="00743CEC"/>
    <w:rsid w:val="0079621A"/>
    <w:rsid w:val="007B4A57"/>
    <w:rsid w:val="007E36AC"/>
    <w:rsid w:val="00800D18"/>
    <w:rsid w:val="00921899"/>
    <w:rsid w:val="0092491D"/>
    <w:rsid w:val="00952E8F"/>
    <w:rsid w:val="00962CB3"/>
    <w:rsid w:val="009656A6"/>
    <w:rsid w:val="009771D7"/>
    <w:rsid w:val="00A52F33"/>
    <w:rsid w:val="00BD0335"/>
    <w:rsid w:val="00C21257"/>
    <w:rsid w:val="00C33584"/>
    <w:rsid w:val="00C50AC2"/>
    <w:rsid w:val="00D244D2"/>
    <w:rsid w:val="00D825D5"/>
    <w:rsid w:val="00DC047F"/>
    <w:rsid w:val="00DF7071"/>
    <w:rsid w:val="00EB48F1"/>
    <w:rsid w:val="00EC3251"/>
    <w:rsid w:val="00F56213"/>
    <w:rsid w:val="00F754F0"/>
    <w:rsid w:val="00FB0965"/>
    <w:rsid w:val="00FD6F67"/>
    <w:rsid w:val="00FE3721"/>
    <w:rsid w:val="03702D74"/>
    <w:rsid w:val="08B10A37"/>
    <w:rsid w:val="09952584"/>
    <w:rsid w:val="0B864943"/>
    <w:rsid w:val="0DE63D77"/>
    <w:rsid w:val="0E7B536F"/>
    <w:rsid w:val="11C86EC0"/>
    <w:rsid w:val="158E2996"/>
    <w:rsid w:val="16B013FC"/>
    <w:rsid w:val="17261CBF"/>
    <w:rsid w:val="18817484"/>
    <w:rsid w:val="197640D6"/>
    <w:rsid w:val="1C7E2A5E"/>
    <w:rsid w:val="1CB454FB"/>
    <w:rsid w:val="1E253C14"/>
    <w:rsid w:val="1E415883"/>
    <w:rsid w:val="1E651ED9"/>
    <w:rsid w:val="1F002A66"/>
    <w:rsid w:val="22ED40E8"/>
    <w:rsid w:val="26C93998"/>
    <w:rsid w:val="26DB557A"/>
    <w:rsid w:val="27CD7B70"/>
    <w:rsid w:val="287F51E6"/>
    <w:rsid w:val="2D745EF1"/>
    <w:rsid w:val="2EB84DCE"/>
    <w:rsid w:val="35CD6FAF"/>
    <w:rsid w:val="37931B73"/>
    <w:rsid w:val="39203527"/>
    <w:rsid w:val="3B0D5600"/>
    <w:rsid w:val="3B857A47"/>
    <w:rsid w:val="3C3B432C"/>
    <w:rsid w:val="3C3E1BA9"/>
    <w:rsid w:val="3DE8712A"/>
    <w:rsid w:val="3E5334D8"/>
    <w:rsid w:val="425C406C"/>
    <w:rsid w:val="43DC7892"/>
    <w:rsid w:val="47B64275"/>
    <w:rsid w:val="4B7F15EB"/>
    <w:rsid w:val="4B9B4546"/>
    <w:rsid w:val="4E46163A"/>
    <w:rsid w:val="4FAD3EE8"/>
    <w:rsid w:val="50314756"/>
    <w:rsid w:val="51A04358"/>
    <w:rsid w:val="56B52839"/>
    <w:rsid w:val="59A50055"/>
    <w:rsid w:val="5B072D30"/>
    <w:rsid w:val="5F0117FD"/>
    <w:rsid w:val="5FDF74EA"/>
    <w:rsid w:val="5FE252DF"/>
    <w:rsid w:val="62907D50"/>
    <w:rsid w:val="69BA4D09"/>
    <w:rsid w:val="6B110C06"/>
    <w:rsid w:val="6C4E597C"/>
    <w:rsid w:val="6DF63749"/>
    <w:rsid w:val="6E1E7CC2"/>
    <w:rsid w:val="6E7A04B5"/>
    <w:rsid w:val="70CA4928"/>
    <w:rsid w:val="72286A1C"/>
    <w:rsid w:val="729A159F"/>
    <w:rsid w:val="75FC671B"/>
    <w:rsid w:val="7C763F99"/>
    <w:rsid w:val="7D802764"/>
    <w:rsid w:val="7D894C9C"/>
    <w:rsid w:val="7EA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15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="480" w:after="480"/>
      <w:ind w:firstLine="0" w:firstLineChars="0"/>
      <w:outlineLvl w:val="0"/>
    </w:pPr>
    <w:rPr>
      <w:rFonts w:ascii="宋体" w:hAnsi="宋体" w:eastAsia="黑体" w:cs="Times New Roman"/>
      <w:sz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40" w:after="240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9"/>
    <w:pPr>
      <w:keepNext/>
      <w:keepLines/>
      <w:spacing w:before="240" w:after="120"/>
      <w:ind w:firstLine="0" w:firstLineChars="0"/>
      <w:outlineLvl w:val="2"/>
    </w:pPr>
    <w:rPr>
      <w:rFonts w:eastAsia="黑体" w:cs="Times New Roman"/>
      <w:b/>
      <w:bCs/>
      <w:sz w:val="30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40" w:after="120"/>
      <w:ind w:firstLine="0" w:firstLineChars="0"/>
      <w:outlineLvl w:val="4"/>
    </w:pPr>
    <w:rPr>
      <w:rFonts w:cs="Times New Roman"/>
      <w:b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kern w:val="2"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240" w:after="64" w:line="319" w:lineRule="auto"/>
      <w:ind w:firstLine="0" w:firstLineChars="0"/>
      <w:outlineLvl w:val="6"/>
    </w:pPr>
    <w:rPr>
      <w:rFonts w:cs="Times New Roman"/>
      <w:b/>
      <w:bCs/>
      <w:kern w:val="2"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kern w:val="2"/>
      <w:szCs w:val="24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40" w:after="64" w:line="320" w:lineRule="auto"/>
      <w:ind w:left="1584" w:hanging="1584" w:firstLineChars="0"/>
      <w:outlineLvl w:val="8"/>
    </w:pPr>
    <w:rPr>
      <w:rFonts w:ascii="Cambria" w:hAnsi="Cambria" w:cs="Times New Roman"/>
      <w:kern w:val="2"/>
      <w:sz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99"/>
    <w:pPr>
      <w:ind w:firstLine="0" w:firstLineChars="0"/>
      <w:jc w:val="center"/>
    </w:pPr>
    <w:rPr>
      <w:rFonts w:eastAsia="黑体" w:cstheme="majorBidi"/>
      <w:sz w:val="20"/>
      <w:szCs w:val="20"/>
    </w:rPr>
  </w:style>
  <w:style w:type="paragraph" w:styleId="12">
    <w:name w:val="Document Map"/>
    <w:basedOn w:val="1"/>
    <w:link w:val="55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toc 3"/>
    <w:basedOn w:val="1"/>
    <w:next w:val="1"/>
    <w:qFormat/>
    <w:uiPriority w:val="39"/>
    <w:pPr>
      <w:spacing w:line="240" w:lineRule="auto"/>
      <w:ind w:left="420" w:firstLine="0" w:firstLineChars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14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5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cs="Times New Roman"/>
      <w:kern w:val="2"/>
      <w:sz w:val="18"/>
      <w:szCs w:val="18"/>
    </w:rPr>
  </w:style>
  <w:style w:type="paragraph" w:styleId="17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198"/>
      </w:tabs>
      <w:spacing w:before="120" w:after="120" w:line="500" w:lineRule="exact"/>
      <w:ind w:firstLine="0" w:firstLineChars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19">
    <w:name w:val="Subtitle"/>
    <w:basedOn w:val="1"/>
    <w:next w:val="1"/>
    <w:link w:val="41"/>
    <w:qFormat/>
    <w:uiPriority w:val="11"/>
    <w:pPr>
      <w:spacing w:before="240" w:after="60" w:line="312" w:lineRule="auto"/>
      <w:ind w:left="100" w:leftChars="100" w:right="100" w:rightChars="100" w:firstLine="0" w:firstLineChars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98"/>
      </w:tabs>
      <w:spacing w:line="400" w:lineRule="exact"/>
      <w:ind w:left="210" w:firstLine="0" w:firstLineChars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21">
    <w:name w:val="Normal (Web)"/>
    <w:basedOn w:val="1"/>
    <w:unhideWhenUsed/>
    <w:qFormat/>
    <w:uiPriority w:val="99"/>
    <w:pPr>
      <w:jc w:val="left"/>
    </w:pPr>
    <w:rPr>
      <w:rFonts w:cs="Times New Roman"/>
      <w:kern w:val="0"/>
    </w:rPr>
  </w:style>
  <w:style w:type="paragraph" w:styleId="22">
    <w:name w:val="Title"/>
    <w:basedOn w:val="1"/>
    <w:next w:val="1"/>
    <w:link w:val="40"/>
    <w:qFormat/>
    <w:uiPriority w:val="10"/>
    <w:pPr>
      <w:spacing w:before="240" w:after="60" w:line="300" w:lineRule="auto"/>
      <w:ind w:firstLine="0" w:firstLineChar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FollowedHyperlink"/>
    <w:basedOn w:val="23"/>
    <w:semiHidden/>
    <w:unhideWhenUsed/>
    <w:qFormat/>
    <w:uiPriority w:val="99"/>
    <w:rPr>
      <w:color w:val="800080"/>
      <w:u w:val="none"/>
    </w:rPr>
  </w:style>
  <w:style w:type="character" w:styleId="26">
    <w:name w:val="Emphasis"/>
    <w:basedOn w:val="23"/>
    <w:qFormat/>
    <w:uiPriority w:val="20"/>
    <w:rPr>
      <w:color w:val="CC0000"/>
    </w:rPr>
  </w:style>
  <w:style w:type="character" w:styleId="27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HTML Cite"/>
    <w:basedOn w:val="23"/>
    <w:semiHidden/>
    <w:unhideWhenUsed/>
    <w:qFormat/>
    <w:uiPriority w:val="99"/>
    <w:rPr>
      <w:color w:val="008000"/>
    </w:rPr>
  </w:style>
  <w:style w:type="table" w:styleId="30">
    <w:name w:val="Table Grid"/>
    <w:basedOn w:val="2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1">
    <w:name w:val="标题 1 Char"/>
    <w:basedOn w:val="23"/>
    <w:link w:val="2"/>
    <w:qFormat/>
    <w:uiPriority w:val="0"/>
    <w:rPr>
      <w:rFonts w:ascii="宋体" w:hAnsi="宋体" w:eastAsia="黑体" w:cs="Times New Roman"/>
      <w:kern w:val="15"/>
      <w:sz w:val="44"/>
      <w:szCs w:val="21"/>
    </w:rPr>
  </w:style>
  <w:style w:type="character" w:customStyle="1" w:styleId="32">
    <w:name w:val="标题 2 Char"/>
    <w:basedOn w:val="23"/>
    <w:link w:val="3"/>
    <w:qFormat/>
    <w:uiPriority w:val="9"/>
    <w:rPr>
      <w:rFonts w:eastAsia="黑体" w:asciiTheme="majorHAnsi" w:hAnsiTheme="majorHAnsi" w:cstheme="majorBidi"/>
      <w:b/>
      <w:bCs/>
      <w:kern w:val="15"/>
      <w:sz w:val="32"/>
      <w:szCs w:val="32"/>
    </w:rPr>
  </w:style>
  <w:style w:type="character" w:customStyle="1" w:styleId="33">
    <w:name w:val="标题 3 Char"/>
    <w:basedOn w:val="23"/>
    <w:link w:val="4"/>
    <w:qFormat/>
    <w:uiPriority w:val="99"/>
    <w:rPr>
      <w:rFonts w:ascii="Times New Roman" w:hAnsi="Times New Roman" w:eastAsia="黑体" w:cs="Times New Roman"/>
      <w:b/>
      <w:bCs/>
      <w:kern w:val="15"/>
      <w:sz w:val="30"/>
      <w:szCs w:val="32"/>
    </w:rPr>
  </w:style>
  <w:style w:type="character" w:customStyle="1" w:styleId="34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kern w:val="15"/>
      <w:sz w:val="28"/>
      <w:szCs w:val="28"/>
    </w:rPr>
  </w:style>
  <w:style w:type="character" w:customStyle="1" w:styleId="35">
    <w:name w:val="标题 5 Char"/>
    <w:basedOn w:val="23"/>
    <w:link w:val="6"/>
    <w:qFormat/>
    <w:uiPriority w:val="9"/>
    <w:rPr>
      <w:rFonts w:ascii="Times New Roman" w:hAnsi="Times New Roman" w:eastAsia="宋体" w:cs="Times New Roman"/>
      <w:b/>
      <w:bCs/>
      <w:kern w:val="15"/>
      <w:sz w:val="24"/>
      <w:szCs w:val="28"/>
    </w:rPr>
  </w:style>
  <w:style w:type="character" w:customStyle="1" w:styleId="36">
    <w:name w:val="标题 6 Char"/>
    <w:basedOn w:val="23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7 Char"/>
    <w:basedOn w:val="23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Char"/>
    <w:basedOn w:val="23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9">
    <w:name w:val="标题 9 Char"/>
    <w:basedOn w:val="23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标题 Char"/>
    <w:basedOn w:val="23"/>
    <w:link w:val="2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1">
    <w:name w:val="副标题 Char"/>
    <w:basedOn w:val="23"/>
    <w:link w:val="19"/>
    <w:qFormat/>
    <w:uiPriority w:val="11"/>
    <w:rPr>
      <w:rFonts w:ascii="Cambria" w:hAnsi="Cambria" w:eastAsia="宋体" w:cs="Times New Roman"/>
      <w:b/>
      <w:bCs/>
      <w:kern w:val="28"/>
      <w:sz w:val="24"/>
      <w:szCs w:val="32"/>
    </w:rPr>
  </w:style>
  <w:style w:type="paragraph" w:styleId="4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3">
    <w:name w:val="List Paragraph"/>
    <w:basedOn w:val="1"/>
    <w:link w:val="44"/>
    <w:qFormat/>
    <w:uiPriority w:val="34"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44">
    <w:name w:val="列出段落 Char"/>
    <w:basedOn w:val="23"/>
    <w:link w:val="43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45">
    <w:name w:val="TOC 标题1"/>
    <w:basedOn w:val="2"/>
    <w:next w:val="1"/>
    <w:unhideWhenUsed/>
    <w:qFormat/>
    <w:uiPriority w:val="39"/>
    <w:pPr>
      <w:keepNext/>
      <w:keepLines/>
      <w:widowControl/>
      <w:spacing w:after="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paragraph" w:customStyle="1" w:styleId="46">
    <w:name w:val="2.1-cmr"/>
    <w:basedOn w:val="1"/>
    <w:link w:val="47"/>
    <w:qFormat/>
    <w:uiPriority w:val="0"/>
    <w:pPr>
      <w:keepNext/>
      <w:keepLines/>
      <w:spacing w:before="260" w:after="260" w:line="300" w:lineRule="auto"/>
      <w:ind w:firstLine="0" w:firstLineChars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47">
    <w:name w:val="2.1-cmr Char"/>
    <w:link w:val="46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48">
    <w:name w:val="标题5"/>
    <w:basedOn w:val="6"/>
    <w:link w:val="49"/>
    <w:qFormat/>
    <w:uiPriority w:val="0"/>
    <w:pPr>
      <w:tabs>
        <w:tab w:val="left" w:pos="426"/>
      </w:tabs>
      <w:spacing w:before="280" w:after="290" w:line="376" w:lineRule="auto"/>
      <w:ind w:left="100" w:leftChars="100" w:right="100" w:rightChars="100"/>
    </w:pPr>
    <w:rPr>
      <w:szCs w:val="24"/>
    </w:rPr>
  </w:style>
  <w:style w:type="character" w:customStyle="1" w:styleId="49">
    <w:name w:val="标题5 Char"/>
    <w:basedOn w:val="35"/>
    <w:link w:val="48"/>
    <w:qFormat/>
    <w:uiPriority w:val="0"/>
    <w:rPr>
      <w:rFonts w:ascii="Times New Roman" w:hAnsi="Times New Roman" w:eastAsia="宋体" w:cs="Times New Roman"/>
      <w:kern w:val="15"/>
      <w:sz w:val="24"/>
      <w:szCs w:val="24"/>
    </w:rPr>
  </w:style>
  <w:style w:type="paragraph" w:customStyle="1" w:styleId="50">
    <w:name w:val="三级标题"/>
    <w:basedOn w:val="1"/>
    <w:qFormat/>
    <w:uiPriority w:val="0"/>
    <w:pPr>
      <w:keepNext/>
      <w:spacing w:beforeLines="50" w:afterLines="50" w:line="300" w:lineRule="auto"/>
      <w:ind w:firstLine="0" w:firstLineChars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51">
    <w:name w:val="标题3-毕业论文"/>
    <w:basedOn w:val="1"/>
    <w:link w:val="52"/>
    <w:qFormat/>
    <w:uiPriority w:val="0"/>
    <w:pPr>
      <w:adjustRightInd w:val="0"/>
      <w:snapToGrid w:val="0"/>
      <w:spacing w:beforeLines="50" w:afterLines="50" w:line="300" w:lineRule="auto"/>
      <w:ind w:firstLine="0" w:firstLineChars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52">
    <w:name w:val="标题3-毕业论文 Char"/>
    <w:link w:val="51"/>
    <w:qFormat/>
    <w:uiPriority w:val="0"/>
    <w:rPr>
      <w:rFonts w:ascii="Times New Roman" w:hAnsi="Times New Roman" w:eastAsia="宋体" w:cs="Times New Roman"/>
      <w:b/>
      <w:bCs/>
      <w:color w:val="000000"/>
      <w:sz w:val="24"/>
      <w:szCs w:val="24"/>
    </w:rPr>
  </w:style>
  <w:style w:type="character" w:customStyle="1" w:styleId="53">
    <w:name w:val="页眉 Char"/>
    <w:basedOn w:val="23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4">
    <w:name w:val="页脚 Char"/>
    <w:basedOn w:val="23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文档结构图 Char"/>
    <w:basedOn w:val="23"/>
    <w:link w:val="12"/>
    <w:semiHidden/>
    <w:qFormat/>
    <w:uiPriority w:val="99"/>
    <w:rPr>
      <w:rFonts w:ascii="宋体" w:hAnsi="Times New Roman" w:eastAsia="宋体"/>
      <w:kern w:val="15"/>
      <w:sz w:val="18"/>
      <w:szCs w:val="18"/>
    </w:rPr>
  </w:style>
  <w:style w:type="character" w:customStyle="1" w:styleId="56">
    <w:name w:val="日期 Char"/>
    <w:basedOn w:val="23"/>
    <w:link w:val="14"/>
    <w:semiHidden/>
    <w:qFormat/>
    <w:uiPriority w:val="99"/>
    <w:rPr>
      <w:rFonts w:ascii="Times New Roman" w:hAnsi="Times New Roman" w:eastAsia="宋体"/>
      <w:kern w:val="15"/>
      <w:sz w:val="24"/>
      <w:szCs w:val="21"/>
    </w:rPr>
  </w:style>
  <w:style w:type="character" w:customStyle="1" w:styleId="57">
    <w:name w:val="批注框文本 Char"/>
    <w:basedOn w:val="23"/>
    <w:link w:val="15"/>
    <w:semiHidden/>
    <w:qFormat/>
    <w:uiPriority w:val="99"/>
    <w:rPr>
      <w:rFonts w:cstheme="minorBidi"/>
      <w:kern w:val="15"/>
      <w:sz w:val="18"/>
      <w:szCs w:val="18"/>
    </w:rPr>
  </w:style>
  <w:style w:type="character" w:customStyle="1" w:styleId="58">
    <w:name w:val="sugg-loading"/>
    <w:basedOn w:val="23"/>
    <w:qFormat/>
    <w:uiPriority w:val="0"/>
  </w:style>
  <w:style w:type="character" w:customStyle="1" w:styleId="59">
    <w:name w:val="page-cur"/>
    <w:basedOn w:val="23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60">
    <w:name w:val="hover23"/>
    <w:basedOn w:val="23"/>
    <w:qFormat/>
    <w:uiPriority w:val="0"/>
  </w:style>
  <w:style w:type="character" w:customStyle="1" w:styleId="61">
    <w:name w:val="hover24"/>
    <w:basedOn w:val="23"/>
    <w:qFormat/>
    <w:uiPriority w:val="0"/>
    <w:rPr>
      <w:color w:val="FF6633"/>
    </w:rPr>
  </w:style>
  <w:style w:type="paragraph" w:customStyle="1" w:styleId="62">
    <w:name w:val="_Style 6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2078</Characters>
  <Lines>17</Lines>
  <Paragraphs>4</Paragraphs>
  <TotalTime>9</TotalTime>
  <ScaleCrop>false</ScaleCrop>
  <LinksUpToDate>false</LinksUpToDate>
  <CharactersWithSpaces>2438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2018-07-25T06:11:00Z</dcterms:created>
  <dc:creator>Administrator</dc:creator>
  <cp:lastModifiedBy>戴小宝</cp:lastModifiedBy>
  <cp:lastPrinted>2018-09-20T10:08:00Z</cp:lastPrinted>
  <dcterms:modified xsi:type="dcterms:W3CDTF">2018-09-27T03:29:46Z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