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4EE" w:rsidRPr="002354EE" w:rsidRDefault="00AD3B2A" w:rsidP="00F311CE">
      <w:pPr>
        <w:spacing w:line="372" w:lineRule="auto"/>
        <w:ind w:left="3364" w:right="225" w:hanging="2922"/>
        <w:jc w:val="center"/>
        <w:rPr>
          <w:rFonts w:ascii="黑体" w:eastAsia="黑体" w:hAnsi="黑体" w:cs="宋体"/>
          <w:b/>
          <w:bCs/>
          <w:spacing w:val="24"/>
          <w:sz w:val="36"/>
          <w:szCs w:val="36"/>
          <w:lang w:eastAsia="zh-CN"/>
        </w:rPr>
      </w:pPr>
      <w:r w:rsidRPr="002354EE">
        <w:rPr>
          <w:rFonts w:ascii="黑体" w:eastAsia="黑体" w:hAnsi="黑体" w:cs="宋体"/>
          <w:b/>
          <w:bCs/>
          <w:w w:val="95"/>
          <w:sz w:val="36"/>
          <w:szCs w:val="36"/>
          <w:lang w:eastAsia="zh-CN"/>
        </w:rPr>
        <w:t>《</w:t>
      </w:r>
      <w:r w:rsidR="00B27163" w:rsidRPr="00B27163">
        <w:rPr>
          <w:rFonts w:ascii="黑体" w:eastAsia="黑体" w:hAnsi="黑体" w:cs="宋体" w:hint="eastAsia"/>
          <w:b/>
          <w:bCs/>
          <w:w w:val="95"/>
          <w:sz w:val="36"/>
          <w:szCs w:val="36"/>
          <w:lang w:eastAsia="zh-CN"/>
        </w:rPr>
        <w:t>壳聚糖含量测定 高效液相色谱法</w:t>
      </w:r>
      <w:r w:rsidRPr="002354EE">
        <w:rPr>
          <w:rFonts w:ascii="黑体" w:eastAsia="黑体" w:hAnsi="黑体" w:cs="宋体"/>
          <w:b/>
          <w:bCs/>
          <w:spacing w:val="22"/>
          <w:w w:val="95"/>
          <w:sz w:val="36"/>
          <w:szCs w:val="36"/>
          <w:lang w:eastAsia="zh-CN"/>
        </w:rPr>
        <w:t>》</w:t>
      </w:r>
      <w:r w:rsidR="002354EE" w:rsidRPr="002354EE">
        <w:rPr>
          <w:rFonts w:ascii="黑体" w:eastAsia="黑体" w:hAnsi="黑体" w:cs="宋体" w:hint="eastAsia"/>
          <w:b/>
          <w:bCs/>
          <w:spacing w:val="22"/>
          <w:w w:val="95"/>
          <w:sz w:val="36"/>
          <w:szCs w:val="36"/>
          <w:lang w:eastAsia="zh-CN"/>
        </w:rPr>
        <w:t>国家</w:t>
      </w:r>
      <w:r w:rsidRPr="002354EE">
        <w:rPr>
          <w:rFonts w:ascii="黑体" w:eastAsia="黑体" w:hAnsi="黑体" w:cs="宋体"/>
          <w:b/>
          <w:bCs/>
          <w:spacing w:val="24"/>
          <w:sz w:val="36"/>
          <w:szCs w:val="36"/>
          <w:lang w:eastAsia="zh-CN"/>
        </w:rPr>
        <w:t>标准</w:t>
      </w:r>
    </w:p>
    <w:p w:rsidR="007464F7" w:rsidRDefault="00AD3B2A" w:rsidP="00F311CE">
      <w:pPr>
        <w:spacing w:line="372" w:lineRule="auto"/>
        <w:ind w:left="3364" w:right="225" w:hanging="2922"/>
        <w:jc w:val="center"/>
        <w:rPr>
          <w:rFonts w:ascii="仿宋" w:eastAsia="仿宋" w:hAnsi="仿宋" w:cs="宋体"/>
          <w:b/>
          <w:bCs/>
          <w:spacing w:val="24"/>
          <w:sz w:val="36"/>
          <w:szCs w:val="36"/>
          <w:lang w:eastAsia="zh-CN"/>
        </w:rPr>
      </w:pPr>
      <w:r w:rsidRPr="002354EE">
        <w:rPr>
          <w:rFonts w:ascii="仿宋" w:eastAsia="仿宋" w:hAnsi="仿宋" w:cs="宋体"/>
          <w:b/>
          <w:bCs/>
          <w:spacing w:val="24"/>
          <w:sz w:val="36"/>
          <w:szCs w:val="36"/>
          <w:lang w:eastAsia="zh-CN"/>
        </w:rPr>
        <w:t>编制说明</w:t>
      </w:r>
    </w:p>
    <w:p w:rsidR="001A5BD1" w:rsidRPr="001A5BD1" w:rsidRDefault="001A5BD1" w:rsidP="001A5BD1">
      <w:pPr>
        <w:spacing w:line="360" w:lineRule="auto"/>
        <w:jc w:val="center"/>
        <w:rPr>
          <w:rFonts w:ascii="宋体" w:eastAsia="宋体" w:hAnsi="宋体" w:cs="宋体"/>
          <w:b/>
          <w:bCs/>
          <w:w w:val="95"/>
          <w:sz w:val="28"/>
          <w:szCs w:val="28"/>
          <w:lang w:eastAsia="zh-CN"/>
        </w:rPr>
      </w:pPr>
      <w:r w:rsidRPr="00091639">
        <w:rPr>
          <w:bCs/>
          <w:sz w:val="24"/>
          <w:lang w:eastAsia="zh-CN"/>
        </w:rPr>
        <w:t>（征求意见稿）</w:t>
      </w:r>
    </w:p>
    <w:p w:rsidR="007464F7" w:rsidRPr="001A5BD1" w:rsidRDefault="00AD3B2A" w:rsidP="00374D41">
      <w:pPr>
        <w:pStyle w:val="a3"/>
        <w:spacing w:beforeLines="100" w:afterLines="100"/>
        <w:ind w:left="0"/>
        <w:rPr>
          <w:rFonts w:ascii="黑体" w:eastAsia="黑体" w:hAnsi="黑体" w:cs="黑体"/>
          <w:b/>
          <w:sz w:val="28"/>
          <w:szCs w:val="28"/>
          <w:lang w:eastAsia="zh-CN"/>
        </w:rPr>
      </w:pPr>
      <w:r w:rsidRPr="001A5BD1">
        <w:rPr>
          <w:rFonts w:ascii="黑体" w:eastAsia="黑体" w:hAnsi="黑体" w:cs="黑体"/>
          <w:b/>
          <w:sz w:val="28"/>
          <w:szCs w:val="28"/>
          <w:lang w:eastAsia="zh-CN"/>
        </w:rPr>
        <w:t>一、任务来源</w:t>
      </w:r>
    </w:p>
    <w:p w:rsidR="007464F7" w:rsidRPr="001A5BD1" w:rsidRDefault="00AF6681" w:rsidP="00285294">
      <w:pPr>
        <w:pStyle w:val="a3"/>
        <w:spacing w:before="0" w:line="360" w:lineRule="auto"/>
        <w:ind w:left="0" w:firstLineChars="200" w:firstLine="480"/>
        <w:jc w:val="both"/>
        <w:rPr>
          <w:rFonts w:ascii="Times New Roman" w:hAnsi="Times New Roman"/>
          <w:color w:val="000000" w:themeColor="text1"/>
          <w:lang w:eastAsia="zh-CN"/>
        </w:rPr>
      </w:pPr>
      <w:r w:rsidRPr="001A5BD1">
        <w:rPr>
          <w:rFonts w:ascii="Times New Roman" w:hAnsi="Times New Roman" w:hint="eastAsia"/>
          <w:color w:val="000000" w:themeColor="text1"/>
          <w:lang w:eastAsia="zh-CN"/>
        </w:rPr>
        <w:t>本国家标准的制定任务列入国家标准化管理委员会《国标委综合</w:t>
      </w:r>
      <w:r w:rsidRPr="001A5BD1">
        <w:rPr>
          <w:rFonts w:ascii="Times New Roman" w:hAnsi="Times New Roman" w:hint="eastAsia"/>
          <w:color w:val="000000" w:themeColor="text1"/>
          <w:lang w:eastAsia="zh-CN"/>
        </w:rPr>
        <w:t>[2018]41</w:t>
      </w:r>
      <w:r w:rsidRPr="001A5BD1">
        <w:rPr>
          <w:rFonts w:ascii="Times New Roman" w:hAnsi="Times New Roman" w:hint="eastAsia"/>
          <w:color w:val="000000" w:themeColor="text1"/>
          <w:lang w:eastAsia="zh-CN"/>
        </w:rPr>
        <w:t>号》，项目编号“</w:t>
      </w:r>
      <w:r w:rsidRPr="001A5BD1">
        <w:rPr>
          <w:rFonts w:ascii="Times New Roman" w:hAnsi="Times New Roman" w:hint="eastAsia"/>
          <w:color w:val="000000" w:themeColor="text1"/>
          <w:lang w:eastAsia="zh-CN"/>
        </w:rPr>
        <w:t>20180923-T-424</w:t>
      </w:r>
      <w:r w:rsidRPr="001A5BD1">
        <w:rPr>
          <w:rFonts w:ascii="Times New Roman" w:hAnsi="Times New Roman" w:hint="eastAsia"/>
          <w:color w:val="000000" w:themeColor="text1"/>
          <w:lang w:eastAsia="zh-CN"/>
        </w:rPr>
        <w:t>”。本项任务由中国标准化研究院提出并归口，定于</w:t>
      </w:r>
      <w:r w:rsidRPr="001A5BD1">
        <w:rPr>
          <w:rFonts w:ascii="Times New Roman" w:hAnsi="Times New Roman" w:hint="eastAsia"/>
          <w:color w:val="000000" w:themeColor="text1"/>
          <w:lang w:eastAsia="zh-CN"/>
        </w:rPr>
        <w:t>2020</w:t>
      </w:r>
      <w:r w:rsidRPr="001A5BD1">
        <w:rPr>
          <w:rFonts w:ascii="Times New Roman" w:hAnsi="Times New Roman" w:hint="eastAsia"/>
          <w:color w:val="000000" w:themeColor="text1"/>
          <w:lang w:eastAsia="zh-CN"/>
        </w:rPr>
        <w:t>年完成。本标准起草工作组由中国科学院海岸带研究所</w:t>
      </w:r>
      <w:r w:rsidR="00AD3B2A" w:rsidRPr="001A5BD1">
        <w:rPr>
          <w:rFonts w:ascii="Times New Roman" w:hAnsi="Times New Roman"/>
          <w:color w:val="000000" w:themeColor="text1"/>
          <w:lang w:eastAsia="zh-CN"/>
        </w:rPr>
        <w:t>等单位共同组成。</w:t>
      </w:r>
    </w:p>
    <w:p w:rsidR="007464F7" w:rsidRPr="001A5BD1" w:rsidRDefault="001A5BD1" w:rsidP="00374D41">
      <w:pPr>
        <w:pStyle w:val="a3"/>
        <w:spacing w:beforeLines="100" w:afterLines="100"/>
        <w:ind w:left="0"/>
        <w:rPr>
          <w:rFonts w:ascii="黑体" w:eastAsia="黑体" w:hAnsi="黑体" w:cs="黑体"/>
          <w:b/>
          <w:sz w:val="28"/>
          <w:szCs w:val="28"/>
          <w:lang w:eastAsia="zh-CN"/>
        </w:rPr>
      </w:pPr>
      <w:r>
        <w:rPr>
          <w:rFonts w:ascii="黑体" w:eastAsia="黑体" w:hAnsi="黑体" w:cs="黑体" w:hint="eastAsia"/>
          <w:b/>
          <w:sz w:val="28"/>
          <w:szCs w:val="28"/>
          <w:lang w:eastAsia="zh-CN"/>
        </w:rPr>
        <w:t>二、标准制定目的</w:t>
      </w:r>
      <w:r w:rsidR="00AD3B2A" w:rsidRPr="001A5BD1">
        <w:rPr>
          <w:rFonts w:ascii="黑体" w:eastAsia="黑体" w:hAnsi="黑体" w:cs="黑体"/>
          <w:b/>
          <w:sz w:val="28"/>
          <w:szCs w:val="28"/>
          <w:lang w:eastAsia="zh-CN"/>
        </w:rPr>
        <w:t>及意义</w:t>
      </w:r>
    </w:p>
    <w:p w:rsidR="00F43917" w:rsidRPr="001A5BD1" w:rsidRDefault="00F43917"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1A5BD1">
        <w:rPr>
          <w:rFonts w:ascii="Times New Roman" w:hAnsi="Times New Roman"/>
          <w:color w:val="000000" w:themeColor="text1"/>
          <w:spacing w:val="-1"/>
          <w:lang w:eastAsia="zh-CN"/>
        </w:rPr>
        <w:t>壳聚糖是甲壳素脱乙酰基产物，其化学名称为聚葡萄糖胺</w:t>
      </w:r>
      <w:r w:rsidRPr="001A5BD1">
        <w:rPr>
          <w:rFonts w:ascii="Times New Roman" w:hAnsi="Times New Roman"/>
          <w:color w:val="000000" w:themeColor="text1"/>
          <w:spacing w:val="-1"/>
          <w:lang w:eastAsia="zh-CN"/>
        </w:rPr>
        <w:t>(1,4)-2-</w:t>
      </w:r>
      <w:r w:rsidRPr="001A5BD1">
        <w:rPr>
          <w:rFonts w:ascii="Times New Roman" w:hAnsi="Times New Roman"/>
          <w:color w:val="000000" w:themeColor="text1"/>
          <w:spacing w:val="-1"/>
          <w:lang w:eastAsia="zh-CN"/>
        </w:rPr>
        <w:t>氨基</w:t>
      </w:r>
      <w:r w:rsidRPr="001A5BD1">
        <w:rPr>
          <w:rFonts w:ascii="Times New Roman" w:hAnsi="Times New Roman"/>
          <w:color w:val="000000" w:themeColor="text1"/>
          <w:spacing w:val="-1"/>
          <w:lang w:eastAsia="zh-CN"/>
        </w:rPr>
        <w:t>-2-</w:t>
      </w:r>
      <w:r w:rsidRPr="001A5BD1">
        <w:rPr>
          <w:rFonts w:ascii="Times New Roman" w:hAnsi="Times New Roman"/>
          <w:color w:val="000000" w:themeColor="text1"/>
          <w:spacing w:val="-1"/>
          <w:lang w:eastAsia="zh-CN"/>
        </w:rPr>
        <w:t>脱氧</w:t>
      </w:r>
      <w:r w:rsidRPr="001A5BD1">
        <w:rPr>
          <w:rFonts w:ascii="Times New Roman" w:hAnsi="Times New Roman"/>
          <w:color w:val="000000" w:themeColor="text1"/>
          <w:spacing w:val="-1"/>
          <w:lang w:eastAsia="zh-CN"/>
        </w:rPr>
        <w:t>-D-</w:t>
      </w:r>
      <w:r w:rsidRPr="001A5BD1">
        <w:rPr>
          <w:rFonts w:ascii="Times New Roman" w:hAnsi="Times New Roman"/>
          <w:color w:val="000000" w:themeColor="text1"/>
          <w:spacing w:val="-1"/>
          <w:lang w:eastAsia="zh-CN"/>
        </w:rPr>
        <w:t>葡聚糖，是除纤维素外，自然界含量最大的天然有机高分子化合物。它是甲壳素在碱性条件下脱乙酰度而来，壳聚糖在自然界中广泛存在于昆虫壳、虾蟹壳、软体动物的骨骼</w:t>
      </w:r>
      <w:r w:rsidR="00F11330" w:rsidRPr="001A5BD1">
        <w:rPr>
          <w:rFonts w:ascii="Times New Roman" w:hAnsi="Times New Roman"/>
          <w:color w:val="000000" w:themeColor="text1"/>
          <w:spacing w:val="-1"/>
          <w:lang w:eastAsia="zh-CN"/>
        </w:rPr>
        <w:t>以及真菌的细胞壁</w:t>
      </w:r>
      <w:r w:rsidRPr="001A5BD1">
        <w:rPr>
          <w:rFonts w:ascii="Times New Roman" w:hAnsi="Times New Roman"/>
          <w:color w:val="000000" w:themeColor="text1"/>
          <w:spacing w:val="-1"/>
          <w:lang w:eastAsia="zh-CN"/>
        </w:rPr>
        <w:t>中。其中，海洋节肢动</w:t>
      </w:r>
      <w:r w:rsidR="00447902" w:rsidRPr="001A5BD1">
        <w:rPr>
          <w:rFonts w:ascii="Times New Roman" w:hAnsi="Times New Roman"/>
          <w:color w:val="000000" w:themeColor="text1"/>
          <w:spacing w:val="-1"/>
          <w:lang w:eastAsia="zh-CN"/>
        </w:rPr>
        <w:t>物的虾</w:t>
      </w:r>
      <w:r w:rsidRPr="001A5BD1">
        <w:rPr>
          <w:rFonts w:ascii="Times New Roman" w:hAnsi="Times New Roman"/>
          <w:color w:val="000000" w:themeColor="text1"/>
          <w:spacing w:val="-1"/>
          <w:lang w:eastAsia="zh-CN"/>
        </w:rPr>
        <w:t>蟹外壳是目前最容易获取并且也是量最大的资源。</w:t>
      </w:r>
      <w:r w:rsidR="00CE27BB" w:rsidRPr="001A5BD1">
        <w:rPr>
          <w:rFonts w:ascii="Times New Roman" w:hAnsi="Times New Roman"/>
          <w:color w:val="000000" w:themeColor="text1"/>
          <w:spacing w:val="-1"/>
          <w:lang w:eastAsia="zh-CN"/>
        </w:rPr>
        <w:t>壳聚糖是重要的生物活性物质，具有抑菌、抗氧化、抗肿瘤、抗凝血、减肥降脂和增强免疫力等功能，并且安全无毒，具有良好的生物相容性，可降解和成膜性等，可作为医药保健品、保健食品的重要原料。</w:t>
      </w:r>
      <w:r w:rsidR="00CF113C" w:rsidRPr="001A5BD1">
        <w:rPr>
          <w:rFonts w:ascii="Times New Roman" w:hAnsi="Times New Roman"/>
          <w:color w:val="000000" w:themeColor="text1"/>
          <w:spacing w:val="-1"/>
          <w:lang w:eastAsia="zh-CN"/>
        </w:rPr>
        <w:t>因此，建立准确的定量分析方法，对保障产品质量的稳定性和可控性都至关重要。</w:t>
      </w:r>
    </w:p>
    <w:p w:rsidR="00EA39F8" w:rsidRPr="001A5BD1" w:rsidRDefault="00CF113C"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1A5BD1">
        <w:rPr>
          <w:rFonts w:ascii="Times New Roman" w:hAnsi="Times New Roman"/>
          <w:color w:val="000000" w:themeColor="text1"/>
          <w:spacing w:val="-1"/>
          <w:lang w:eastAsia="zh-CN"/>
        </w:rPr>
        <w:t>但目前我国仍缺乏专门检测壳聚糖含量及纯度的技术标准，亟待建立相关标准满足市场需求，推动壳聚糖在医药和食品工业等领域的应用，服务于壳聚糖产业国际贸易。目前，测定壳聚糖含量的方法有：酸水解比色法、滴定法、氮测定法和分光光度法、色谱法、高效毛细管电泳法、光谱法和核磁共振法</w:t>
      </w:r>
      <w:r w:rsidR="005706AE" w:rsidRPr="001A5BD1">
        <w:rPr>
          <w:rFonts w:ascii="Times New Roman" w:hAnsi="Times New Roman"/>
          <w:color w:val="000000" w:themeColor="text1"/>
          <w:spacing w:val="-1"/>
          <w:lang w:eastAsia="zh-CN"/>
        </w:rPr>
        <w:t>等</w:t>
      </w:r>
      <w:r w:rsidRPr="001A5BD1">
        <w:rPr>
          <w:rFonts w:ascii="Times New Roman" w:hAnsi="Times New Roman"/>
          <w:color w:val="000000" w:themeColor="text1"/>
          <w:spacing w:val="-1"/>
          <w:lang w:eastAsia="zh-CN"/>
        </w:rPr>
        <w:t>。</w:t>
      </w:r>
    </w:p>
    <w:p w:rsidR="00EB3D37" w:rsidRPr="001A5BD1" w:rsidRDefault="00EB3D37"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1A5BD1">
        <w:rPr>
          <w:rFonts w:ascii="Times New Roman" w:hAnsi="Times New Roman"/>
          <w:color w:val="000000" w:themeColor="text1"/>
          <w:spacing w:val="-1"/>
          <w:lang w:eastAsia="zh-CN"/>
        </w:rPr>
        <w:t>酸水解比色法操作比较繁琐</w:t>
      </w:r>
      <w:r w:rsidRPr="001A5BD1">
        <w:rPr>
          <w:rFonts w:ascii="Times New Roman" w:hAnsi="Times New Roman"/>
          <w:color w:val="000000" w:themeColor="text1"/>
          <w:spacing w:val="-1"/>
          <w:lang w:eastAsia="zh-CN"/>
        </w:rPr>
        <w:t xml:space="preserve">, </w:t>
      </w:r>
      <w:r w:rsidRPr="001A5BD1">
        <w:rPr>
          <w:rFonts w:ascii="Times New Roman" w:hAnsi="Times New Roman"/>
          <w:color w:val="000000" w:themeColor="text1"/>
          <w:spacing w:val="-1"/>
          <w:lang w:eastAsia="zh-CN"/>
        </w:rPr>
        <w:t>且不适合微量样品的分析。滴定法可分为酸碱滴定法和水解滴定法，酸碱滴定法以甲基橙作指示剂，方法简单，但由于是胶体溶液</w:t>
      </w:r>
      <w:r w:rsidRPr="001A5BD1">
        <w:rPr>
          <w:rFonts w:ascii="Times New Roman" w:hAnsi="Times New Roman"/>
          <w:color w:val="000000" w:themeColor="text1"/>
          <w:spacing w:val="-1"/>
          <w:lang w:eastAsia="zh-CN"/>
        </w:rPr>
        <w:t xml:space="preserve">, </w:t>
      </w:r>
      <w:r w:rsidRPr="001A5BD1">
        <w:rPr>
          <w:rFonts w:ascii="Times New Roman" w:hAnsi="Times New Roman"/>
          <w:color w:val="000000" w:themeColor="text1"/>
          <w:spacing w:val="-1"/>
          <w:lang w:eastAsia="zh-CN"/>
        </w:rPr>
        <w:t>终点时指示剂变色不明显，且终点时易产生沉淀，干扰测定；水解滴定法样品需水解</w:t>
      </w:r>
      <w:r w:rsidRPr="001A5BD1">
        <w:rPr>
          <w:rFonts w:ascii="Times New Roman" w:hAnsi="Times New Roman"/>
          <w:color w:val="000000" w:themeColor="text1"/>
          <w:spacing w:val="-1"/>
          <w:lang w:eastAsia="zh-CN"/>
        </w:rPr>
        <w:t xml:space="preserve">20 min, </w:t>
      </w:r>
      <w:r w:rsidRPr="001A5BD1">
        <w:rPr>
          <w:rFonts w:ascii="Times New Roman" w:hAnsi="Times New Roman"/>
          <w:color w:val="000000" w:themeColor="text1"/>
          <w:spacing w:val="-1"/>
          <w:lang w:eastAsia="zh-CN"/>
        </w:rPr>
        <w:t>滴定要求高，操作麻烦，且不适合微量样品的分析。氮测定法操作繁琐，且需根据脱乙酰度</w:t>
      </w:r>
      <w:r w:rsidRPr="001A5BD1">
        <w:rPr>
          <w:rFonts w:ascii="Times New Roman" w:hAnsi="Times New Roman"/>
          <w:color w:val="000000" w:themeColor="text1"/>
          <w:spacing w:val="-1"/>
          <w:lang w:eastAsia="zh-CN"/>
        </w:rPr>
        <w:t>(%)</w:t>
      </w:r>
      <w:r w:rsidRPr="001A5BD1">
        <w:rPr>
          <w:rFonts w:ascii="Times New Roman" w:hAnsi="Times New Roman"/>
          <w:color w:val="000000" w:themeColor="text1"/>
          <w:spacing w:val="-1"/>
          <w:lang w:eastAsia="zh-CN"/>
        </w:rPr>
        <w:t>计算，否则会带来很大误差。</w:t>
      </w:r>
    </w:p>
    <w:p w:rsidR="00EB3D37" w:rsidRPr="001A5BD1" w:rsidRDefault="00EB3D37"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1A5BD1">
        <w:rPr>
          <w:rFonts w:ascii="Times New Roman" w:hAnsi="Times New Roman"/>
          <w:color w:val="000000" w:themeColor="text1"/>
          <w:spacing w:val="-1"/>
          <w:lang w:eastAsia="zh-CN"/>
        </w:rPr>
        <w:t>分光光度法用茜素红或溴甲酚绿与壳聚糖在一定酸度条件下的显色反应测定壳聚糖的含量，且具有较高的选择性和灵敏度，可用于不同复杂样品中微量的壳聚糖含量测定。但由于产品中色素会吸附比色杯，故其测定的线性范围只有</w:t>
      </w:r>
      <w:r w:rsidRPr="001A5BD1">
        <w:rPr>
          <w:rFonts w:ascii="Times New Roman" w:hAnsi="Times New Roman"/>
          <w:color w:val="000000" w:themeColor="text1"/>
          <w:spacing w:val="-1"/>
          <w:lang w:eastAsia="zh-CN"/>
        </w:rPr>
        <w:t>0 - 0.2 mg/mL</w:t>
      </w:r>
      <w:r w:rsidRPr="001A5BD1">
        <w:rPr>
          <w:rFonts w:ascii="Times New Roman" w:hAnsi="Times New Roman"/>
          <w:color w:val="000000" w:themeColor="text1"/>
          <w:spacing w:val="-1"/>
          <w:lang w:eastAsia="zh-CN"/>
        </w:rPr>
        <w:t>。另外，</w:t>
      </w:r>
      <w:r w:rsidRPr="001A5BD1">
        <w:rPr>
          <w:rFonts w:ascii="Times New Roman" w:hAnsi="Times New Roman"/>
          <w:color w:val="000000" w:themeColor="text1"/>
          <w:spacing w:val="-1"/>
          <w:lang w:eastAsia="zh-CN"/>
        </w:rPr>
        <w:t>Britton-Robinson</w:t>
      </w:r>
      <w:r w:rsidRPr="001A5BD1">
        <w:rPr>
          <w:rFonts w:ascii="Times New Roman" w:hAnsi="Times New Roman"/>
          <w:color w:val="000000" w:themeColor="text1"/>
          <w:spacing w:val="-1"/>
          <w:lang w:eastAsia="zh-CN"/>
        </w:rPr>
        <w:t>缓冲溶液体系也可复杂样品中微量壳聚糖的含</w:t>
      </w:r>
      <w:r w:rsidRPr="001A5BD1">
        <w:rPr>
          <w:rFonts w:ascii="Times New Roman" w:hAnsi="Times New Roman"/>
          <w:color w:val="000000" w:themeColor="text1"/>
          <w:spacing w:val="-1"/>
          <w:lang w:eastAsia="zh-CN"/>
        </w:rPr>
        <w:lastRenderedPageBreak/>
        <w:t>量的测定最近，线性范围为</w:t>
      </w:r>
      <w:r w:rsidRPr="001A5BD1">
        <w:rPr>
          <w:rFonts w:ascii="Times New Roman" w:hAnsi="Times New Roman"/>
          <w:color w:val="000000" w:themeColor="text1"/>
          <w:spacing w:val="-1"/>
          <w:lang w:eastAsia="zh-CN"/>
        </w:rPr>
        <w:t>0.015 - 0.15 mg/mL</w:t>
      </w:r>
      <w:r w:rsidRPr="001A5BD1">
        <w:rPr>
          <w:rFonts w:ascii="Times New Roman" w:hAnsi="Times New Roman"/>
          <w:color w:val="000000" w:themeColor="text1"/>
          <w:spacing w:val="-1"/>
          <w:lang w:eastAsia="zh-CN"/>
        </w:rPr>
        <w:t>。随后，茚三酮显色法和活性艳红比色法可实现微量壳聚糖含量的检测，方法操作简单，结果可靠。但测定的线性范围分别是</w:t>
      </w:r>
      <w:r w:rsidRPr="001A5BD1">
        <w:rPr>
          <w:rFonts w:ascii="Times New Roman" w:hAnsi="Times New Roman"/>
          <w:color w:val="000000" w:themeColor="text1"/>
          <w:spacing w:val="-1"/>
          <w:lang w:eastAsia="zh-CN"/>
        </w:rPr>
        <w:t xml:space="preserve">0.004 - 0.04 mg/mL </w:t>
      </w:r>
      <w:r w:rsidRPr="001A5BD1">
        <w:rPr>
          <w:rFonts w:ascii="Times New Roman" w:hAnsi="Times New Roman"/>
          <w:color w:val="000000" w:themeColor="text1"/>
          <w:spacing w:val="-1"/>
          <w:lang w:eastAsia="zh-CN"/>
        </w:rPr>
        <w:t>和</w:t>
      </w:r>
      <w:r w:rsidRPr="001A5BD1">
        <w:rPr>
          <w:rFonts w:ascii="Times New Roman" w:hAnsi="Times New Roman"/>
          <w:color w:val="000000" w:themeColor="text1"/>
          <w:spacing w:val="-1"/>
          <w:lang w:eastAsia="zh-CN"/>
        </w:rPr>
        <w:t>0 - 0.08mg/mL</w:t>
      </w:r>
      <w:r w:rsidRPr="001A5BD1">
        <w:rPr>
          <w:rFonts w:ascii="Times New Roman" w:hAnsi="Times New Roman"/>
          <w:color w:val="000000" w:themeColor="text1"/>
          <w:spacing w:val="-1"/>
          <w:lang w:eastAsia="zh-CN"/>
        </w:rPr>
        <w:t>。由此可见，线性范围是分光光度法最大局限。</w:t>
      </w:r>
    </w:p>
    <w:p w:rsidR="00EB3D37" w:rsidRPr="001A5BD1" w:rsidRDefault="00EB3D37"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1A5BD1">
        <w:rPr>
          <w:rFonts w:ascii="Times New Roman" w:hAnsi="Times New Roman"/>
          <w:color w:val="000000" w:themeColor="text1"/>
          <w:spacing w:val="-1"/>
          <w:lang w:eastAsia="zh-CN"/>
        </w:rPr>
        <w:t>高效毛细管电泳法具有快速，高效，简便，高分辨率及样品、溶剂消耗少等优点在最近十几年内成为分离和分析生物活性物质的有力工具之一，已经被广泛应用于糖类化合物。而对于高分子壳聚糖的高效毛细管电泳分析目前仅有少量文献报道。将壳聚糖进行酸水解，然后对水解后的氨基葡萄糖用高效毛细管电泳法和激光诱导荧光检测器进行测定，这仍然是一种间接的测定方法，并且操作较为复杂，受水解条件影响较大。</w:t>
      </w:r>
    </w:p>
    <w:p w:rsidR="00EB3D37" w:rsidRPr="001A5BD1" w:rsidRDefault="00EB3D37"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1A5BD1">
        <w:rPr>
          <w:rFonts w:ascii="Times New Roman" w:hAnsi="Times New Roman"/>
          <w:color w:val="000000" w:themeColor="text1"/>
          <w:spacing w:val="-1"/>
          <w:lang w:eastAsia="zh-CN"/>
        </w:rPr>
        <w:t>光谱法包括红外光谱和拉曼光谱。红外光谱，利用壳聚糖的红外光谱中集团的特征吸收峰可以进行脱乙酰度的测定。该方法的优点是无需对壳聚糖样品进行前处理，可直接将干燥粉末样品与溴化钾研成细末，压片后在红外光谱仪上扫描，得到红外光谱图，然后用特征谱带如酰胺</w:t>
      </w:r>
      <w:r w:rsidRPr="001A5BD1">
        <w:rPr>
          <w:rFonts w:ascii="Times New Roman" w:hAnsi="Times New Roman" w:hint="eastAsia"/>
          <w:color w:val="000000" w:themeColor="text1"/>
          <w:spacing w:val="-1"/>
          <w:lang w:eastAsia="zh-CN"/>
        </w:rPr>
        <w:t>Ⅰ</w:t>
      </w:r>
      <w:r w:rsidRPr="001A5BD1">
        <w:rPr>
          <w:rFonts w:ascii="Times New Roman" w:hAnsi="Times New Roman"/>
          <w:color w:val="000000" w:themeColor="text1"/>
          <w:spacing w:val="-1"/>
          <w:lang w:eastAsia="zh-CN"/>
        </w:rPr>
        <w:t>或者酰胺</w:t>
      </w:r>
      <w:r w:rsidRPr="001A5BD1">
        <w:rPr>
          <w:rFonts w:ascii="Times New Roman" w:hAnsi="Times New Roman" w:hint="eastAsia"/>
          <w:color w:val="000000" w:themeColor="text1"/>
          <w:spacing w:val="-1"/>
          <w:lang w:eastAsia="zh-CN"/>
        </w:rPr>
        <w:t>Ⅱ</w:t>
      </w:r>
      <w:r w:rsidRPr="001A5BD1">
        <w:rPr>
          <w:rFonts w:ascii="Times New Roman" w:hAnsi="Times New Roman"/>
          <w:color w:val="000000" w:themeColor="text1"/>
          <w:spacing w:val="-1"/>
          <w:lang w:eastAsia="zh-CN"/>
        </w:rPr>
        <w:t>与某个特定谱带的吸收峰的比值，对一系列已知的脱乙酰度作图，得到一条标准曲线，从而可测定未知壳聚糖样品的脱乙酰度。但采用红外光谱法测定壳聚糖脱乙酰度时，由于供试品水分造成的影响，误差较大。拉曼光谱能快速检测且不需要纯化样品，也不需要将壳聚糖溶解在任何溶剂中。但其缺点是散射强度容易受光学系统参数等因素的影响，其他物质的引入会对分析的结果产生一定的影响。</w:t>
      </w:r>
    </w:p>
    <w:p w:rsidR="00EB3D37" w:rsidRPr="001A5BD1" w:rsidRDefault="00EB3D37"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1A5BD1">
        <w:rPr>
          <w:rFonts w:ascii="Times New Roman" w:hAnsi="Times New Roman"/>
          <w:color w:val="000000" w:themeColor="text1"/>
          <w:spacing w:val="-1"/>
          <w:lang w:eastAsia="zh-CN"/>
        </w:rPr>
        <w:t>核磁共振，固体核磁法对壳聚糖供试品进行表征，实现固体条件下</w:t>
      </w:r>
      <w:r w:rsidRPr="001A5BD1">
        <w:rPr>
          <w:rFonts w:ascii="Times New Roman" w:hAnsi="Times New Roman"/>
          <w:color w:val="000000" w:themeColor="text1"/>
          <w:spacing w:val="-1"/>
          <w:lang w:eastAsia="zh-CN"/>
        </w:rPr>
        <w:t>13C</w:t>
      </w:r>
      <w:r w:rsidRPr="001A5BD1">
        <w:rPr>
          <w:rFonts w:ascii="Times New Roman" w:hAnsi="Times New Roman"/>
          <w:color w:val="000000" w:themeColor="text1"/>
          <w:spacing w:val="-1"/>
          <w:lang w:eastAsia="zh-CN"/>
        </w:rPr>
        <w:t>核磁共振信号的高分辨观察。该技术的实现使得对难溶或交联的高分子化学结构的研究成为可能。核磁共振结果用作参考数据时，可以获得良好的精确度但是仪器昂贵，测试费用高。</w:t>
      </w:r>
    </w:p>
    <w:p w:rsidR="00F43917" w:rsidRPr="001A5BD1" w:rsidRDefault="00F43917"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1A5BD1">
        <w:rPr>
          <w:rFonts w:ascii="Times New Roman" w:hAnsi="Times New Roman"/>
          <w:color w:val="000000" w:themeColor="text1"/>
          <w:spacing w:val="-1"/>
          <w:lang w:eastAsia="zh-CN"/>
        </w:rPr>
        <w:t>本项目根据壳聚糖化学结构特征识别，并结合壳聚糖含量定量测定方法，制定壳聚糖含量测定方法的技术标准一部，为实现壳聚糖产品的质量控制提供参考依据，对于推动壳聚糖产业发展具有重要的理论和现实意义</w:t>
      </w:r>
      <w:r w:rsidR="00447902" w:rsidRPr="001A5BD1">
        <w:rPr>
          <w:rFonts w:ascii="Times New Roman" w:hAnsi="Times New Roman"/>
          <w:color w:val="000000" w:themeColor="text1"/>
          <w:spacing w:val="-1"/>
          <w:lang w:eastAsia="zh-CN"/>
        </w:rPr>
        <w:t>。</w:t>
      </w:r>
    </w:p>
    <w:p w:rsidR="001A5BD1" w:rsidRDefault="001A5BD1" w:rsidP="00374D41">
      <w:pPr>
        <w:pStyle w:val="a3"/>
        <w:spacing w:beforeLines="100" w:afterLines="100"/>
        <w:ind w:left="0"/>
        <w:rPr>
          <w:rFonts w:ascii="黑体" w:eastAsia="黑体" w:hAnsi="黑体" w:cs="黑体"/>
          <w:b/>
          <w:sz w:val="28"/>
          <w:szCs w:val="28"/>
          <w:lang w:eastAsia="zh-CN"/>
        </w:rPr>
      </w:pPr>
    </w:p>
    <w:p w:rsidR="001A5BD1" w:rsidRDefault="001A5BD1" w:rsidP="00374D41">
      <w:pPr>
        <w:pStyle w:val="a3"/>
        <w:spacing w:beforeLines="100" w:afterLines="100"/>
        <w:ind w:left="0"/>
        <w:rPr>
          <w:rFonts w:ascii="黑体" w:eastAsia="黑体" w:hAnsi="黑体" w:cs="黑体"/>
          <w:b/>
          <w:sz w:val="28"/>
          <w:szCs w:val="28"/>
          <w:lang w:eastAsia="zh-CN"/>
        </w:rPr>
      </w:pPr>
      <w:r w:rsidRPr="001A5BD1">
        <w:rPr>
          <w:rFonts w:ascii="黑体" w:eastAsia="黑体" w:hAnsi="黑体" w:cs="黑体" w:hint="eastAsia"/>
          <w:b/>
          <w:sz w:val="28"/>
          <w:szCs w:val="28"/>
          <w:lang w:eastAsia="zh-CN"/>
        </w:rPr>
        <w:t>三、标准制定原则和依据</w:t>
      </w:r>
    </w:p>
    <w:p w:rsidR="006A7AF6" w:rsidRPr="006A7AF6" w:rsidRDefault="006A7AF6"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6A7AF6">
        <w:rPr>
          <w:rFonts w:ascii="Times New Roman" w:hAnsi="Times New Roman"/>
          <w:color w:val="000000" w:themeColor="text1"/>
          <w:spacing w:val="-1"/>
          <w:lang w:eastAsia="zh-CN"/>
        </w:rPr>
        <w:t>1</w:t>
      </w:r>
      <w:r w:rsidRPr="006A7AF6">
        <w:rPr>
          <w:rFonts w:ascii="Times New Roman" w:hAnsi="Times New Roman"/>
          <w:color w:val="000000" w:themeColor="text1"/>
          <w:spacing w:val="-1"/>
          <w:lang w:eastAsia="zh-CN"/>
        </w:rPr>
        <w:t>、以科学为依据</w:t>
      </w:r>
    </w:p>
    <w:p w:rsidR="006A7AF6" w:rsidRPr="006A7AF6" w:rsidRDefault="006A7AF6" w:rsidP="00096C35">
      <w:pPr>
        <w:pStyle w:val="a3"/>
        <w:spacing w:before="0" w:line="360" w:lineRule="auto"/>
        <w:ind w:left="0" w:rightChars="-48" w:right="-106" w:firstLineChars="200" w:firstLine="478"/>
        <w:jc w:val="both"/>
        <w:rPr>
          <w:rFonts w:ascii="Times New Roman" w:hAnsi="Times New Roman"/>
          <w:color w:val="000000" w:themeColor="text1"/>
          <w:spacing w:val="-1"/>
          <w:lang w:eastAsia="zh-CN"/>
        </w:rPr>
      </w:pPr>
      <w:r w:rsidRPr="006A7AF6">
        <w:rPr>
          <w:rFonts w:ascii="Times New Roman" w:hAnsi="Times New Roman"/>
          <w:color w:val="000000" w:themeColor="text1"/>
          <w:spacing w:val="-1"/>
          <w:lang w:eastAsia="zh-CN"/>
        </w:rPr>
        <w:t>以科学技术和实验数据为依据</w:t>
      </w:r>
      <w:r w:rsidR="00285294">
        <w:rPr>
          <w:rFonts w:ascii="Times New Roman" w:hAnsi="Times New Roman" w:hint="eastAsia"/>
          <w:color w:val="000000" w:themeColor="text1"/>
          <w:spacing w:val="-1"/>
          <w:lang w:eastAsia="zh-CN"/>
        </w:rPr>
        <w:t>，</w:t>
      </w:r>
      <w:r w:rsidRPr="006A7AF6">
        <w:rPr>
          <w:rFonts w:ascii="Times New Roman" w:hAnsi="Times New Roman"/>
          <w:color w:val="000000" w:themeColor="text1"/>
          <w:spacing w:val="-1"/>
          <w:lang w:eastAsia="zh-CN"/>
        </w:rPr>
        <w:t>结合产品实际生产情况，经过科学研究而制定。</w:t>
      </w:r>
    </w:p>
    <w:p w:rsidR="006A7AF6" w:rsidRPr="006A7AF6" w:rsidRDefault="006A7AF6"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6A7AF6">
        <w:rPr>
          <w:rFonts w:ascii="Times New Roman" w:hAnsi="Times New Roman"/>
          <w:color w:val="000000" w:themeColor="text1"/>
          <w:spacing w:val="-1"/>
          <w:lang w:eastAsia="zh-CN"/>
        </w:rPr>
        <w:t>2</w:t>
      </w:r>
      <w:r w:rsidRPr="006A7AF6">
        <w:rPr>
          <w:rFonts w:ascii="Times New Roman" w:hAnsi="Times New Roman"/>
          <w:color w:val="000000" w:themeColor="text1"/>
          <w:spacing w:val="-1"/>
          <w:lang w:eastAsia="zh-CN"/>
        </w:rPr>
        <w:t>、以保证产品安全、保护人民健康为原则</w:t>
      </w:r>
    </w:p>
    <w:p w:rsidR="006A7AF6" w:rsidRPr="006A7AF6" w:rsidRDefault="006A7AF6"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6A7AF6">
        <w:rPr>
          <w:rFonts w:ascii="Times New Roman" w:hAnsi="Times New Roman"/>
          <w:color w:val="000000" w:themeColor="text1"/>
          <w:spacing w:val="-1"/>
          <w:lang w:eastAsia="zh-CN"/>
        </w:rPr>
        <w:lastRenderedPageBreak/>
        <w:t>我国</w:t>
      </w:r>
      <w:r w:rsidRPr="006A7AF6">
        <w:rPr>
          <w:rFonts w:ascii="Times New Roman" w:hAnsi="Times New Roman" w:hint="eastAsia"/>
          <w:color w:val="000000" w:themeColor="text1"/>
          <w:spacing w:val="-1"/>
          <w:lang w:eastAsia="zh-CN"/>
        </w:rPr>
        <w:t>壳聚糖产业日趋发展壮大，涉及到的行业也涵盖了制药、食品、化工、生物等各学科。</w:t>
      </w:r>
      <w:r w:rsidRPr="006A7AF6">
        <w:rPr>
          <w:rFonts w:ascii="Times New Roman" w:hAnsi="Times New Roman"/>
          <w:color w:val="000000" w:themeColor="text1"/>
          <w:spacing w:val="-1"/>
          <w:lang w:eastAsia="zh-CN"/>
        </w:rPr>
        <w:t>本标准的制定充分考虑确保产品质量全、及有效地促进和满足国内外市场贸易需求，以保证产品安全、保护人民健康。</w:t>
      </w:r>
    </w:p>
    <w:p w:rsidR="006A7AF6" w:rsidRPr="006A7AF6" w:rsidRDefault="006A7AF6" w:rsidP="00374D41">
      <w:pPr>
        <w:pStyle w:val="a3"/>
        <w:spacing w:beforeLines="100" w:afterLines="100"/>
        <w:ind w:left="0"/>
        <w:rPr>
          <w:rFonts w:ascii="黑体" w:eastAsia="黑体" w:hAnsi="黑体" w:cs="黑体"/>
          <w:b/>
          <w:sz w:val="28"/>
          <w:szCs w:val="28"/>
          <w:lang w:eastAsia="zh-CN"/>
        </w:rPr>
      </w:pPr>
      <w:r w:rsidRPr="006A7AF6">
        <w:rPr>
          <w:rFonts w:ascii="黑体" w:eastAsia="黑体" w:hAnsi="黑体" w:cs="黑体" w:hint="eastAsia"/>
          <w:b/>
          <w:sz w:val="28"/>
          <w:szCs w:val="28"/>
          <w:lang w:eastAsia="zh-CN"/>
        </w:rPr>
        <w:t>四、主要工作过程</w:t>
      </w:r>
    </w:p>
    <w:p w:rsidR="006A7AF6" w:rsidRPr="006A7AF6" w:rsidRDefault="006A7AF6"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6A7AF6">
        <w:rPr>
          <w:rFonts w:ascii="Times New Roman" w:hAnsi="Times New Roman"/>
          <w:color w:val="000000" w:themeColor="text1"/>
          <w:spacing w:val="-1"/>
          <w:lang w:eastAsia="zh-CN"/>
        </w:rPr>
        <w:t> 1</w:t>
      </w:r>
      <w:r w:rsidRPr="006A7AF6">
        <w:rPr>
          <w:rFonts w:ascii="Times New Roman" w:hAnsi="Times New Roman"/>
          <w:color w:val="000000" w:themeColor="text1"/>
          <w:spacing w:val="-1"/>
          <w:lang w:eastAsia="zh-CN"/>
        </w:rPr>
        <w:t>、组成标准起草工作组</w:t>
      </w:r>
    </w:p>
    <w:p w:rsidR="006A7AF6" w:rsidRPr="006A7AF6" w:rsidRDefault="006A7AF6"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6A7AF6">
        <w:rPr>
          <w:rFonts w:ascii="Times New Roman" w:hAnsi="Times New Roman"/>
          <w:color w:val="000000" w:themeColor="text1"/>
          <w:spacing w:val="-1"/>
          <w:lang w:eastAsia="zh-CN"/>
        </w:rPr>
        <w:t>根据该标准起草任务和要求，</w:t>
      </w:r>
      <w:r w:rsidRPr="006A7AF6">
        <w:rPr>
          <w:rFonts w:ascii="Times New Roman" w:hAnsi="Times New Roman"/>
          <w:color w:val="000000" w:themeColor="text1"/>
          <w:spacing w:val="-1"/>
          <w:lang w:eastAsia="zh-CN"/>
        </w:rPr>
        <w:t>201</w:t>
      </w:r>
      <w:r w:rsidRPr="006A7AF6">
        <w:rPr>
          <w:rFonts w:ascii="Times New Roman" w:hAnsi="Times New Roman" w:hint="eastAsia"/>
          <w:color w:val="000000" w:themeColor="text1"/>
          <w:spacing w:val="-1"/>
          <w:lang w:eastAsia="zh-CN"/>
        </w:rPr>
        <w:t>6</w:t>
      </w:r>
      <w:r w:rsidRPr="006A7AF6">
        <w:rPr>
          <w:rFonts w:ascii="Times New Roman" w:hAnsi="Times New Roman"/>
          <w:color w:val="000000" w:themeColor="text1"/>
          <w:spacing w:val="-1"/>
          <w:lang w:eastAsia="zh-CN"/>
        </w:rPr>
        <w:t>年</w:t>
      </w:r>
      <w:r w:rsidRPr="006A7AF6">
        <w:rPr>
          <w:rFonts w:ascii="Times New Roman" w:hAnsi="Times New Roman" w:hint="eastAsia"/>
          <w:color w:val="000000" w:themeColor="text1"/>
          <w:spacing w:val="-1"/>
          <w:lang w:eastAsia="zh-CN"/>
        </w:rPr>
        <w:t>12</w:t>
      </w:r>
      <w:r w:rsidRPr="006A7AF6">
        <w:rPr>
          <w:rFonts w:ascii="Times New Roman" w:hAnsi="Times New Roman"/>
          <w:color w:val="000000" w:themeColor="text1"/>
          <w:spacing w:val="-1"/>
          <w:lang w:eastAsia="zh-CN"/>
        </w:rPr>
        <w:t>月，由中国标准化研究院主持召开了《</w:t>
      </w:r>
      <w:r w:rsidRPr="006A7AF6">
        <w:rPr>
          <w:rFonts w:ascii="Times New Roman" w:hAnsi="Times New Roman" w:hint="eastAsia"/>
          <w:color w:val="000000" w:themeColor="text1"/>
          <w:spacing w:val="-1"/>
          <w:lang w:eastAsia="zh-CN"/>
        </w:rPr>
        <w:t>壳聚糖含量测试技术</w:t>
      </w:r>
      <w:r w:rsidRPr="006A7AF6">
        <w:rPr>
          <w:rFonts w:ascii="Times New Roman" w:hAnsi="Times New Roman" w:hint="eastAsia"/>
          <w:color w:val="000000" w:themeColor="text1"/>
          <w:spacing w:val="-1"/>
          <w:lang w:eastAsia="zh-CN"/>
        </w:rPr>
        <w:t>-</w:t>
      </w:r>
      <w:r w:rsidRPr="006A7AF6">
        <w:rPr>
          <w:rFonts w:ascii="Times New Roman" w:hAnsi="Times New Roman" w:hint="eastAsia"/>
          <w:color w:val="000000" w:themeColor="text1"/>
          <w:spacing w:val="-1"/>
          <w:lang w:eastAsia="zh-CN"/>
        </w:rPr>
        <w:t>液相色谱法</w:t>
      </w:r>
      <w:r w:rsidRPr="006A7AF6">
        <w:rPr>
          <w:rFonts w:ascii="Times New Roman" w:hAnsi="Times New Roman"/>
          <w:color w:val="000000" w:themeColor="text1"/>
          <w:spacing w:val="-1"/>
          <w:lang w:eastAsia="zh-CN"/>
        </w:rPr>
        <w:t>》等四项标准的起草小组工作会。会上，组成了标准起草工作组，明确了任务要求，安排了工作进度。会议决定由中国科学院</w:t>
      </w:r>
      <w:r w:rsidRPr="006A7AF6">
        <w:rPr>
          <w:rFonts w:ascii="Times New Roman" w:hAnsi="Times New Roman" w:hint="eastAsia"/>
          <w:color w:val="000000" w:themeColor="text1"/>
          <w:spacing w:val="-1"/>
          <w:lang w:eastAsia="zh-CN"/>
        </w:rPr>
        <w:t>海岸带</w:t>
      </w:r>
      <w:r w:rsidRPr="006A7AF6">
        <w:rPr>
          <w:rFonts w:ascii="Times New Roman" w:hAnsi="Times New Roman"/>
          <w:color w:val="000000" w:themeColor="text1"/>
          <w:spacing w:val="-1"/>
          <w:lang w:eastAsia="zh-CN"/>
        </w:rPr>
        <w:t>研究所为主要承担单位负责该标准的制定工作。</w:t>
      </w:r>
    </w:p>
    <w:p w:rsidR="006A7AF6" w:rsidRPr="006A7AF6" w:rsidRDefault="006A7AF6"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6A7AF6">
        <w:rPr>
          <w:rFonts w:ascii="Times New Roman" w:hAnsi="Times New Roman"/>
          <w:color w:val="000000" w:themeColor="text1"/>
          <w:spacing w:val="-1"/>
          <w:lang w:eastAsia="zh-CN"/>
        </w:rPr>
        <w:t>2</w:t>
      </w:r>
      <w:r w:rsidRPr="006A7AF6">
        <w:rPr>
          <w:rFonts w:ascii="Times New Roman" w:hAnsi="Times New Roman"/>
          <w:color w:val="000000" w:themeColor="text1"/>
          <w:spacing w:val="-1"/>
          <w:lang w:eastAsia="zh-CN"/>
        </w:rPr>
        <w:t>、开展相关调研情况</w:t>
      </w:r>
    </w:p>
    <w:p w:rsidR="006A7AF6" w:rsidRPr="006A7AF6" w:rsidRDefault="006A7AF6"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6A7AF6">
        <w:rPr>
          <w:rFonts w:ascii="Times New Roman" w:hAnsi="Times New Roman"/>
          <w:color w:val="000000" w:themeColor="text1"/>
          <w:spacing w:val="-1"/>
          <w:lang w:eastAsia="zh-CN"/>
        </w:rPr>
        <w:t>从</w:t>
      </w:r>
      <w:r w:rsidRPr="006A7AF6">
        <w:rPr>
          <w:rFonts w:ascii="Times New Roman" w:hAnsi="Times New Roman"/>
          <w:color w:val="000000" w:themeColor="text1"/>
          <w:spacing w:val="-1"/>
          <w:lang w:eastAsia="zh-CN"/>
        </w:rPr>
        <w:t xml:space="preserve"> 201</w:t>
      </w:r>
      <w:r w:rsidRPr="006A7AF6">
        <w:rPr>
          <w:rFonts w:ascii="Times New Roman" w:hAnsi="Times New Roman" w:hint="eastAsia"/>
          <w:color w:val="000000" w:themeColor="text1"/>
          <w:spacing w:val="-1"/>
          <w:lang w:eastAsia="zh-CN"/>
        </w:rPr>
        <w:t>7</w:t>
      </w:r>
      <w:r w:rsidRPr="006A7AF6">
        <w:rPr>
          <w:rFonts w:ascii="Times New Roman" w:hAnsi="Times New Roman"/>
          <w:color w:val="000000" w:themeColor="text1"/>
          <w:spacing w:val="-1"/>
          <w:lang w:eastAsia="zh-CN"/>
        </w:rPr>
        <w:t>年中旬开始，起草小组历时</w:t>
      </w:r>
      <w:r w:rsidRPr="006A7AF6">
        <w:rPr>
          <w:rFonts w:ascii="Times New Roman" w:hAnsi="Times New Roman" w:hint="eastAsia"/>
          <w:color w:val="000000" w:themeColor="text1"/>
          <w:spacing w:val="-1"/>
          <w:lang w:eastAsia="zh-CN"/>
        </w:rPr>
        <w:t>两</w:t>
      </w:r>
      <w:r w:rsidRPr="006A7AF6">
        <w:rPr>
          <w:rFonts w:ascii="Times New Roman" w:hAnsi="Times New Roman"/>
          <w:color w:val="000000" w:themeColor="text1"/>
          <w:spacing w:val="-1"/>
          <w:lang w:eastAsia="zh-CN"/>
        </w:rPr>
        <w:t>个多月时间，开展了国内外相关</w:t>
      </w:r>
      <w:r w:rsidRPr="006A7AF6">
        <w:rPr>
          <w:rFonts w:ascii="Times New Roman" w:hAnsi="Times New Roman" w:hint="eastAsia"/>
          <w:color w:val="000000" w:themeColor="text1"/>
          <w:spacing w:val="-1"/>
          <w:lang w:eastAsia="zh-CN"/>
        </w:rPr>
        <w:t>壳聚糖生产、鉴定、含量测定方法等</w:t>
      </w:r>
      <w:r w:rsidRPr="006A7AF6">
        <w:rPr>
          <w:rFonts w:ascii="Times New Roman" w:hAnsi="Times New Roman"/>
          <w:color w:val="000000" w:themeColor="text1"/>
          <w:spacing w:val="-1"/>
          <w:lang w:eastAsia="zh-CN"/>
        </w:rPr>
        <w:t>法律法规及标准情况调研工作。在调研中，主要查阅了</w:t>
      </w:r>
      <w:r w:rsidRPr="006A7AF6">
        <w:rPr>
          <w:rFonts w:ascii="Times New Roman" w:hAnsi="Times New Roman"/>
          <w:color w:val="000000" w:themeColor="text1"/>
          <w:spacing w:val="-1"/>
          <w:lang w:eastAsia="zh-CN"/>
        </w:rPr>
        <w:t>ISI Web of Knowledge</w:t>
      </w:r>
      <w:r w:rsidRPr="006A7AF6">
        <w:rPr>
          <w:rFonts w:ascii="Times New Roman" w:hAnsi="Times New Roman" w:hint="eastAsia"/>
          <w:color w:val="000000" w:themeColor="text1"/>
          <w:spacing w:val="-1"/>
          <w:lang w:eastAsia="zh-CN"/>
        </w:rPr>
        <w:t>平台、中国知网、壳聚糖研究和生产企业内部</w:t>
      </w:r>
      <w:r w:rsidRPr="006A7AF6">
        <w:rPr>
          <w:rFonts w:ascii="Times New Roman" w:hAnsi="Times New Roman"/>
          <w:color w:val="000000" w:themeColor="text1"/>
          <w:spacing w:val="-1"/>
          <w:lang w:eastAsia="zh-CN"/>
        </w:rPr>
        <w:t>相关标准</w:t>
      </w:r>
      <w:r w:rsidRPr="006A7AF6">
        <w:rPr>
          <w:rFonts w:ascii="Times New Roman" w:hAnsi="Times New Roman" w:hint="eastAsia"/>
          <w:color w:val="000000" w:themeColor="text1"/>
          <w:spacing w:val="-1"/>
          <w:lang w:eastAsia="zh-CN"/>
        </w:rPr>
        <w:t>和资料</w:t>
      </w:r>
      <w:r w:rsidRPr="006A7AF6">
        <w:rPr>
          <w:rFonts w:ascii="Times New Roman" w:hAnsi="Times New Roman"/>
          <w:color w:val="000000" w:themeColor="text1"/>
          <w:spacing w:val="-1"/>
          <w:lang w:eastAsia="zh-CN"/>
        </w:rPr>
        <w:t>。</w:t>
      </w:r>
    </w:p>
    <w:p w:rsidR="006A7AF6" w:rsidRPr="006A7AF6" w:rsidRDefault="006A7AF6"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6A7AF6">
        <w:rPr>
          <w:rFonts w:ascii="Times New Roman" w:hAnsi="Times New Roman"/>
          <w:color w:val="000000" w:themeColor="text1"/>
          <w:spacing w:val="-1"/>
          <w:lang w:eastAsia="zh-CN"/>
        </w:rPr>
        <w:t>3</w:t>
      </w:r>
      <w:r w:rsidRPr="006A7AF6">
        <w:rPr>
          <w:rFonts w:ascii="Times New Roman" w:hAnsi="Times New Roman"/>
          <w:color w:val="000000" w:themeColor="text1"/>
          <w:spacing w:val="-1"/>
          <w:lang w:eastAsia="zh-CN"/>
        </w:rPr>
        <w:t>、标准起草过程</w:t>
      </w:r>
    </w:p>
    <w:p w:rsidR="006A7AF6" w:rsidRPr="006A7AF6" w:rsidRDefault="006A7AF6"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6A7AF6">
        <w:rPr>
          <w:rFonts w:ascii="Times New Roman" w:hAnsi="Times New Roman"/>
          <w:color w:val="000000" w:themeColor="text1"/>
          <w:spacing w:val="-1"/>
          <w:lang w:eastAsia="zh-CN"/>
        </w:rPr>
        <w:t>本标准的草案的编制工作从</w:t>
      </w:r>
      <w:r w:rsidRPr="006A7AF6">
        <w:rPr>
          <w:rFonts w:ascii="Times New Roman" w:hAnsi="Times New Roman"/>
          <w:color w:val="000000" w:themeColor="text1"/>
          <w:spacing w:val="-1"/>
          <w:lang w:eastAsia="zh-CN"/>
        </w:rPr>
        <w:t xml:space="preserve"> 201</w:t>
      </w:r>
      <w:r w:rsidRPr="006A7AF6">
        <w:rPr>
          <w:rFonts w:ascii="Times New Roman" w:hAnsi="Times New Roman" w:hint="eastAsia"/>
          <w:color w:val="000000" w:themeColor="text1"/>
          <w:spacing w:val="-1"/>
          <w:lang w:eastAsia="zh-CN"/>
        </w:rPr>
        <w:t>7</w:t>
      </w:r>
      <w:r w:rsidRPr="006A7AF6">
        <w:rPr>
          <w:rFonts w:ascii="Times New Roman" w:hAnsi="Times New Roman"/>
          <w:color w:val="000000" w:themeColor="text1"/>
          <w:spacing w:val="-1"/>
          <w:lang w:eastAsia="zh-CN"/>
        </w:rPr>
        <w:t>年中旬就已经开始，由中国科学院</w:t>
      </w:r>
      <w:r w:rsidRPr="006A7AF6">
        <w:rPr>
          <w:rFonts w:ascii="Times New Roman" w:hAnsi="Times New Roman" w:hint="eastAsia"/>
          <w:color w:val="000000" w:themeColor="text1"/>
          <w:spacing w:val="-1"/>
          <w:lang w:eastAsia="zh-CN"/>
        </w:rPr>
        <w:t>海岸带</w:t>
      </w:r>
      <w:r w:rsidRPr="006A7AF6">
        <w:rPr>
          <w:rFonts w:ascii="Times New Roman" w:hAnsi="Times New Roman"/>
          <w:color w:val="000000" w:themeColor="text1"/>
          <w:spacing w:val="-1"/>
          <w:lang w:eastAsia="zh-CN"/>
        </w:rPr>
        <w:t>研究所具体承担。本标准制定严格按</w:t>
      </w:r>
      <w:r w:rsidRPr="006A7AF6">
        <w:rPr>
          <w:rFonts w:ascii="Times New Roman" w:hAnsi="Times New Roman"/>
          <w:color w:val="000000" w:themeColor="text1"/>
          <w:spacing w:val="-1"/>
          <w:lang w:eastAsia="zh-CN"/>
        </w:rPr>
        <w:t xml:space="preserve"> GB/T1.1</w:t>
      </w:r>
      <w:r w:rsidRPr="006A7AF6">
        <w:rPr>
          <w:rFonts w:ascii="Times New Roman" w:hAnsi="Times New Roman"/>
          <w:color w:val="000000" w:themeColor="text1"/>
          <w:spacing w:val="-1"/>
          <w:lang w:eastAsia="zh-CN"/>
        </w:rPr>
        <w:t>《标准化工作导则第</w:t>
      </w:r>
      <w:r w:rsidRPr="006A7AF6">
        <w:rPr>
          <w:rFonts w:ascii="Times New Roman" w:hAnsi="Times New Roman"/>
          <w:color w:val="000000" w:themeColor="text1"/>
          <w:spacing w:val="-1"/>
          <w:lang w:eastAsia="zh-CN"/>
        </w:rPr>
        <w:t xml:space="preserve"> 1 </w:t>
      </w:r>
      <w:r w:rsidRPr="006A7AF6">
        <w:rPr>
          <w:rFonts w:ascii="Times New Roman" w:hAnsi="Times New Roman"/>
          <w:color w:val="000000" w:themeColor="text1"/>
          <w:spacing w:val="-1"/>
          <w:lang w:eastAsia="zh-CN"/>
        </w:rPr>
        <w:t>部分：标准的结构和编写规则》，</w:t>
      </w:r>
      <w:r w:rsidRPr="006A7AF6">
        <w:rPr>
          <w:rFonts w:ascii="Times New Roman" w:hAnsi="Times New Roman"/>
          <w:color w:val="000000" w:themeColor="text1"/>
          <w:spacing w:val="-1"/>
          <w:lang w:eastAsia="zh-CN"/>
        </w:rPr>
        <w:t>GB/T1.2</w:t>
      </w:r>
      <w:r w:rsidRPr="006A7AF6">
        <w:rPr>
          <w:rFonts w:ascii="Times New Roman" w:hAnsi="Times New Roman"/>
          <w:color w:val="000000" w:themeColor="text1"/>
          <w:spacing w:val="-1"/>
          <w:lang w:eastAsia="zh-CN"/>
        </w:rPr>
        <w:t>《标准化工作导则第</w:t>
      </w:r>
      <w:r w:rsidRPr="006A7AF6">
        <w:rPr>
          <w:rFonts w:ascii="Times New Roman" w:hAnsi="Times New Roman"/>
          <w:color w:val="000000" w:themeColor="text1"/>
          <w:spacing w:val="-1"/>
          <w:lang w:eastAsia="zh-CN"/>
        </w:rPr>
        <w:t xml:space="preserve"> 2 </w:t>
      </w:r>
      <w:r w:rsidRPr="006A7AF6">
        <w:rPr>
          <w:rFonts w:ascii="Times New Roman" w:hAnsi="Times New Roman"/>
          <w:color w:val="000000" w:themeColor="text1"/>
          <w:spacing w:val="-1"/>
          <w:lang w:eastAsia="zh-CN"/>
        </w:rPr>
        <w:t>部分：标准中规范性技术要素内容的确定方法》要求进行。</w:t>
      </w:r>
    </w:p>
    <w:p w:rsidR="006A7AF6" w:rsidRPr="006A7AF6" w:rsidRDefault="006A7AF6"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6A7AF6">
        <w:rPr>
          <w:rFonts w:ascii="Times New Roman" w:hAnsi="Times New Roman"/>
          <w:color w:val="000000" w:themeColor="text1"/>
          <w:spacing w:val="-1"/>
          <w:lang w:eastAsia="zh-CN"/>
        </w:rPr>
        <w:t>从接到标准的编制任务开始，参与编写的人员就开始收集国内</w:t>
      </w:r>
      <w:r w:rsidRPr="006A7AF6">
        <w:rPr>
          <w:rFonts w:ascii="Times New Roman" w:hAnsi="Times New Roman" w:hint="eastAsia"/>
          <w:color w:val="000000" w:themeColor="text1"/>
          <w:spacing w:val="-1"/>
          <w:lang w:eastAsia="zh-CN"/>
        </w:rPr>
        <w:t>外</w:t>
      </w:r>
      <w:r w:rsidRPr="006A7AF6">
        <w:rPr>
          <w:rFonts w:ascii="Times New Roman" w:hAnsi="Times New Roman"/>
          <w:color w:val="000000" w:themeColor="text1"/>
          <w:spacing w:val="-1"/>
          <w:lang w:eastAsia="zh-CN"/>
        </w:rPr>
        <w:t>有</w:t>
      </w:r>
      <w:r w:rsidRPr="006A7AF6">
        <w:rPr>
          <w:rFonts w:ascii="Times New Roman" w:hAnsi="Times New Roman" w:hint="eastAsia"/>
          <w:color w:val="000000" w:themeColor="text1"/>
          <w:spacing w:val="-1"/>
          <w:lang w:eastAsia="zh-CN"/>
        </w:rPr>
        <w:t>壳聚糖含量检测的相关资料，认真分析各种检测方法的利弊和准确性。多次通过邮件、电话和实地考察的方式和国内大型壳聚糖生产企业技术部门联系，了解壳聚糖含量检测方法遇到的问题和困难，比如企业需要检测方法易于操作等需求。通过对市面上随机的壳聚糖样品和企业提供的壳聚糖样品进行检测，积累了大量的实验数据。在大量检测数据的基础上完成了本标准中各项技术指标的初步定值工作。最后围绕草案的具体细节问题进行充分讨论，完成了《虾青素旋光异构体的组成类型及含量测定</w:t>
      </w:r>
      <w:r w:rsidRPr="006A7AF6">
        <w:rPr>
          <w:rFonts w:ascii="Times New Roman" w:hAnsi="Times New Roman" w:hint="eastAsia"/>
          <w:color w:val="000000" w:themeColor="text1"/>
          <w:spacing w:val="-1"/>
          <w:lang w:eastAsia="zh-CN"/>
        </w:rPr>
        <w:t>-</w:t>
      </w:r>
      <w:r w:rsidRPr="006A7AF6">
        <w:rPr>
          <w:rFonts w:ascii="Times New Roman" w:hAnsi="Times New Roman" w:hint="eastAsia"/>
          <w:color w:val="000000" w:themeColor="text1"/>
          <w:spacing w:val="-1"/>
          <w:lang w:eastAsia="zh-CN"/>
        </w:rPr>
        <w:t>液相色谱法》的初稿。</w:t>
      </w:r>
      <w:r w:rsidRPr="006A7AF6">
        <w:rPr>
          <w:rFonts w:ascii="Times New Roman" w:hAnsi="Times New Roman"/>
          <w:color w:val="000000" w:themeColor="text1"/>
          <w:spacing w:val="-1"/>
          <w:lang w:eastAsia="zh-CN"/>
        </w:rPr>
        <w:t xml:space="preserve">2018 </w:t>
      </w:r>
      <w:r w:rsidRPr="006A7AF6">
        <w:rPr>
          <w:rFonts w:ascii="Times New Roman" w:hAnsi="Times New Roman"/>
          <w:color w:val="000000" w:themeColor="text1"/>
          <w:spacing w:val="-1"/>
          <w:lang w:eastAsia="zh-CN"/>
        </w:rPr>
        <w:t>年</w:t>
      </w:r>
      <w:r w:rsidRPr="006A7AF6">
        <w:rPr>
          <w:rFonts w:ascii="Times New Roman" w:hAnsi="Times New Roman"/>
          <w:color w:val="000000" w:themeColor="text1"/>
          <w:spacing w:val="-1"/>
          <w:lang w:eastAsia="zh-CN"/>
        </w:rPr>
        <w:t>12</w:t>
      </w:r>
      <w:r w:rsidRPr="006A7AF6">
        <w:rPr>
          <w:rFonts w:ascii="Times New Roman" w:hAnsi="Times New Roman"/>
          <w:color w:val="000000" w:themeColor="text1"/>
          <w:spacing w:val="-1"/>
          <w:lang w:eastAsia="zh-CN"/>
        </w:rPr>
        <w:t>月中旬在烟台</w:t>
      </w:r>
      <w:r w:rsidRPr="006A7AF6">
        <w:rPr>
          <w:rFonts w:ascii="Times New Roman" w:hAnsi="Times New Roman" w:hint="eastAsia"/>
          <w:color w:val="000000" w:themeColor="text1"/>
          <w:spacing w:val="-1"/>
          <w:lang w:eastAsia="zh-CN"/>
        </w:rPr>
        <w:t>海岸带研究所</w:t>
      </w:r>
      <w:r w:rsidRPr="006A7AF6">
        <w:rPr>
          <w:rFonts w:ascii="Times New Roman" w:hAnsi="Times New Roman"/>
          <w:color w:val="000000" w:themeColor="text1"/>
          <w:spacing w:val="-1"/>
          <w:lang w:eastAsia="zh-CN"/>
        </w:rPr>
        <w:t>组织</w:t>
      </w:r>
      <w:r w:rsidRPr="006A7AF6">
        <w:rPr>
          <w:rFonts w:ascii="Times New Roman" w:hAnsi="Times New Roman" w:hint="eastAsia"/>
          <w:color w:val="000000" w:themeColor="text1"/>
          <w:spacing w:val="-1"/>
          <w:lang w:eastAsia="zh-CN"/>
        </w:rPr>
        <w:t>国内壳聚糖研究</w:t>
      </w:r>
      <w:r w:rsidRPr="006A7AF6">
        <w:rPr>
          <w:rFonts w:ascii="Times New Roman" w:hAnsi="Times New Roman"/>
          <w:color w:val="000000" w:themeColor="text1"/>
          <w:spacing w:val="-1"/>
          <w:lang w:eastAsia="zh-CN"/>
        </w:rPr>
        <w:t>相关专家和</w:t>
      </w:r>
      <w:r w:rsidRPr="006A7AF6">
        <w:rPr>
          <w:rFonts w:ascii="Times New Roman" w:hAnsi="Times New Roman" w:hint="eastAsia"/>
          <w:color w:val="000000" w:themeColor="text1"/>
          <w:spacing w:val="-1"/>
          <w:lang w:eastAsia="zh-CN"/>
        </w:rPr>
        <w:t>壳聚糖</w:t>
      </w:r>
      <w:r w:rsidRPr="006A7AF6">
        <w:rPr>
          <w:rFonts w:ascii="Times New Roman" w:hAnsi="Times New Roman"/>
          <w:color w:val="000000" w:themeColor="text1"/>
          <w:spacing w:val="-1"/>
          <w:lang w:eastAsia="zh-CN"/>
        </w:rPr>
        <w:t>生产企业的代表召开了三次工作组讨论会议，</w:t>
      </w:r>
      <w:bookmarkStart w:id="0" w:name="_GoBack"/>
      <w:bookmarkEnd w:id="0"/>
      <w:r w:rsidRPr="006A7AF6">
        <w:rPr>
          <w:rFonts w:ascii="Times New Roman" w:hAnsi="Times New Roman" w:hint="eastAsia"/>
          <w:color w:val="000000" w:themeColor="text1"/>
          <w:spacing w:val="-1"/>
          <w:lang w:eastAsia="zh-CN"/>
        </w:rPr>
        <w:t>对标准草案逐条逐句地进行了讨论和完善，初步形成了标准征求意见稿。</w:t>
      </w:r>
    </w:p>
    <w:p w:rsidR="006A7AF6" w:rsidRDefault="006A7AF6" w:rsidP="00374D41">
      <w:pPr>
        <w:pStyle w:val="a3"/>
        <w:spacing w:beforeLines="100" w:afterLines="100"/>
        <w:ind w:left="0"/>
        <w:rPr>
          <w:rFonts w:ascii="黑体" w:eastAsia="黑体" w:hAnsi="黑体" w:cs="黑体" w:hint="eastAsia"/>
          <w:b/>
          <w:sz w:val="28"/>
          <w:szCs w:val="28"/>
          <w:lang w:eastAsia="zh-CN"/>
        </w:rPr>
      </w:pPr>
      <w:r w:rsidRPr="006A7AF6">
        <w:rPr>
          <w:rFonts w:ascii="黑体" w:eastAsia="黑体" w:hAnsi="黑体" w:cs="黑体" w:hint="eastAsia"/>
          <w:b/>
          <w:sz w:val="28"/>
          <w:szCs w:val="28"/>
          <w:lang w:eastAsia="zh-CN"/>
        </w:rPr>
        <w:t>五、主要技术内容</w:t>
      </w:r>
    </w:p>
    <w:p w:rsidR="006E7C4D" w:rsidRDefault="006E7C4D" w:rsidP="00DC2095">
      <w:pPr>
        <w:pStyle w:val="a3"/>
        <w:tabs>
          <w:tab w:val="left" w:pos="959"/>
        </w:tabs>
        <w:spacing w:before="0" w:line="360" w:lineRule="auto"/>
        <w:ind w:left="0" w:firstLineChars="200" w:firstLine="480"/>
        <w:jc w:val="both"/>
        <w:rPr>
          <w:rFonts w:ascii="Times New Roman" w:hAnsi="Times New Roman" w:hint="eastAsia"/>
          <w:szCs w:val="21"/>
          <w:lang w:eastAsia="zh-CN"/>
        </w:rPr>
      </w:pPr>
      <w:r>
        <w:rPr>
          <w:rFonts w:ascii="Times New Roman" w:hAnsi="Times New Roman" w:hint="eastAsia"/>
          <w:szCs w:val="21"/>
          <w:lang w:eastAsia="zh-CN"/>
        </w:rPr>
        <w:t>1</w:t>
      </w:r>
      <w:r>
        <w:rPr>
          <w:rFonts w:ascii="Times New Roman" w:hAnsi="Times New Roman" w:hint="eastAsia"/>
          <w:szCs w:val="21"/>
          <w:lang w:eastAsia="zh-CN"/>
        </w:rPr>
        <w:t>、原理</w:t>
      </w:r>
    </w:p>
    <w:p w:rsidR="00DC2095" w:rsidRPr="006E7C4D" w:rsidRDefault="00DC2095" w:rsidP="00DC2095">
      <w:pPr>
        <w:pStyle w:val="a3"/>
        <w:tabs>
          <w:tab w:val="left" w:pos="959"/>
        </w:tabs>
        <w:spacing w:before="0" w:line="360" w:lineRule="auto"/>
        <w:ind w:left="0" w:firstLineChars="200" w:firstLine="480"/>
        <w:jc w:val="both"/>
        <w:rPr>
          <w:rFonts w:ascii="Times New Roman" w:eastAsiaTheme="minorEastAsia" w:hAnsi="Times New Roman" w:cs="Times New Roman"/>
          <w:sz w:val="21"/>
          <w:szCs w:val="21"/>
          <w:lang w:eastAsia="zh-CN"/>
        </w:rPr>
      </w:pPr>
      <w:r w:rsidRPr="009946C2">
        <w:rPr>
          <w:rFonts w:ascii="Times New Roman" w:hAnsi="Times New Roman" w:hint="eastAsia"/>
          <w:szCs w:val="21"/>
          <w:lang w:eastAsia="zh-CN"/>
        </w:rPr>
        <w:lastRenderedPageBreak/>
        <w:t>壳聚糖</w:t>
      </w:r>
      <w:r w:rsidRPr="006E7C4D">
        <w:rPr>
          <w:rFonts w:ascii="Times New Roman" w:eastAsiaTheme="minorEastAsia" w:hAnsiTheme="minorEastAsia" w:cs="Times New Roman"/>
          <w:sz w:val="21"/>
          <w:szCs w:val="21"/>
          <w:lang w:eastAsia="zh-CN"/>
        </w:rPr>
        <w:t>原料乙酰化得到甲壳素，分别降解壳聚糖原料和合成后得到的甲壳素，得到含有氨基葡萄糖盐酸盐的样品溶液，采用高效液相色谱法检测氨基葡萄糖盐酸盐含量，分别计算壳聚糖纯度（</w:t>
      </w:r>
      <w:r w:rsidRPr="006E7C4D">
        <w:rPr>
          <w:rFonts w:ascii="Times New Roman" w:eastAsiaTheme="minorEastAsia" w:hAnsi="Times New Roman" w:cs="Times New Roman"/>
          <w:sz w:val="21"/>
          <w:szCs w:val="21"/>
          <w:lang w:eastAsia="zh-CN"/>
        </w:rPr>
        <w:t>X</w:t>
      </w:r>
      <w:r w:rsidRPr="006E7C4D">
        <w:rPr>
          <w:rFonts w:ascii="Times New Roman" w:eastAsiaTheme="minorEastAsia" w:hAnsiTheme="minorEastAsia" w:cs="Times New Roman"/>
          <w:sz w:val="21"/>
          <w:szCs w:val="21"/>
          <w:lang w:eastAsia="zh-CN"/>
        </w:rPr>
        <w:t>）和甲壳素纯度（</w:t>
      </w:r>
      <w:r w:rsidRPr="006E7C4D">
        <w:rPr>
          <w:rFonts w:ascii="Times New Roman" w:eastAsiaTheme="minorEastAsia" w:hAnsi="Times New Roman" w:cs="Times New Roman"/>
          <w:sz w:val="21"/>
          <w:szCs w:val="21"/>
          <w:lang w:eastAsia="zh-CN"/>
        </w:rPr>
        <w:t>Y</w:t>
      </w:r>
      <w:r w:rsidRPr="006E7C4D">
        <w:rPr>
          <w:rFonts w:ascii="Times New Roman" w:eastAsiaTheme="minorEastAsia" w:hAnsiTheme="minorEastAsia" w:cs="Times New Roman"/>
          <w:sz w:val="21"/>
          <w:szCs w:val="21"/>
          <w:lang w:eastAsia="zh-CN"/>
        </w:rPr>
        <w:t>），</w:t>
      </w:r>
      <w:r w:rsidRPr="006E7C4D">
        <w:rPr>
          <w:rFonts w:ascii="Times New Roman" w:eastAsiaTheme="minorEastAsia" w:hAnsi="Times New Roman" w:cs="Times New Roman"/>
          <w:sz w:val="21"/>
          <w:szCs w:val="21"/>
          <w:lang w:eastAsia="zh-CN"/>
        </w:rPr>
        <w:t>Y</w:t>
      </w:r>
      <w:r w:rsidRPr="006E7C4D">
        <w:rPr>
          <w:rFonts w:ascii="Times New Roman" w:eastAsiaTheme="minorEastAsia" w:hAnsiTheme="minorEastAsia" w:cs="Times New Roman"/>
          <w:sz w:val="21"/>
          <w:szCs w:val="21"/>
          <w:lang w:eastAsia="zh-CN"/>
        </w:rPr>
        <w:t>与</w:t>
      </w:r>
      <w:r w:rsidRPr="006E7C4D">
        <w:rPr>
          <w:rFonts w:ascii="Times New Roman" w:eastAsiaTheme="minorEastAsia" w:hAnsi="Times New Roman" w:cs="Times New Roman"/>
          <w:sz w:val="21"/>
          <w:szCs w:val="21"/>
          <w:lang w:eastAsia="zh-CN"/>
        </w:rPr>
        <w:t>X</w:t>
      </w:r>
      <w:r w:rsidRPr="006E7C4D">
        <w:rPr>
          <w:rFonts w:ascii="Times New Roman" w:eastAsiaTheme="minorEastAsia" w:hAnsiTheme="minorEastAsia" w:cs="Times New Roman"/>
          <w:sz w:val="21"/>
          <w:szCs w:val="21"/>
          <w:lang w:eastAsia="zh-CN"/>
        </w:rPr>
        <w:t>比值得到比例系数，通过比例系数计算壳聚糖含量。</w:t>
      </w:r>
    </w:p>
    <w:p w:rsidR="00136D2C" w:rsidRPr="006E7C4D" w:rsidRDefault="006E7C4D" w:rsidP="006E7C4D">
      <w:pPr>
        <w:pStyle w:val="a3"/>
        <w:tabs>
          <w:tab w:val="left" w:pos="959"/>
        </w:tabs>
        <w:spacing w:before="0" w:line="360" w:lineRule="auto"/>
        <w:ind w:left="0" w:firstLineChars="200" w:firstLine="420"/>
        <w:jc w:val="both"/>
        <w:rPr>
          <w:rFonts w:ascii="Times New Roman" w:eastAsiaTheme="minorEastAsia" w:hAnsi="Times New Roman" w:cs="Times New Roman"/>
          <w:sz w:val="21"/>
          <w:szCs w:val="21"/>
          <w:lang w:eastAsia="zh-CN"/>
        </w:rPr>
      </w:pPr>
      <w:r>
        <w:rPr>
          <w:rFonts w:ascii="Times New Roman" w:eastAsiaTheme="minorEastAsia" w:hAnsi="Times New Roman" w:cs="Times New Roman" w:hint="eastAsia"/>
          <w:sz w:val="21"/>
          <w:szCs w:val="21"/>
          <w:lang w:eastAsia="zh-CN"/>
        </w:rPr>
        <w:t>2</w:t>
      </w:r>
      <w:r w:rsidR="00136D2C" w:rsidRPr="006E7C4D">
        <w:rPr>
          <w:rFonts w:ascii="Times New Roman" w:eastAsiaTheme="minorEastAsia" w:hAnsiTheme="minorEastAsia" w:cs="Times New Roman"/>
          <w:sz w:val="21"/>
          <w:szCs w:val="21"/>
          <w:lang w:eastAsia="zh-CN"/>
        </w:rPr>
        <w:t>、壳聚糖脱乙酰度测定</w:t>
      </w:r>
    </w:p>
    <w:p w:rsidR="00136D2C" w:rsidRPr="006E7C4D" w:rsidRDefault="00136D2C" w:rsidP="006E7C4D">
      <w:pPr>
        <w:spacing w:line="360" w:lineRule="auto"/>
        <w:ind w:firstLineChars="200" w:firstLine="420"/>
        <w:jc w:val="both"/>
        <w:rPr>
          <w:rFonts w:ascii="Times New Roman" w:hAnsi="Times New Roman" w:cs="Times New Roman"/>
          <w:sz w:val="21"/>
          <w:szCs w:val="21"/>
          <w:lang w:eastAsia="zh-CN"/>
        </w:rPr>
      </w:pPr>
      <w:r w:rsidRPr="006E7C4D">
        <w:rPr>
          <w:rFonts w:ascii="Times New Roman" w:hAnsiTheme="minorEastAsia" w:cs="Times New Roman"/>
          <w:sz w:val="21"/>
          <w:szCs w:val="21"/>
          <w:lang w:eastAsia="zh-CN"/>
        </w:rPr>
        <w:t>准确称取壳聚糖样品</w:t>
      </w:r>
      <w:r w:rsidRPr="006E7C4D">
        <w:rPr>
          <w:rFonts w:ascii="Times New Roman" w:hAnsi="Times New Roman" w:cs="Times New Roman"/>
          <w:sz w:val="21"/>
          <w:szCs w:val="21"/>
          <w:lang w:eastAsia="zh-CN"/>
        </w:rPr>
        <w:t>0.2g</w:t>
      </w:r>
      <w:r w:rsidRPr="006E7C4D">
        <w:rPr>
          <w:rFonts w:ascii="Times New Roman" w:hAnsiTheme="minorEastAsia" w:cs="Times New Roman"/>
          <w:sz w:val="21"/>
          <w:szCs w:val="21"/>
          <w:lang w:eastAsia="zh-CN"/>
        </w:rPr>
        <w:t>于小烧杯中，加入</w:t>
      </w:r>
      <w:r w:rsidRPr="006E7C4D">
        <w:rPr>
          <w:rFonts w:ascii="Times New Roman" w:hAnsi="Times New Roman" w:cs="Times New Roman"/>
          <w:sz w:val="21"/>
          <w:szCs w:val="21"/>
          <w:lang w:eastAsia="zh-CN"/>
        </w:rPr>
        <w:t>30ml</w:t>
      </w:r>
      <w:r w:rsidRPr="006E7C4D">
        <w:rPr>
          <w:rFonts w:ascii="Times New Roman" w:hAnsiTheme="minorEastAsia" w:cs="Times New Roman"/>
          <w:sz w:val="21"/>
          <w:szCs w:val="21"/>
          <w:lang w:eastAsia="zh-CN"/>
        </w:rPr>
        <w:t>标定的盐酸溶液，并置于恒温磁力搅拌器上搅拌至溶解，加入</w:t>
      </w:r>
      <w:r w:rsidRPr="006E7C4D">
        <w:rPr>
          <w:rFonts w:ascii="Times New Roman" w:hAnsi="Times New Roman" w:cs="Times New Roman"/>
          <w:sz w:val="21"/>
          <w:szCs w:val="21"/>
          <w:lang w:eastAsia="zh-CN"/>
        </w:rPr>
        <w:t>2~3</w:t>
      </w:r>
      <w:r w:rsidRPr="006E7C4D">
        <w:rPr>
          <w:rFonts w:ascii="Times New Roman" w:hAnsiTheme="minorEastAsia" w:cs="Times New Roman"/>
          <w:sz w:val="21"/>
          <w:szCs w:val="21"/>
          <w:lang w:eastAsia="zh-CN"/>
        </w:rPr>
        <w:t>滴甲基橙</w:t>
      </w:r>
      <w:r w:rsidRPr="006E7C4D">
        <w:rPr>
          <w:rFonts w:ascii="Times New Roman" w:hAnsi="Times New Roman" w:cs="Times New Roman"/>
          <w:sz w:val="21"/>
          <w:szCs w:val="21"/>
          <w:lang w:eastAsia="zh-CN"/>
        </w:rPr>
        <w:t>-</w:t>
      </w:r>
      <w:r w:rsidRPr="006E7C4D">
        <w:rPr>
          <w:rFonts w:ascii="Times New Roman" w:hAnsiTheme="minorEastAsia" w:cs="Times New Roman"/>
          <w:sz w:val="21"/>
          <w:szCs w:val="21"/>
          <w:lang w:eastAsia="zh-CN"/>
        </w:rPr>
        <w:t>亚甲基蓝指示剂，用标定的氢氧化钠溶液滴定样品溶液中过量的盐酸，当指示剂颜色由紫色变为淡绿色，停止滴定，记录消耗的氢氧化钠溶液体积，计算壳聚糖的脱乙酰度。脱乙酰度测定结果如下表</w:t>
      </w:r>
      <w:r w:rsidRPr="006E7C4D">
        <w:rPr>
          <w:rFonts w:ascii="Times New Roman" w:hAnsi="Times New Roman" w:cs="Times New Roman"/>
          <w:sz w:val="21"/>
          <w:szCs w:val="21"/>
          <w:lang w:eastAsia="zh-CN"/>
        </w:rPr>
        <w:t>1</w:t>
      </w:r>
      <w:r w:rsidRPr="006E7C4D">
        <w:rPr>
          <w:rFonts w:ascii="Times New Roman" w:hAnsiTheme="minorEastAsia" w:cs="Times New Roman"/>
          <w:sz w:val="21"/>
          <w:szCs w:val="21"/>
          <w:lang w:eastAsia="zh-CN"/>
        </w:rPr>
        <w:t>所示。</w:t>
      </w:r>
    </w:p>
    <w:p w:rsidR="00136D2C" w:rsidRPr="006E7C4D" w:rsidRDefault="00136D2C" w:rsidP="00136D2C">
      <w:pPr>
        <w:spacing w:beforeLines="100" w:line="300" w:lineRule="exact"/>
        <w:jc w:val="center"/>
        <w:rPr>
          <w:rFonts w:ascii="Times New Roman" w:hAnsi="Times New Roman" w:cs="Times New Roman"/>
          <w:sz w:val="21"/>
          <w:szCs w:val="21"/>
          <w:lang w:eastAsia="zh-CN"/>
        </w:rPr>
      </w:pPr>
      <w:r w:rsidRPr="006E7C4D">
        <w:rPr>
          <w:rFonts w:ascii="Times New Roman" w:hAnsiTheme="minorEastAsia" w:cs="Times New Roman"/>
          <w:sz w:val="21"/>
          <w:szCs w:val="21"/>
          <w:lang w:eastAsia="zh-CN"/>
        </w:rPr>
        <w:t>表</w:t>
      </w:r>
      <w:r w:rsidRPr="006E7C4D">
        <w:rPr>
          <w:rFonts w:ascii="Times New Roman" w:hAnsi="Times New Roman" w:cs="Times New Roman"/>
          <w:sz w:val="21"/>
          <w:szCs w:val="21"/>
          <w:lang w:eastAsia="zh-CN"/>
        </w:rPr>
        <w:t>1</w:t>
      </w:r>
      <w:r w:rsidRPr="006E7C4D">
        <w:rPr>
          <w:rFonts w:ascii="Times New Roman" w:hAnsiTheme="minorEastAsia" w:cs="Times New Roman"/>
          <w:sz w:val="21"/>
          <w:szCs w:val="21"/>
          <w:lang w:eastAsia="zh-CN"/>
        </w:rPr>
        <w:t>壳聚糖的脱乙酰度</w:t>
      </w:r>
    </w:p>
    <w:tbl>
      <w:tblPr>
        <w:tblpPr w:leftFromText="180" w:rightFromText="180" w:vertAnchor="text" w:horzAnchor="margin" w:tblpXSpec="center" w:tblpY="194"/>
        <w:tblW w:w="7717" w:type="dxa"/>
        <w:tblCellMar>
          <w:left w:w="0" w:type="dxa"/>
          <w:right w:w="0" w:type="dxa"/>
        </w:tblCellMar>
        <w:tblLook w:val="0600"/>
      </w:tblPr>
      <w:tblGrid>
        <w:gridCol w:w="3418"/>
        <w:gridCol w:w="4299"/>
      </w:tblGrid>
      <w:tr w:rsidR="00136D2C" w:rsidRPr="006E7C4D" w:rsidTr="00C02B41">
        <w:trPr>
          <w:trHeight w:val="359"/>
        </w:trPr>
        <w:tc>
          <w:tcPr>
            <w:tcW w:w="3418" w:type="dxa"/>
            <w:tcBorders>
              <w:top w:val="single" w:sz="12" w:space="0" w:color="auto"/>
              <w:left w:val="nil"/>
              <w:bottom w:val="single" w:sz="12" w:space="0" w:color="auto"/>
              <w:right w:val="single" w:sz="8" w:space="0" w:color="FFFFFF"/>
            </w:tcBorders>
            <w:shd w:val="clear" w:color="auto" w:fill="auto"/>
            <w:tcMar>
              <w:top w:w="15" w:type="dxa"/>
              <w:left w:w="15" w:type="dxa"/>
              <w:bottom w:w="0" w:type="dxa"/>
              <w:right w:w="15" w:type="dxa"/>
            </w:tcMar>
            <w:vAlign w:val="center"/>
          </w:tcPr>
          <w:p w:rsidR="00136D2C" w:rsidRPr="006E7C4D" w:rsidRDefault="00136D2C" w:rsidP="00C02B41">
            <w:pPr>
              <w:spacing w:line="300" w:lineRule="exact"/>
              <w:jc w:val="center"/>
              <w:rPr>
                <w:rFonts w:ascii="Times New Roman" w:hAnsi="Times New Roman" w:cs="Times New Roman"/>
                <w:sz w:val="21"/>
                <w:szCs w:val="21"/>
              </w:rPr>
            </w:pPr>
            <w:r w:rsidRPr="006E7C4D">
              <w:rPr>
                <w:rFonts w:ascii="Times New Roman" w:hAnsiTheme="minorEastAsia" w:cs="Times New Roman"/>
                <w:sz w:val="21"/>
                <w:szCs w:val="21"/>
              </w:rPr>
              <w:t>标示脱乙酰度</w:t>
            </w:r>
          </w:p>
          <w:p w:rsidR="00136D2C" w:rsidRPr="006E7C4D" w:rsidRDefault="00136D2C" w:rsidP="00C02B41">
            <w:pPr>
              <w:spacing w:line="300" w:lineRule="exact"/>
              <w:jc w:val="center"/>
              <w:rPr>
                <w:rFonts w:ascii="Times New Roman" w:hAnsi="Times New Roman" w:cs="Times New Roman"/>
                <w:sz w:val="21"/>
                <w:szCs w:val="21"/>
              </w:rPr>
            </w:pPr>
            <w:r w:rsidRPr="006E7C4D">
              <w:rPr>
                <w:rFonts w:ascii="Times New Roman" w:hAnsi="Times New Roman" w:cs="Times New Roman"/>
                <w:sz w:val="21"/>
                <w:szCs w:val="21"/>
              </w:rPr>
              <w:t>%</w:t>
            </w:r>
          </w:p>
        </w:tc>
        <w:tc>
          <w:tcPr>
            <w:tcW w:w="4299" w:type="dxa"/>
            <w:tcBorders>
              <w:top w:val="single" w:sz="12" w:space="0" w:color="auto"/>
              <w:left w:val="single" w:sz="8" w:space="0" w:color="FFFFFF"/>
              <w:bottom w:val="single" w:sz="12" w:space="0" w:color="auto"/>
              <w:right w:val="single" w:sz="8" w:space="0" w:color="FFFFFF"/>
            </w:tcBorders>
            <w:shd w:val="clear" w:color="auto" w:fill="auto"/>
            <w:tcMar>
              <w:top w:w="15" w:type="dxa"/>
              <w:left w:w="15" w:type="dxa"/>
              <w:bottom w:w="0" w:type="dxa"/>
              <w:right w:w="15" w:type="dxa"/>
            </w:tcMar>
            <w:vAlign w:val="center"/>
          </w:tcPr>
          <w:p w:rsidR="00136D2C" w:rsidRPr="006E7C4D" w:rsidRDefault="00136D2C" w:rsidP="00C02B41">
            <w:pPr>
              <w:spacing w:line="300" w:lineRule="exact"/>
              <w:jc w:val="center"/>
              <w:rPr>
                <w:rFonts w:ascii="Times New Roman" w:hAnsi="Times New Roman" w:cs="Times New Roman"/>
                <w:sz w:val="21"/>
                <w:szCs w:val="21"/>
              </w:rPr>
            </w:pPr>
            <w:r w:rsidRPr="006E7C4D">
              <w:rPr>
                <w:rFonts w:ascii="Times New Roman" w:hAnsiTheme="minorEastAsia" w:cs="Times New Roman"/>
                <w:sz w:val="21"/>
                <w:szCs w:val="21"/>
                <w:lang w:eastAsia="zh-CN"/>
              </w:rPr>
              <w:t>实际</w:t>
            </w:r>
            <w:r w:rsidRPr="006E7C4D">
              <w:rPr>
                <w:rFonts w:ascii="Times New Roman" w:hAnsiTheme="minorEastAsia" w:cs="Times New Roman"/>
                <w:sz w:val="21"/>
                <w:szCs w:val="21"/>
              </w:rPr>
              <w:t>测定脱乙酰度</w:t>
            </w:r>
          </w:p>
          <w:p w:rsidR="00136D2C" w:rsidRPr="006E7C4D" w:rsidRDefault="00136D2C" w:rsidP="00C02B41">
            <w:pPr>
              <w:spacing w:line="300" w:lineRule="exact"/>
              <w:jc w:val="center"/>
              <w:rPr>
                <w:rFonts w:ascii="Times New Roman" w:hAnsi="Times New Roman" w:cs="Times New Roman"/>
                <w:sz w:val="21"/>
                <w:szCs w:val="21"/>
              </w:rPr>
            </w:pPr>
            <w:r w:rsidRPr="006E7C4D">
              <w:rPr>
                <w:rFonts w:ascii="Times New Roman" w:hAnsi="Times New Roman" w:cs="Times New Roman"/>
                <w:sz w:val="21"/>
                <w:szCs w:val="21"/>
              </w:rPr>
              <w:t>%</w:t>
            </w:r>
          </w:p>
        </w:tc>
      </w:tr>
      <w:tr w:rsidR="00136D2C" w:rsidRPr="006E7C4D" w:rsidTr="00C02B41">
        <w:trPr>
          <w:trHeight w:val="359"/>
        </w:trPr>
        <w:tc>
          <w:tcPr>
            <w:tcW w:w="3418" w:type="dxa"/>
            <w:tcBorders>
              <w:top w:val="single" w:sz="8" w:space="0" w:color="FFFFFF"/>
              <w:left w:val="nil"/>
              <w:bottom w:val="single" w:sz="8" w:space="0" w:color="FFFFFF"/>
              <w:right w:val="single" w:sz="8" w:space="0" w:color="FFFFFF"/>
            </w:tcBorders>
            <w:shd w:val="clear" w:color="auto" w:fill="auto"/>
            <w:tcMar>
              <w:top w:w="15" w:type="dxa"/>
              <w:left w:w="15" w:type="dxa"/>
              <w:bottom w:w="0" w:type="dxa"/>
              <w:right w:w="15" w:type="dxa"/>
            </w:tcMar>
            <w:vAlign w:val="center"/>
          </w:tcPr>
          <w:p w:rsidR="00136D2C" w:rsidRPr="006E7C4D" w:rsidRDefault="00136D2C" w:rsidP="00C02B41">
            <w:pPr>
              <w:jc w:val="center"/>
              <w:rPr>
                <w:rFonts w:ascii="Times New Roman" w:hAnsi="Times New Roman" w:cs="Times New Roman"/>
                <w:sz w:val="21"/>
                <w:szCs w:val="21"/>
              </w:rPr>
            </w:pPr>
            <w:r w:rsidRPr="006E7C4D">
              <w:rPr>
                <w:rFonts w:ascii="Times New Roman" w:hAnsi="Times New Roman" w:cs="Times New Roman"/>
                <w:sz w:val="21"/>
                <w:szCs w:val="21"/>
                <w:lang w:eastAsia="zh-CN"/>
              </w:rPr>
              <w:t>0</w:t>
            </w:r>
          </w:p>
        </w:tc>
        <w:tc>
          <w:tcPr>
            <w:tcW w:w="4299"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tcPr>
          <w:p w:rsidR="00136D2C" w:rsidRPr="006E7C4D" w:rsidRDefault="00136D2C" w:rsidP="00C02B41">
            <w:pPr>
              <w:jc w:val="center"/>
              <w:rPr>
                <w:rFonts w:ascii="Times New Roman" w:hAnsi="Times New Roman" w:cs="Times New Roman"/>
                <w:sz w:val="21"/>
                <w:szCs w:val="21"/>
              </w:rPr>
            </w:pPr>
            <w:r w:rsidRPr="006E7C4D">
              <w:rPr>
                <w:rFonts w:ascii="Times New Roman" w:hAnsi="Times New Roman" w:cs="Times New Roman"/>
                <w:sz w:val="21"/>
                <w:szCs w:val="21"/>
                <w:lang w:eastAsia="zh-CN"/>
              </w:rPr>
              <w:t>0.40</w:t>
            </w:r>
          </w:p>
        </w:tc>
      </w:tr>
      <w:tr w:rsidR="00136D2C" w:rsidRPr="006E7C4D" w:rsidTr="00C02B41">
        <w:trPr>
          <w:trHeight w:val="359"/>
        </w:trPr>
        <w:tc>
          <w:tcPr>
            <w:tcW w:w="3418" w:type="dxa"/>
            <w:tcBorders>
              <w:top w:val="single" w:sz="8" w:space="0" w:color="FFFFFF"/>
              <w:left w:val="nil"/>
              <w:bottom w:val="single" w:sz="8" w:space="0" w:color="FFFFFF"/>
              <w:right w:val="single" w:sz="8" w:space="0" w:color="FFFFFF"/>
            </w:tcBorders>
            <w:shd w:val="clear" w:color="auto" w:fill="auto"/>
            <w:tcMar>
              <w:top w:w="15" w:type="dxa"/>
              <w:left w:w="15" w:type="dxa"/>
              <w:bottom w:w="0" w:type="dxa"/>
              <w:right w:w="15" w:type="dxa"/>
            </w:tcMar>
            <w:vAlign w:val="center"/>
          </w:tcPr>
          <w:p w:rsidR="00136D2C" w:rsidRPr="006E7C4D" w:rsidRDefault="00136D2C" w:rsidP="00C02B41">
            <w:pPr>
              <w:jc w:val="center"/>
              <w:rPr>
                <w:rFonts w:ascii="Times New Roman" w:hAnsi="Times New Roman" w:cs="Times New Roman"/>
                <w:sz w:val="21"/>
                <w:szCs w:val="21"/>
              </w:rPr>
            </w:pPr>
            <w:r w:rsidRPr="006E7C4D">
              <w:rPr>
                <w:rFonts w:ascii="Times New Roman" w:hAnsi="Times New Roman" w:cs="Times New Roman"/>
                <w:sz w:val="21"/>
                <w:szCs w:val="21"/>
              </w:rPr>
              <w:t>80.00</w:t>
            </w:r>
          </w:p>
        </w:tc>
        <w:tc>
          <w:tcPr>
            <w:tcW w:w="4299"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tcPr>
          <w:p w:rsidR="00136D2C" w:rsidRPr="006E7C4D" w:rsidRDefault="00136D2C" w:rsidP="00C02B41">
            <w:pPr>
              <w:jc w:val="center"/>
              <w:rPr>
                <w:rFonts w:ascii="Times New Roman" w:hAnsi="Times New Roman" w:cs="Times New Roman"/>
                <w:sz w:val="21"/>
                <w:szCs w:val="21"/>
              </w:rPr>
            </w:pPr>
            <w:r w:rsidRPr="006E7C4D">
              <w:rPr>
                <w:rFonts w:ascii="Times New Roman" w:hAnsi="Times New Roman" w:cs="Times New Roman"/>
                <w:sz w:val="21"/>
                <w:szCs w:val="21"/>
              </w:rPr>
              <w:t>82.42</w:t>
            </w:r>
          </w:p>
        </w:tc>
      </w:tr>
      <w:tr w:rsidR="00136D2C" w:rsidRPr="006E7C4D" w:rsidTr="00C02B41">
        <w:trPr>
          <w:trHeight w:val="359"/>
        </w:trPr>
        <w:tc>
          <w:tcPr>
            <w:tcW w:w="3418" w:type="dxa"/>
            <w:tcBorders>
              <w:top w:val="single" w:sz="8" w:space="0" w:color="FFFFFF"/>
              <w:left w:val="nil"/>
              <w:bottom w:val="single" w:sz="8" w:space="0" w:color="FFFFFF"/>
              <w:right w:val="single" w:sz="8" w:space="0" w:color="FFFFFF"/>
            </w:tcBorders>
            <w:shd w:val="clear" w:color="auto" w:fill="auto"/>
            <w:tcMar>
              <w:top w:w="15" w:type="dxa"/>
              <w:left w:w="15" w:type="dxa"/>
              <w:bottom w:w="0" w:type="dxa"/>
              <w:right w:w="15" w:type="dxa"/>
            </w:tcMar>
            <w:vAlign w:val="center"/>
          </w:tcPr>
          <w:p w:rsidR="00136D2C" w:rsidRPr="006E7C4D" w:rsidRDefault="00136D2C" w:rsidP="00C02B41">
            <w:pPr>
              <w:jc w:val="center"/>
              <w:rPr>
                <w:rFonts w:ascii="Times New Roman" w:hAnsi="Times New Roman" w:cs="Times New Roman"/>
                <w:sz w:val="21"/>
                <w:szCs w:val="21"/>
              </w:rPr>
            </w:pPr>
            <w:r w:rsidRPr="006E7C4D">
              <w:rPr>
                <w:rFonts w:ascii="Times New Roman" w:hAnsi="Times New Roman" w:cs="Times New Roman"/>
                <w:sz w:val="21"/>
                <w:szCs w:val="21"/>
              </w:rPr>
              <w:t>85.00</w:t>
            </w:r>
          </w:p>
        </w:tc>
        <w:tc>
          <w:tcPr>
            <w:tcW w:w="4299"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tcPr>
          <w:p w:rsidR="00136D2C" w:rsidRPr="006E7C4D" w:rsidRDefault="00136D2C" w:rsidP="00C02B41">
            <w:pPr>
              <w:jc w:val="center"/>
              <w:rPr>
                <w:rFonts w:ascii="Times New Roman" w:hAnsi="Times New Roman" w:cs="Times New Roman"/>
                <w:sz w:val="21"/>
                <w:szCs w:val="21"/>
              </w:rPr>
            </w:pPr>
            <w:r w:rsidRPr="006E7C4D">
              <w:rPr>
                <w:rFonts w:ascii="Times New Roman" w:hAnsi="Times New Roman" w:cs="Times New Roman"/>
                <w:sz w:val="21"/>
                <w:szCs w:val="21"/>
              </w:rPr>
              <w:t>86.60</w:t>
            </w:r>
          </w:p>
        </w:tc>
      </w:tr>
      <w:tr w:rsidR="00136D2C" w:rsidRPr="006E7C4D" w:rsidTr="00C02B41">
        <w:trPr>
          <w:trHeight w:val="359"/>
        </w:trPr>
        <w:tc>
          <w:tcPr>
            <w:tcW w:w="3418" w:type="dxa"/>
            <w:tcBorders>
              <w:top w:val="single" w:sz="8" w:space="0" w:color="FFFFFF"/>
              <w:left w:val="nil"/>
              <w:bottom w:val="single" w:sz="8" w:space="0" w:color="FFFFFF"/>
              <w:right w:val="single" w:sz="8" w:space="0" w:color="FFFFFF"/>
            </w:tcBorders>
            <w:shd w:val="clear" w:color="auto" w:fill="auto"/>
            <w:tcMar>
              <w:top w:w="15" w:type="dxa"/>
              <w:left w:w="15" w:type="dxa"/>
              <w:bottom w:w="0" w:type="dxa"/>
              <w:right w:w="15" w:type="dxa"/>
            </w:tcMar>
            <w:vAlign w:val="center"/>
          </w:tcPr>
          <w:p w:rsidR="00136D2C" w:rsidRPr="006E7C4D" w:rsidRDefault="00136D2C" w:rsidP="00C02B41">
            <w:pPr>
              <w:jc w:val="center"/>
              <w:rPr>
                <w:rFonts w:ascii="Times New Roman" w:hAnsi="Times New Roman" w:cs="Times New Roman"/>
                <w:sz w:val="21"/>
                <w:szCs w:val="21"/>
              </w:rPr>
            </w:pPr>
            <w:r w:rsidRPr="006E7C4D">
              <w:rPr>
                <w:rFonts w:ascii="Times New Roman" w:hAnsi="Times New Roman" w:cs="Times New Roman"/>
                <w:sz w:val="21"/>
                <w:szCs w:val="21"/>
              </w:rPr>
              <w:t>88.43</w:t>
            </w:r>
          </w:p>
        </w:tc>
        <w:tc>
          <w:tcPr>
            <w:tcW w:w="4299"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tcPr>
          <w:p w:rsidR="00136D2C" w:rsidRPr="006E7C4D" w:rsidRDefault="00136D2C" w:rsidP="00C02B41">
            <w:pPr>
              <w:jc w:val="center"/>
              <w:rPr>
                <w:rFonts w:ascii="Times New Roman" w:hAnsi="Times New Roman" w:cs="Times New Roman"/>
                <w:sz w:val="21"/>
                <w:szCs w:val="21"/>
              </w:rPr>
            </w:pPr>
            <w:r w:rsidRPr="006E7C4D">
              <w:rPr>
                <w:rFonts w:ascii="Times New Roman" w:hAnsi="Times New Roman" w:cs="Times New Roman"/>
                <w:sz w:val="21"/>
                <w:szCs w:val="21"/>
              </w:rPr>
              <w:t>87.66</w:t>
            </w:r>
          </w:p>
        </w:tc>
      </w:tr>
      <w:tr w:rsidR="00136D2C" w:rsidRPr="006E7C4D" w:rsidTr="00C02B41">
        <w:trPr>
          <w:trHeight w:val="359"/>
        </w:trPr>
        <w:tc>
          <w:tcPr>
            <w:tcW w:w="3418" w:type="dxa"/>
            <w:tcBorders>
              <w:top w:val="single" w:sz="8" w:space="0" w:color="FFFFFF"/>
              <w:left w:val="nil"/>
              <w:bottom w:val="single" w:sz="8" w:space="0" w:color="FFFFFF"/>
              <w:right w:val="single" w:sz="8" w:space="0" w:color="FFFFFF"/>
            </w:tcBorders>
            <w:shd w:val="clear" w:color="auto" w:fill="auto"/>
            <w:tcMar>
              <w:top w:w="15" w:type="dxa"/>
              <w:left w:w="15" w:type="dxa"/>
              <w:bottom w:w="0" w:type="dxa"/>
              <w:right w:w="15" w:type="dxa"/>
            </w:tcMar>
            <w:vAlign w:val="center"/>
          </w:tcPr>
          <w:p w:rsidR="00136D2C" w:rsidRPr="006E7C4D" w:rsidRDefault="00136D2C" w:rsidP="00C02B41">
            <w:pPr>
              <w:jc w:val="center"/>
              <w:rPr>
                <w:rFonts w:ascii="Times New Roman" w:hAnsi="Times New Roman" w:cs="Times New Roman"/>
                <w:sz w:val="21"/>
                <w:szCs w:val="21"/>
              </w:rPr>
            </w:pPr>
            <w:r w:rsidRPr="006E7C4D">
              <w:rPr>
                <w:rFonts w:ascii="Times New Roman" w:hAnsi="Times New Roman" w:cs="Times New Roman"/>
                <w:sz w:val="21"/>
                <w:szCs w:val="21"/>
              </w:rPr>
              <w:t>95.00</w:t>
            </w:r>
          </w:p>
        </w:tc>
        <w:tc>
          <w:tcPr>
            <w:tcW w:w="4299"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tcPr>
          <w:p w:rsidR="00136D2C" w:rsidRPr="006E7C4D" w:rsidRDefault="00136D2C" w:rsidP="00C02B41">
            <w:pPr>
              <w:jc w:val="center"/>
              <w:rPr>
                <w:rFonts w:ascii="Times New Roman" w:hAnsi="Times New Roman" w:cs="Times New Roman"/>
                <w:sz w:val="21"/>
                <w:szCs w:val="21"/>
              </w:rPr>
            </w:pPr>
            <w:r w:rsidRPr="006E7C4D">
              <w:rPr>
                <w:rFonts w:ascii="Times New Roman" w:hAnsi="Times New Roman" w:cs="Times New Roman"/>
                <w:sz w:val="21"/>
                <w:szCs w:val="21"/>
              </w:rPr>
              <w:t>94.73</w:t>
            </w:r>
          </w:p>
        </w:tc>
      </w:tr>
      <w:tr w:rsidR="00136D2C" w:rsidRPr="006E7C4D" w:rsidTr="00C02B41">
        <w:trPr>
          <w:trHeight w:val="359"/>
        </w:trPr>
        <w:tc>
          <w:tcPr>
            <w:tcW w:w="3418" w:type="dxa"/>
            <w:tcBorders>
              <w:top w:val="single" w:sz="8" w:space="0" w:color="FFFFFF"/>
              <w:left w:val="nil"/>
              <w:bottom w:val="single" w:sz="12" w:space="0" w:color="auto"/>
              <w:right w:val="single" w:sz="8" w:space="0" w:color="FFFFFF"/>
            </w:tcBorders>
            <w:shd w:val="clear" w:color="auto" w:fill="auto"/>
            <w:tcMar>
              <w:top w:w="15" w:type="dxa"/>
              <w:left w:w="15" w:type="dxa"/>
              <w:bottom w:w="0" w:type="dxa"/>
              <w:right w:w="15" w:type="dxa"/>
            </w:tcMar>
            <w:vAlign w:val="center"/>
          </w:tcPr>
          <w:p w:rsidR="00136D2C" w:rsidRPr="006E7C4D" w:rsidRDefault="00136D2C" w:rsidP="00C02B41">
            <w:pPr>
              <w:jc w:val="center"/>
              <w:rPr>
                <w:rFonts w:ascii="Times New Roman" w:hAnsi="Times New Roman" w:cs="Times New Roman"/>
                <w:sz w:val="21"/>
                <w:szCs w:val="21"/>
              </w:rPr>
            </w:pPr>
            <w:r w:rsidRPr="006E7C4D">
              <w:rPr>
                <w:rFonts w:ascii="Times New Roman" w:hAnsi="Times New Roman" w:cs="Times New Roman"/>
                <w:sz w:val="21"/>
                <w:szCs w:val="21"/>
              </w:rPr>
              <w:t>96.05</w:t>
            </w:r>
          </w:p>
        </w:tc>
        <w:tc>
          <w:tcPr>
            <w:tcW w:w="4299" w:type="dxa"/>
            <w:tcBorders>
              <w:top w:val="single" w:sz="8" w:space="0" w:color="FFFFFF"/>
              <w:left w:val="single" w:sz="8" w:space="0" w:color="FFFFFF"/>
              <w:bottom w:val="single" w:sz="12" w:space="0" w:color="auto"/>
              <w:right w:val="single" w:sz="8" w:space="0" w:color="FFFFFF"/>
            </w:tcBorders>
            <w:shd w:val="clear" w:color="auto" w:fill="auto"/>
            <w:tcMar>
              <w:top w:w="15" w:type="dxa"/>
              <w:left w:w="15" w:type="dxa"/>
              <w:bottom w:w="0" w:type="dxa"/>
              <w:right w:w="15" w:type="dxa"/>
            </w:tcMar>
            <w:vAlign w:val="center"/>
          </w:tcPr>
          <w:p w:rsidR="00136D2C" w:rsidRPr="006E7C4D" w:rsidRDefault="00136D2C" w:rsidP="00C02B41">
            <w:pPr>
              <w:jc w:val="center"/>
              <w:rPr>
                <w:rFonts w:ascii="Times New Roman" w:hAnsi="Times New Roman" w:cs="Times New Roman"/>
                <w:sz w:val="21"/>
                <w:szCs w:val="21"/>
              </w:rPr>
            </w:pPr>
            <w:r w:rsidRPr="006E7C4D">
              <w:rPr>
                <w:rFonts w:ascii="Times New Roman" w:hAnsi="Times New Roman" w:cs="Times New Roman"/>
                <w:sz w:val="21"/>
                <w:szCs w:val="21"/>
              </w:rPr>
              <w:t>98.34</w:t>
            </w:r>
          </w:p>
        </w:tc>
      </w:tr>
    </w:tbl>
    <w:p w:rsidR="00333ECD" w:rsidRPr="00E92C6E" w:rsidRDefault="00333ECD" w:rsidP="00E92C6E">
      <w:pPr>
        <w:pStyle w:val="a7"/>
        <w:spacing w:beforeLines="100" w:afterLines="100"/>
        <w:ind w:firstLineChars="98" w:firstLine="206"/>
        <w:rPr>
          <w:rFonts w:ascii="Times New Roman" w:hAnsi="Times New Roman" w:cs="Times New Roman"/>
          <w:szCs w:val="21"/>
        </w:rPr>
      </w:pPr>
      <w:r w:rsidRPr="00E92C6E">
        <w:rPr>
          <w:rFonts w:ascii="Times New Roman" w:hAnsi="Times New Roman" w:cs="Times New Roman"/>
          <w:szCs w:val="21"/>
        </w:rPr>
        <w:t>2</w:t>
      </w:r>
      <w:r w:rsidRPr="00E92C6E">
        <w:rPr>
          <w:rFonts w:ascii="Times New Roman" w:hAnsiTheme="minorEastAsia" w:cs="Times New Roman"/>
          <w:szCs w:val="21"/>
        </w:rPr>
        <w:t>、</w:t>
      </w:r>
      <w:r w:rsidRPr="00E92C6E">
        <w:rPr>
          <w:rFonts w:ascii="Times New Roman" w:hAnsiTheme="minorEastAsia" w:cs="Times New Roman"/>
          <w:kern w:val="2"/>
          <w:szCs w:val="21"/>
        </w:rPr>
        <w:t>样品溶液中氨基葡萄糖盐酸盐含量测定</w:t>
      </w:r>
    </w:p>
    <w:p w:rsidR="00333ECD" w:rsidRPr="00E92C6E" w:rsidRDefault="00333ECD" w:rsidP="00E92C6E">
      <w:pPr>
        <w:pStyle w:val="a7"/>
        <w:spacing w:line="360" w:lineRule="auto"/>
        <w:ind w:firstLine="420"/>
        <w:rPr>
          <w:rFonts w:ascii="Times New Roman" w:hAnsi="Times New Roman" w:cs="Times New Roman"/>
          <w:szCs w:val="21"/>
        </w:rPr>
      </w:pPr>
      <w:r w:rsidRPr="00E92C6E">
        <w:rPr>
          <w:rFonts w:ascii="Times New Roman" w:hAnsiTheme="minorEastAsia" w:cs="Times New Roman"/>
          <w:szCs w:val="21"/>
        </w:rPr>
        <w:t>以峰面积积分值</w:t>
      </w:r>
      <w:r w:rsidRPr="00E92C6E">
        <w:rPr>
          <w:rFonts w:ascii="Times New Roman" w:hAnsi="Times New Roman" w:cs="Times New Roman"/>
          <w:szCs w:val="21"/>
        </w:rPr>
        <w:t>mAu</w:t>
      </w:r>
      <w:r w:rsidRPr="00E92C6E">
        <w:rPr>
          <w:rFonts w:ascii="Times New Roman" w:hAnsiTheme="minorEastAsia" w:cs="Times New Roman"/>
          <w:szCs w:val="21"/>
        </w:rPr>
        <w:t>为纵坐标</w:t>
      </w:r>
      <w:r w:rsidRPr="00E92C6E">
        <w:rPr>
          <w:rFonts w:ascii="Times New Roman" w:hAnsi="Times New Roman" w:cs="Times New Roman"/>
          <w:szCs w:val="21"/>
        </w:rPr>
        <w:t>Y</w:t>
      </w:r>
      <w:r w:rsidRPr="00E92C6E">
        <w:rPr>
          <w:rFonts w:ascii="Times New Roman" w:hAnsiTheme="minorEastAsia" w:cs="Times New Roman"/>
          <w:szCs w:val="21"/>
        </w:rPr>
        <w:t>，以氨基葡萄糖盐酸盐浓度</w:t>
      </w:r>
      <w:r w:rsidRPr="00E92C6E">
        <w:rPr>
          <w:rFonts w:ascii="Times New Roman" w:hAnsi="Times New Roman" w:cs="Times New Roman"/>
          <w:szCs w:val="21"/>
        </w:rPr>
        <w:t>Ce</w:t>
      </w:r>
      <w:r w:rsidRPr="00E92C6E">
        <w:rPr>
          <w:rFonts w:ascii="Times New Roman" w:hAnsiTheme="minorEastAsia" w:cs="Times New Roman"/>
          <w:szCs w:val="21"/>
        </w:rPr>
        <w:t>（</w:t>
      </w:r>
      <w:r w:rsidRPr="00E92C6E">
        <w:rPr>
          <w:rFonts w:ascii="Times New Roman" w:hAnsi="Times New Roman" w:cs="Times New Roman"/>
          <w:szCs w:val="21"/>
        </w:rPr>
        <w:t>mg/mL</w:t>
      </w:r>
      <w:r w:rsidRPr="00E92C6E">
        <w:rPr>
          <w:rFonts w:ascii="Times New Roman" w:hAnsiTheme="minorEastAsia" w:cs="Times New Roman"/>
          <w:szCs w:val="21"/>
        </w:rPr>
        <w:t>）为横坐标</w:t>
      </w:r>
      <w:r w:rsidRPr="00E92C6E">
        <w:rPr>
          <w:rFonts w:ascii="Times New Roman" w:hAnsi="Times New Roman" w:cs="Times New Roman"/>
          <w:szCs w:val="21"/>
        </w:rPr>
        <w:t>X</w:t>
      </w:r>
      <w:r w:rsidRPr="00E92C6E">
        <w:rPr>
          <w:rFonts w:ascii="Times New Roman" w:hAnsiTheme="minorEastAsia" w:cs="Times New Roman"/>
          <w:szCs w:val="21"/>
        </w:rPr>
        <w:t>作标准曲线，得线性方程为</w:t>
      </w:r>
      <w:r w:rsidRPr="00E92C6E">
        <w:rPr>
          <w:rFonts w:ascii="Times New Roman" w:hAnsi="Times New Roman" w:cs="Times New Roman"/>
          <w:szCs w:val="21"/>
        </w:rPr>
        <w:t>Y=12358.15X-2755.56</w:t>
      </w:r>
      <w:r w:rsidRPr="00E92C6E">
        <w:rPr>
          <w:rFonts w:ascii="Times New Roman" w:hAnsiTheme="minorEastAsia" w:cs="Times New Roman"/>
          <w:szCs w:val="21"/>
        </w:rPr>
        <w:t>，相关系数</w:t>
      </w:r>
      <w:r w:rsidRPr="00E92C6E">
        <w:rPr>
          <w:rFonts w:ascii="Times New Roman" w:hAnsi="Times New Roman" w:cs="Times New Roman"/>
          <w:szCs w:val="21"/>
        </w:rPr>
        <w:t>R</w:t>
      </w:r>
      <w:r w:rsidRPr="00E92C6E">
        <w:rPr>
          <w:rFonts w:ascii="Times New Roman" w:hAnsi="Times New Roman" w:cs="Times New Roman"/>
          <w:szCs w:val="21"/>
          <w:vertAlign w:val="superscript"/>
        </w:rPr>
        <w:t>2</w:t>
      </w:r>
      <w:r w:rsidRPr="00E92C6E">
        <w:rPr>
          <w:rFonts w:ascii="Times New Roman" w:hAnsiTheme="minorEastAsia" w:cs="Times New Roman"/>
          <w:szCs w:val="21"/>
        </w:rPr>
        <w:t>为</w:t>
      </w:r>
      <w:r w:rsidRPr="00E92C6E">
        <w:rPr>
          <w:rFonts w:ascii="Times New Roman" w:hAnsi="Times New Roman" w:cs="Times New Roman"/>
          <w:szCs w:val="21"/>
        </w:rPr>
        <w:t>0.9988</w:t>
      </w:r>
      <w:r w:rsidRPr="00E92C6E">
        <w:rPr>
          <w:rFonts w:ascii="Times New Roman" w:hAnsiTheme="minorEastAsia" w:cs="Times New Roman"/>
          <w:szCs w:val="21"/>
        </w:rPr>
        <w:t>。所得氨基葡萄糖盐酸盐线性方程如图</w:t>
      </w:r>
      <w:r w:rsidRPr="00E92C6E">
        <w:rPr>
          <w:rFonts w:ascii="Times New Roman" w:hAnsi="Times New Roman" w:cs="Times New Roman"/>
          <w:szCs w:val="21"/>
        </w:rPr>
        <w:t>1</w:t>
      </w:r>
      <w:r w:rsidRPr="00E92C6E">
        <w:rPr>
          <w:rFonts w:ascii="Times New Roman" w:hAnsiTheme="minorEastAsia" w:cs="Times New Roman"/>
          <w:szCs w:val="21"/>
        </w:rPr>
        <w:t>所示。从图中可以看出，当氨基葡萄糖盐酸盐在</w:t>
      </w:r>
      <w:r w:rsidRPr="00E92C6E">
        <w:rPr>
          <w:rFonts w:ascii="Times New Roman" w:hAnsi="Times New Roman" w:cs="Times New Roman"/>
          <w:szCs w:val="21"/>
        </w:rPr>
        <w:t>1.0~3.5 mg/mL</w:t>
      </w:r>
      <w:r w:rsidRPr="00E92C6E">
        <w:rPr>
          <w:rFonts w:ascii="Times New Roman" w:hAnsiTheme="minorEastAsia" w:cs="Times New Roman"/>
          <w:szCs w:val="21"/>
        </w:rPr>
        <w:t>浓度范围内时，标准曲线呈现较好的相关性。</w:t>
      </w:r>
    </w:p>
    <w:p w:rsidR="00333ECD" w:rsidRPr="00E92C6E" w:rsidRDefault="00333ECD" w:rsidP="00333ECD">
      <w:pPr>
        <w:pStyle w:val="a7"/>
        <w:spacing w:line="360" w:lineRule="auto"/>
        <w:ind w:firstLineChars="0" w:firstLine="0"/>
        <w:jc w:val="center"/>
        <w:rPr>
          <w:rFonts w:ascii="Times New Roman" w:hAnsi="Times New Roman" w:cs="Times New Roman"/>
          <w:szCs w:val="21"/>
        </w:rPr>
      </w:pPr>
      <w:r w:rsidRPr="00E92C6E">
        <w:rPr>
          <w:rFonts w:ascii="Times New Roman" w:hAnsi="Times New Roman" w:cs="Times New Roman"/>
          <w:noProof/>
          <w:szCs w:val="21"/>
        </w:rPr>
        <w:drawing>
          <wp:inline distT="0" distB="0" distL="0" distR="0">
            <wp:extent cx="3854450" cy="29389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933900" cy="2999524"/>
                    </a:xfrm>
                    <a:prstGeom prst="rect">
                      <a:avLst/>
                    </a:prstGeom>
                    <a:noFill/>
                    <a:ln>
                      <a:noFill/>
                    </a:ln>
                  </pic:spPr>
                </pic:pic>
              </a:graphicData>
            </a:graphic>
          </wp:inline>
        </w:drawing>
      </w:r>
    </w:p>
    <w:p w:rsidR="00333ECD" w:rsidRPr="00E92C6E" w:rsidRDefault="00333ECD" w:rsidP="00333ECD">
      <w:pPr>
        <w:pStyle w:val="a7"/>
        <w:spacing w:line="360" w:lineRule="auto"/>
        <w:ind w:firstLineChars="0" w:firstLine="0"/>
        <w:jc w:val="center"/>
        <w:rPr>
          <w:rFonts w:ascii="Times New Roman" w:hAnsi="Times New Roman" w:cs="Times New Roman"/>
          <w:szCs w:val="21"/>
        </w:rPr>
      </w:pPr>
      <w:r w:rsidRPr="00E92C6E">
        <w:rPr>
          <w:rFonts w:ascii="Times New Roman" w:hAnsiTheme="minorEastAsia" w:cs="Times New Roman"/>
          <w:szCs w:val="21"/>
        </w:rPr>
        <w:t>图</w:t>
      </w:r>
      <w:r w:rsidRPr="00E92C6E">
        <w:rPr>
          <w:rFonts w:ascii="Times New Roman" w:hAnsi="Times New Roman" w:cs="Times New Roman"/>
          <w:szCs w:val="21"/>
        </w:rPr>
        <w:t>1</w:t>
      </w:r>
      <w:r w:rsidRPr="00E92C6E">
        <w:rPr>
          <w:rFonts w:ascii="Times New Roman" w:hAnsiTheme="minorEastAsia" w:cs="Times New Roman"/>
          <w:szCs w:val="21"/>
        </w:rPr>
        <w:t>氨基葡萄糖盐酸盐标准曲线</w:t>
      </w:r>
    </w:p>
    <w:p w:rsidR="00A1438A" w:rsidRPr="00E92C6E" w:rsidRDefault="00A1438A" w:rsidP="00E92C6E">
      <w:pPr>
        <w:spacing w:beforeLines="100" w:afterLines="100"/>
        <w:ind w:firstLineChars="250" w:firstLine="525"/>
        <w:rPr>
          <w:rFonts w:ascii="Times New Roman" w:hAnsi="Times New Roman" w:cs="Times New Roman"/>
          <w:sz w:val="21"/>
          <w:szCs w:val="21"/>
          <w:lang w:eastAsia="zh-CN"/>
        </w:rPr>
      </w:pPr>
      <w:r w:rsidRPr="00E92C6E">
        <w:rPr>
          <w:rFonts w:ascii="Times New Roman" w:hAnsi="Times New Roman" w:cs="Times New Roman"/>
          <w:sz w:val="21"/>
          <w:szCs w:val="21"/>
          <w:lang w:eastAsia="zh-CN"/>
        </w:rPr>
        <w:lastRenderedPageBreak/>
        <w:t>3</w:t>
      </w:r>
      <w:r w:rsidRPr="00E92C6E">
        <w:rPr>
          <w:rFonts w:ascii="Times New Roman" w:hAnsiTheme="minorEastAsia" w:cs="Times New Roman"/>
          <w:sz w:val="21"/>
          <w:szCs w:val="21"/>
          <w:lang w:eastAsia="zh-CN"/>
        </w:rPr>
        <w:t>、壳聚糖含量测定</w:t>
      </w:r>
    </w:p>
    <w:p w:rsidR="00A1438A" w:rsidRPr="00E92C6E" w:rsidRDefault="00A1438A" w:rsidP="00E92C6E">
      <w:pPr>
        <w:pStyle w:val="a7"/>
        <w:spacing w:line="360" w:lineRule="auto"/>
        <w:ind w:firstLine="420"/>
        <w:rPr>
          <w:rFonts w:ascii="Times New Roman" w:hAnsi="Times New Roman" w:cs="Times New Roman"/>
          <w:szCs w:val="21"/>
        </w:rPr>
      </w:pPr>
      <w:r w:rsidRPr="00E92C6E">
        <w:rPr>
          <w:rFonts w:ascii="Times New Roman" w:hAnsiTheme="minorEastAsia" w:cs="Times New Roman"/>
          <w:szCs w:val="21"/>
        </w:rPr>
        <w:t>在相同条件测定标准溶液和样品溶液，如果样品溶液中检出的色谱峰的保留时间与标准溶液中的某种组分峰的保留时间一致（变化范围在</w:t>
      </w:r>
      <w:r w:rsidRPr="00E92C6E">
        <w:rPr>
          <w:rFonts w:ascii="Times New Roman" w:hAnsi="Times New Roman" w:cs="Times New Roman"/>
          <w:szCs w:val="21"/>
        </w:rPr>
        <w:t>±2.5%</w:t>
      </w:r>
      <w:r w:rsidRPr="00E92C6E">
        <w:rPr>
          <w:rFonts w:ascii="Times New Roman" w:hAnsiTheme="minorEastAsia" w:cs="Times New Roman"/>
          <w:szCs w:val="21"/>
        </w:rPr>
        <w:t>），则认为该色谱峰为目标物质出峰。标准溶液测定色谱图如下图</w:t>
      </w:r>
      <w:r w:rsidRPr="00E92C6E">
        <w:rPr>
          <w:rFonts w:ascii="Times New Roman" w:hAnsi="Times New Roman" w:cs="Times New Roman"/>
          <w:szCs w:val="21"/>
        </w:rPr>
        <w:t>2</w:t>
      </w:r>
      <w:r w:rsidRPr="00E92C6E">
        <w:rPr>
          <w:rFonts w:ascii="Times New Roman" w:hAnsiTheme="minorEastAsia" w:cs="Times New Roman"/>
          <w:szCs w:val="21"/>
        </w:rPr>
        <w:t>所示，样品溶液测定色谱图如下图</w:t>
      </w:r>
      <w:r w:rsidRPr="00E92C6E">
        <w:rPr>
          <w:rFonts w:ascii="Times New Roman" w:hAnsi="Times New Roman" w:cs="Times New Roman"/>
          <w:szCs w:val="21"/>
        </w:rPr>
        <w:t>3</w:t>
      </w:r>
      <w:r w:rsidRPr="00E92C6E">
        <w:rPr>
          <w:rFonts w:ascii="Times New Roman" w:hAnsiTheme="minorEastAsia" w:cs="Times New Roman"/>
          <w:szCs w:val="21"/>
        </w:rPr>
        <w:t>所示。</w:t>
      </w:r>
    </w:p>
    <w:p w:rsidR="00A1438A" w:rsidRPr="00E92C6E" w:rsidRDefault="00A1438A" w:rsidP="00A1438A">
      <w:pPr>
        <w:spacing w:line="360" w:lineRule="auto"/>
        <w:jc w:val="center"/>
        <w:rPr>
          <w:rFonts w:ascii="Times New Roman" w:hAnsi="Times New Roman" w:cs="Times New Roman"/>
          <w:sz w:val="21"/>
          <w:szCs w:val="21"/>
          <w:lang w:eastAsia="zh-CN"/>
        </w:rPr>
      </w:pPr>
      <w:r w:rsidRPr="00E92C6E">
        <w:rPr>
          <w:rFonts w:ascii="Times New Roman" w:hAnsi="Times New Roman" w:cs="Times New Roman"/>
          <w:noProof/>
          <w:sz w:val="21"/>
          <w:szCs w:val="21"/>
          <w:lang w:eastAsia="zh-CN"/>
        </w:rPr>
        <w:drawing>
          <wp:inline distT="0" distB="0" distL="0" distR="0">
            <wp:extent cx="2917328" cy="2441434"/>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3547" cy="2496851"/>
                    </a:xfrm>
                    <a:prstGeom prst="rect">
                      <a:avLst/>
                    </a:prstGeom>
                  </pic:spPr>
                </pic:pic>
              </a:graphicData>
            </a:graphic>
          </wp:inline>
        </w:drawing>
      </w:r>
    </w:p>
    <w:p w:rsidR="00A1438A" w:rsidRPr="00E92C6E" w:rsidRDefault="00A1438A" w:rsidP="00A1438A">
      <w:pPr>
        <w:pStyle w:val="a7"/>
        <w:spacing w:line="360" w:lineRule="auto"/>
        <w:ind w:firstLineChars="0" w:firstLine="0"/>
        <w:jc w:val="center"/>
        <w:rPr>
          <w:rFonts w:ascii="Times New Roman" w:hAnsi="Times New Roman" w:cs="Times New Roman"/>
          <w:szCs w:val="21"/>
        </w:rPr>
      </w:pPr>
      <w:r w:rsidRPr="00E92C6E">
        <w:rPr>
          <w:rFonts w:ascii="Times New Roman" w:hAnsiTheme="minorEastAsia" w:cs="Times New Roman"/>
          <w:szCs w:val="21"/>
        </w:rPr>
        <w:t>图</w:t>
      </w:r>
      <w:r w:rsidRPr="00E92C6E">
        <w:rPr>
          <w:rFonts w:ascii="Times New Roman" w:hAnsi="Times New Roman" w:cs="Times New Roman"/>
          <w:szCs w:val="21"/>
        </w:rPr>
        <w:t>2</w:t>
      </w:r>
      <w:r w:rsidRPr="00E92C6E">
        <w:rPr>
          <w:rFonts w:ascii="Times New Roman" w:hAnsiTheme="minorEastAsia" w:cs="Times New Roman"/>
          <w:szCs w:val="21"/>
        </w:rPr>
        <w:t>标准样品</w:t>
      </w:r>
      <w:r w:rsidRPr="00E92C6E">
        <w:rPr>
          <w:rFonts w:ascii="Times New Roman" w:hAnsi="Times New Roman" w:cs="Times New Roman"/>
          <w:szCs w:val="21"/>
        </w:rPr>
        <w:t>HPLC</w:t>
      </w:r>
      <w:r w:rsidRPr="00E92C6E">
        <w:rPr>
          <w:rFonts w:ascii="Times New Roman" w:hAnsiTheme="minorEastAsia" w:cs="Times New Roman"/>
          <w:szCs w:val="21"/>
        </w:rPr>
        <w:t>图</w:t>
      </w:r>
    </w:p>
    <w:p w:rsidR="00917579" w:rsidRPr="00E92C6E" w:rsidRDefault="00917579" w:rsidP="00A1438A">
      <w:pPr>
        <w:pStyle w:val="a7"/>
        <w:spacing w:line="360" w:lineRule="auto"/>
        <w:ind w:firstLineChars="0" w:firstLine="0"/>
        <w:jc w:val="center"/>
        <w:rPr>
          <w:rFonts w:ascii="Times New Roman" w:hAnsi="Times New Roman" w:cs="Times New Roman"/>
          <w:szCs w:val="21"/>
        </w:rPr>
      </w:pPr>
      <w:r w:rsidRPr="00E92C6E">
        <w:rPr>
          <w:rFonts w:ascii="Times New Roman" w:hAnsi="Times New Roman" w:cs="Times New Roman"/>
          <w:noProof/>
          <w:szCs w:val="21"/>
        </w:rPr>
        <w:drawing>
          <wp:inline distT="0" distB="0" distL="0" distR="0">
            <wp:extent cx="2775221" cy="2521424"/>
            <wp:effectExtent l="0" t="0" r="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00841" cy="2544701"/>
                    </a:xfrm>
                    <a:prstGeom prst="rect">
                      <a:avLst/>
                    </a:prstGeom>
                  </pic:spPr>
                </pic:pic>
              </a:graphicData>
            </a:graphic>
          </wp:inline>
        </w:drawing>
      </w:r>
    </w:p>
    <w:p w:rsidR="00136D2C" w:rsidRPr="00E92C6E" w:rsidRDefault="00A1438A" w:rsidP="00A1438A">
      <w:pPr>
        <w:pStyle w:val="a7"/>
        <w:spacing w:line="360" w:lineRule="auto"/>
        <w:ind w:firstLineChars="0" w:firstLine="0"/>
        <w:jc w:val="center"/>
        <w:rPr>
          <w:rFonts w:ascii="Times New Roman" w:hAnsi="Times New Roman" w:cs="Times New Roman"/>
          <w:szCs w:val="21"/>
        </w:rPr>
      </w:pPr>
      <w:r w:rsidRPr="00E92C6E">
        <w:rPr>
          <w:rFonts w:ascii="Times New Roman" w:hAnsiTheme="minorEastAsia" w:cs="Times New Roman"/>
          <w:szCs w:val="21"/>
        </w:rPr>
        <w:t>图</w:t>
      </w:r>
      <w:r w:rsidRPr="00E92C6E">
        <w:rPr>
          <w:rFonts w:ascii="Times New Roman" w:hAnsi="Times New Roman" w:cs="Times New Roman"/>
          <w:szCs w:val="21"/>
        </w:rPr>
        <w:t>3</w:t>
      </w:r>
      <w:r w:rsidRPr="00E92C6E">
        <w:rPr>
          <w:rFonts w:ascii="Times New Roman" w:hAnsiTheme="minorEastAsia" w:cs="Times New Roman"/>
          <w:szCs w:val="21"/>
        </w:rPr>
        <w:t>壳聚糖样品</w:t>
      </w:r>
      <w:r w:rsidRPr="00E92C6E">
        <w:rPr>
          <w:rFonts w:ascii="Times New Roman" w:hAnsi="Times New Roman" w:cs="Times New Roman"/>
          <w:szCs w:val="21"/>
        </w:rPr>
        <w:t>HPLC</w:t>
      </w:r>
      <w:r w:rsidRPr="00E92C6E">
        <w:rPr>
          <w:rFonts w:ascii="Times New Roman" w:hAnsiTheme="minorEastAsia" w:cs="Times New Roman"/>
          <w:szCs w:val="21"/>
        </w:rPr>
        <w:t>图</w:t>
      </w:r>
    </w:p>
    <w:p w:rsidR="00DC2095" w:rsidRPr="00E92C6E" w:rsidRDefault="00DC2095" w:rsidP="00E92C6E">
      <w:pPr>
        <w:pStyle w:val="a7"/>
        <w:spacing w:line="360" w:lineRule="auto"/>
        <w:ind w:firstLine="420"/>
        <w:rPr>
          <w:rFonts w:ascii="Times New Roman" w:hAnsi="Times New Roman" w:cs="Times New Roman"/>
          <w:szCs w:val="21"/>
        </w:rPr>
      </w:pPr>
      <w:r w:rsidRPr="00E92C6E">
        <w:rPr>
          <w:rFonts w:ascii="Times New Roman" w:hAnsiTheme="minorEastAsia" w:cs="Times New Roman"/>
          <w:szCs w:val="21"/>
        </w:rPr>
        <w:t>依据测定的氨基葡萄糖盐酸盐的浓度，分别计算壳聚糖的纯度（</w:t>
      </w:r>
      <w:r w:rsidRPr="00E92C6E">
        <w:rPr>
          <w:rFonts w:ascii="Times New Roman" w:hAnsi="Times New Roman" w:cs="Times New Roman"/>
          <w:szCs w:val="21"/>
        </w:rPr>
        <w:t>X</w:t>
      </w:r>
      <w:r w:rsidRPr="00E92C6E">
        <w:rPr>
          <w:rFonts w:ascii="Times New Roman" w:hAnsiTheme="minorEastAsia" w:cs="Times New Roman"/>
          <w:szCs w:val="21"/>
        </w:rPr>
        <w:t>）和甲壳素的纯度（</w:t>
      </w:r>
      <w:r w:rsidRPr="00E92C6E">
        <w:rPr>
          <w:rFonts w:ascii="Times New Roman" w:hAnsi="Times New Roman" w:cs="Times New Roman"/>
          <w:szCs w:val="21"/>
        </w:rPr>
        <w:t>Y</w:t>
      </w:r>
      <w:r w:rsidRPr="00E92C6E">
        <w:rPr>
          <w:rFonts w:ascii="Times New Roman" w:hAnsiTheme="minorEastAsia" w:cs="Times New Roman"/>
          <w:szCs w:val="21"/>
        </w:rPr>
        <w:t>），得到</w:t>
      </w:r>
      <w:r w:rsidRPr="00E92C6E">
        <w:rPr>
          <w:rFonts w:ascii="Times New Roman" w:hAnsi="Times New Roman" w:cs="Times New Roman"/>
          <w:szCs w:val="21"/>
        </w:rPr>
        <w:t>Y/X</w:t>
      </w:r>
      <w:r w:rsidRPr="00E92C6E">
        <w:rPr>
          <w:rFonts w:ascii="Times New Roman" w:hAnsiTheme="minorEastAsia" w:cs="Times New Roman"/>
          <w:szCs w:val="21"/>
        </w:rPr>
        <w:t>比例系数，实验结果如下表</w:t>
      </w:r>
      <w:r w:rsidRPr="00E92C6E">
        <w:rPr>
          <w:rFonts w:ascii="Times New Roman" w:hAnsi="Times New Roman" w:cs="Times New Roman"/>
          <w:szCs w:val="21"/>
        </w:rPr>
        <w:t>2</w:t>
      </w:r>
      <w:r w:rsidRPr="00E92C6E">
        <w:rPr>
          <w:rFonts w:ascii="Times New Roman" w:hAnsiTheme="minorEastAsia" w:cs="Times New Roman"/>
          <w:szCs w:val="21"/>
        </w:rPr>
        <w:t>所示。从表中可以看出脱乙酰度越大的壳聚糖，直接降解成单糖的比例越低，计算得到的壳聚糖含量值与实际值相差越大。将壳聚糖合成甲壳素后进行降解，降解成单糖接近完全，即直接降解壳聚糖得到的纯度（</w:t>
      </w:r>
      <w:r w:rsidRPr="00E92C6E">
        <w:rPr>
          <w:rFonts w:ascii="Times New Roman" w:hAnsi="Times New Roman" w:cs="Times New Roman"/>
          <w:szCs w:val="21"/>
        </w:rPr>
        <w:t>X</w:t>
      </w:r>
      <w:r w:rsidRPr="00E92C6E">
        <w:rPr>
          <w:rFonts w:ascii="Times New Roman" w:hAnsiTheme="minorEastAsia" w:cs="Times New Roman"/>
          <w:szCs w:val="21"/>
        </w:rPr>
        <w:t>）乘以相应比例系数后为壳聚糖的实际含量。</w:t>
      </w:r>
    </w:p>
    <w:p w:rsidR="00DC2095" w:rsidRPr="00E92C6E" w:rsidRDefault="00DC2095" w:rsidP="00DC2095">
      <w:pPr>
        <w:pStyle w:val="a7"/>
        <w:ind w:firstLineChars="0" w:firstLine="0"/>
        <w:jc w:val="center"/>
        <w:rPr>
          <w:rFonts w:ascii="Times New Roman" w:hAnsi="Times New Roman" w:cs="Times New Roman"/>
          <w:szCs w:val="21"/>
        </w:rPr>
      </w:pPr>
      <w:r w:rsidRPr="00E92C6E">
        <w:rPr>
          <w:rFonts w:ascii="Times New Roman" w:hAnsiTheme="minorEastAsia" w:cs="Times New Roman"/>
          <w:szCs w:val="21"/>
        </w:rPr>
        <w:t>表</w:t>
      </w:r>
      <w:r w:rsidRPr="00E92C6E">
        <w:rPr>
          <w:rFonts w:ascii="Times New Roman" w:hAnsi="Times New Roman" w:cs="Times New Roman"/>
          <w:szCs w:val="21"/>
        </w:rPr>
        <w:t>2</w:t>
      </w:r>
      <w:r w:rsidRPr="00E92C6E">
        <w:rPr>
          <w:rFonts w:ascii="Times New Roman" w:hAnsiTheme="minorEastAsia" w:cs="Times New Roman"/>
          <w:szCs w:val="21"/>
        </w:rPr>
        <w:t>壳聚糖含量测定结果</w:t>
      </w:r>
    </w:p>
    <w:tbl>
      <w:tblPr>
        <w:tblpPr w:leftFromText="180" w:rightFromText="180" w:vertAnchor="text" w:horzAnchor="margin" w:tblpXSpec="center" w:tblpY="194"/>
        <w:tblW w:w="8806" w:type="dxa"/>
        <w:tblCellMar>
          <w:left w:w="0" w:type="dxa"/>
          <w:right w:w="0" w:type="dxa"/>
        </w:tblCellMar>
        <w:tblLook w:val="0600"/>
      </w:tblPr>
      <w:tblGrid>
        <w:gridCol w:w="2257"/>
        <w:gridCol w:w="2480"/>
        <w:gridCol w:w="1993"/>
        <w:gridCol w:w="2076"/>
      </w:tblGrid>
      <w:tr w:rsidR="00DC2095" w:rsidRPr="00E92C6E" w:rsidTr="00C02B41">
        <w:trPr>
          <w:trHeight w:val="427"/>
        </w:trPr>
        <w:tc>
          <w:tcPr>
            <w:tcW w:w="2257" w:type="dxa"/>
            <w:tcBorders>
              <w:top w:val="single" w:sz="12" w:space="0" w:color="auto"/>
              <w:left w:val="single" w:sz="8" w:space="0" w:color="FFFFFF"/>
              <w:bottom w:val="single" w:sz="12" w:space="0" w:color="auto"/>
              <w:right w:val="single" w:sz="8" w:space="0" w:color="FFFFFF"/>
            </w:tcBorders>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heme="minorEastAsia" w:cs="Times New Roman"/>
                <w:sz w:val="21"/>
                <w:szCs w:val="21"/>
              </w:rPr>
              <w:t>不同脱乙酰度</w:t>
            </w:r>
          </w:p>
          <w:p w:rsidR="00DC2095" w:rsidRPr="00E92C6E" w:rsidRDefault="00DC2095" w:rsidP="00C02B41">
            <w:pPr>
              <w:jc w:val="center"/>
              <w:rPr>
                <w:rFonts w:ascii="Times New Roman" w:hAnsi="Times New Roman" w:cs="Times New Roman"/>
                <w:sz w:val="21"/>
                <w:szCs w:val="21"/>
                <w:lang w:eastAsia="zh-CN"/>
              </w:rPr>
            </w:pPr>
            <w:r w:rsidRPr="00E92C6E">
              <w:rPr>
                <w:rFonts w:ascii="Times New Roman" w:hAnsiTheme="minorEastAsia" w:cs="Times New Roman"/>
                <w:sz w:val="21"/>
                <w:szCs w:val="21"/>
              </w:rPr>
              <w:t>壳聚糖</w:t>
            </w:r>
            <w:r w:rsidRPr="00E92C6E">
              <w:rPr>
                <w:rFonts w:ascii="Times New Roman" w:hAnsi="Times New Roman" w:cs="Times New Roman"/>
                <w:sz w:val="21"/>
                <w:szCs w:val="21"/>
              </w:rPr>
              <w:t>%</w:t>
            </w:r>
          </w:p>
        </w:tc>
        <w:tc>
          <w:tcPr>
            <w:tcW w:w="2480" w:type="dxa"/>
            <w:tcBorders>
              <w:top w:val="single" w:sz="12" w:space="0" w:color="auto"/>
              <w:left w:val="single" w:sz="8" w:space="0" w:color="FFFFFF"/>
              <w:bottom w:val="single" w:sz="12" w:space="0" w:color="auto"/>
              <w:right w:val="single" w:sz="8" w:space="0" w:color="FFFFFF"/>
            </w:tcBorders>
            <w:shd w:val="clear" w:color="auto" w:fill="auto"/>
            <w:tcMar>
              <w:top w:w="15" w:type="dxa"/>
              <w:left w:w="15" w:type="dxa"/>
              <w:bottom w:w="0" w:type="dxa"/>
              <w:right w:w="15" w:type="dxa"/>
            </w:tcMar>
            <w:vAlign w:val="center"/>
          </w:tcPr>
          <w:p w:rsidR="00DC2095" w:rsidRPr="00E92C6E" w:rsidRDefault="00DC2095" w:rsidP="00C02B41">
            <w:pPr>
              <w:jc w:val="center"/>
              <w:rPr>
                <w:rFonts w:ascii="Times New Roman" w:hAnsi="Times New Roman" w:cs="Times New Roman"/>
                <w:sz w:val="21"/>
                <w:szCs w:val="21"/>
                <w:lang w:eastAsia="zh-CN"/>
              </w:rPr>
            </w:pPr>
            <w:r w:rsidRPr="00E92C6E">
              <w:rPr>
                <w:rFonts w:ascii="Times New Roman" w:hAnsiTheme="minorEastAsia" w:cs="Times New Roman"/>
                <w:sz w:val="21"/>
                <w:szCs w:val="21"/>
                <w:lang w:eastAsia="zh-CN"/>
              </w:rPr>
              <w:t>壳聚糖（</w:t>
            </w:r>
            <w:r w:rsidRPr="00E92C6E">
              <w:rPr>
                <w:rFonts w:ascii="Times New Roman" w:hAnsi="Times New Roman" w:cs="Times New Roman"/>
                <w:sz w:val="21"/>
                <w:szCs w:val="21"/>
                <w:lang w:eastAsia="zh-CN"/>
              </w:rPr>
              <w:t>CTS</w:t>
            </w:r>
            <w:r w:rsidRPr="00E92C6E">
              <w:rPr>
                <w:rFonts w:ascii="Times New Roman" w:hAnsiTheme="minorEastAsia" w:cs="Times New Roman"/>
                <w:sz w:val="21"/>
                <w:szCs w:val="21"/>
                <w:lang w:eastAsia="zh-CN"/>
              </w:rPr>
              <w:t>）降解</w:t>
            </w:r>
          </w:p>
          <w:p w:rsidR="00DC2095" w:rsidRPr="00E92C6E" w:rsidRDefault="00DC2095" w:rsidP="00C02B41">
            <w:pPr>
              <w:jc w:val="center"/>
              <w:rPr>
                <w:rFonts w:ascii="Times New Roman" w:hAnsi="Times New Roman" w:cs="Times New Roman"/>
                <w:sz w:val="21"/>
                <w:szCs w:val="21"/>
                <w:lang w:eastAsia="zh-CN"/>
              </w:rPr>
            </w:pPr>
            <w:r w:rsidRPr="00E92C6E">
              <w:rPr>
                <w:rFonts w:ascii="Times New Roman" w:hAnsiTheme="minorEastAsia" w:cs="Times New Roman"/>
                <w:sz w:val="21"/>
                <w:szCs w:val="21"/>
                <w:lang w:eastAsia="zh-CN"/>
              </w:rPr>
              <w:t>百分比</w:t>
            </w:r>
            <w:r w:rsidRPr="00E92C6E">
              <w:rPr>
                <w:rFonts w:ascii="Times New Roman" w:hAnsi="Times New Roman" w:cs="Times New Roman"/>
                <w:sz w:val="21"/>
                <w:szCs w:val="21"/>
                <w:lang w:eastAsia="zh-CN"/>
              </w:rPr>
              <w:t>%</w:t>
            </w:r>
            <w:r w:rsidRPr="00E92C6E">
              <w:rPr>
                <w:rFonts w:ascii="Times New Roman" w:hAnsiTheme="minorEastAsia" w:cs="Times New Roman"/>
                <w:sz w:val="21"/>
                <w:szCs w:val="21"/>
                <w:lang w:eastAsia="zh-CN"/>
              </w:rPr>
              <w:t>（</w:t>
            </w:r>
            <w:r w:rsidRPr="00E92C6E">
              <w:rPr>
                <w:rFonts w:ascii="Times New Roman" w:hAnsi="Times New Roman" w:cs="Times New Roman"/>
                <w:sz w:val="21"/>
                <w:szCs w:val="21"/>
                <w:lang w:eastAsia="zh-CN"/>
              </w:rPr>
              <w:t>X</w:t>
            </w:r>
            <w:r w:rsidRPr="00E92C6E">
              <w:rPr>
                <w:rFonts w:ascii="Times New Roman" w:hAnsiTheme="minorEastAsia" w:cs="Times New Roman"/>
                <w:sz w:val="21"/>
                <w:szCs w:val="21"/>
                <w:lang w:eastAsia="zh-CN"/>
              </w:rPr>
              <w:t>）</w:t>
            </w:r>
          </w:p>
        </w:tc>
        <w:tc>
          <w:tcPr>
            <w:tcW w:w="1993" w:type="dxa"/>
            <w:tcBorders>
              <w:top w:val="single" w:sz="12" w:space="0" w:color="auto"/>
              <w:left w:val="single" w:sz="8" w:space="0" w:color="FFFFFF"/>
              <w:bottom w:val="single" w:sz="12" w:space="0" w:color="auto"/>
              <w:right w:val="single" w:sz="8" w:space="0" w:color="FFFFFF"/>
            </w:tcBorders>
            <w:shd w:val="clear" w:color="auto" w:fill="auto"/>
          </w:tcPr>
          <w:p w:rsidR="00DC2095" w:rsidRPr="00E92C6E" w:rsidRDefault="00DC2095" w:rsidP="00C02B41">
            <w:pPr>
              <w:jc w:val="center"/>
              <w:rPr>
                <w:rFonts w:ascii="Times New Roman" w:hAnsi="Times New Roman" w:cs="Times New Roman"/>
                <w:sz w:val="21"/>
                <w:szCs w:val="21"/>
                <w:lang w:eastAsia="zh-CN"/>
              </w:rPr>
            </w:pPr>
            <w:r w:rsidRPr="00E92C6E">
              <w:rPr>
                <w:rFonts w:ascii="Times New Roman" w:hAnsiTheme="minorEastAsia" w:cs="Times New Roman"/>
                <w:sz w:val="21"/>
                <w:szCs w:val="21"/>
                <w:lang w:eastAsia="zh-CN"/>
              </w:rPr>
              <w:t>合成甲壳素（</w:t>
            </w:r>
            <w:r w:rsidRPr="00E92C6E">
              <w:rPr>
                <w:rFonts w:ascii="Times New Roman" w:hAnsi="Times New Roman" w:cs="Times New Roman"/>
                <w:sz w:val="21"/>
                <w:szCs w:val="21"/>
                <w:lang w:eastAsia="zh-CN"/>
              </w:rPr>
              <w:t>CT</w:t>
            </w:r>
            <w:r w:rsidRPr="00E92C6E">
              <w:rPr>
                <w:rFonts w:ascii="Times New Roman" w:hAnsiTheme="minorEastAsia" w:cs="Times New Roman"/>
                <w:sz w:val="21"/>
                <w:szCs w:val="21"/>
                <w:lang w:eastAsia="zh-CN"/>
              </w:rPr>
              <w:t>）后降解百分比</w:t>
            </w:r>
            <w:r w:rsidRPr="00E92C6E">
              <w:rPr>
                <w:rFonts w:ascii="Times New Roman" w:hAnsi="Times New Roman" w:cs="Times New Roman"/>
                <w:sz w:val="21"/>
                <w:szCs w:val="21"/>
                <w:lang w:eastAsia="zh-CN"/>
              </w:rPr>
              <w:t>%</w:t>
            </w:r>
            <w:r w:rsidRPr="00E92C6E">
              <w:rPr>
                <w:rFonts w:ascii="Times New Roman" w:hAnsiTheme="minorEastAsia" w:cs="Times New Roman"/>
                <w:sz w:val="21"/>
                <w:szCs w:val="21"/>
                <w:lang w:eastAsia="zh-CN"/>
              </w:rPr>
              <w:t>（</w:t>
            </w:r>
            <w:r w:rsidRPr="00E92C6E">
              <w:rPr>
                <w:rFonts w:ascii="Times New Roman" w:hAnsi="Times New Roman" w:cs="Times New Roman"/>
                <w:sz w:val="21"/>
                <w:szCs w:val="21"/>
                <w:lang w:eastAsia="zh-CN"/>
              </w:rPr>
              <w:t>Y</w:t>
            </w:r>
            <w:r w:rsidRPr="00E92C6E">
              <w:rPr>
                <w:rFonts w:ascii="Times New Roman" w:hAnsiTheme="minorEastAsia" w:cs="Times New Roman"/>
                <w:sz w:val="21"/>
                <w:szCs w:val="21"/>
                <w:lang w:eastAsia="zh-CN"/>
              </w:rPr>
              <w:t>）</w:t>
            </w:r>
          </w:p>
        </w:tc>
        <w:tc>
          <w:tcPr>
            <w:tcW w:w="2076" w:type="dxa"/>
            <w:tcBorders>
              <w:top w:val="single" w:sz="12" w:space="0" w:color="auto"/>
              <w:left w:val="single" w:sz="8" w:space="0" w:color="FFFFFF"/>
              <w:bottom w:val="single" w:sz="12" w:space="0" w:color="auto"/>
              <w:right w:val="nil"/>
            </w:tcBorders>
            <w:shd w:val="clear" w:color="auto" w:fill="auto"/>
            <w:tcMar>
              <w:top w:w="15" w:type="dxa"/>
              <w:left w:w="15" w:type="dxa"/>
              <w:bottom w:w="0" w:type="dxa"/>
              <w:right w:w="15" w:type="dxa"/>
            </w:tcMar>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heme="minorEastAsia" w:cs="Times New Roman"/>
                <w:sz w:val="21"/>
                <w:szCs w:val="21"/>
              </w:rPr>
              <w:t>比例系数</w:t>
            </w:r>
            <w:r w:rsidRPr="00E92C6E">
              <w:rPr>
                <w:rFonts w:ascii="Times New Roman" w:hAnsi="Times New Roman" w:cs="Times New Roman"/>
                <w:sz w:val="21"/>
                <w:szCs w:val="21"/>
              </w:rPr>
              <w:t>Y/X</w:t>
            </w:r>
          </w:p>
        </w:tc>
      </w:tr>
      <w:tr w:rsidR="00DC2095" w:rsidRPr="00E92C6E" w:rsidTr="00C02B41">
        <w:trPr>
          <w:trHeight w:val="427"/>
        </w:trPr>
        <w:tc>
          <w:tcPr>
            <w:tcW w:w="2257" w:type="dxa"/>
            <w:tcBorders>
              <w:top w:val="single" w:sz="12" w:space="0" w:color="auto"/>
              <w:left w:val="single" w:sz="8" w:space="0" w:color="FFFFFF"/>
              <w:right w:val="single" w:sz="8" w:space="0" w:color="FFFFFF"/>
            </w:tcBorders>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lang w:eastAsia="zh-CN"/>
              </w:rPr>
              <w:t>0</w:t>
            </w:r>
          </w:p>
        </w:tc>
        <w:tc>
          <w:tcPr>
            <w:tcW w:w="2480" w:type="dxa"/>
            <w:tcBorders>
              <w:top w:val="single" w:sz="12" w:space="0" w:color="auto"/>
              <w:left w:val="single" w:sz="8" w:space="0" w:color="FFFFFF"/>
              <w:right w:val="single" w:sz="8" w:space="0" w:color="FFFFFF"/>
            </w:tcBorders>
            <w:shd w:val="clear" w:color="auto" w:fill="auto"/>
            <w:tcMar>
              <w:top w:w="15" w:type="dxa"/>
              <w:left w:w="15" w:type="dxa"/>
              <w:bottom w:w="0" w:type="dxa"/>
              <w:right w:w="15" w:type="dxa"/>
            </w:tcMar>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99.8</w:t>
            </w:r>
          </w:p>
        </w:tc>
        <w:tc>
          <w:tcPr>
            <w:tcW w:w="1993" w:type="dxa"/>
            <w:tcBorders>
              <w:top w:val="single" w:sz="12" w:space="0" w:color="auto"/>
              <w:left w:val="single" w:sz="8" w:space="0" w:color="FFFFFF"/>
              <w:right w:val="single" w:sz="8" w:space="0" w:color="FFFFFF"/>
            </w:tcBorders>
            <w:shd w:val="clear" w:color="auto" w:fill="auto"/>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99.8</w:t>
            </w:r>
          </w:p>
        </w:tc>
        <w:tc>
          <w:tcPr>
            <w:tcW w:w="2076" w:type="dxa"/>
            <w:tcBorders>
              <w:top w:val="single" w:sz="12" w:space="0" w:color="auto"/>
              <w:left w:val="single" w:sz="8" w:space="0" w:color="FFFFFF"/>
              <w:right w:val="nil"/>
            </w:tcBorders>
            <w:shd w:val="clear" w:color="auto" w:fill="auto"/>
            <w:tcMar>
              <w:top w:w="15" w:type="dxa"/>
              <w:left w:w="15" w:type="dxa"/>
              <w:bottom w:w="0" w:type="dxa"/>
              <w:right w:w="15" w:type="dxa"/>
            </w:tcMar>
            <w:vAlign w:val="center"/>
          </w:tcPr>
          <w:p w:rsidR="00DC2095" w:rsidRPr="00E92C6E" w:rsidRDefault="00DC2095" w:rsidP="00C02B41">
            <w:pPr>
              <w:jc w:val="center"/>
              <w:rPr>
                <w:rFonts w:ascii="Times New Roman" w:hAnsi="Times New Roman" w:cs="Times New Roman"/>
                <w:sz w:val="21"/>
                <w:szCs w:val="21"/>
                <w:lang w:eastAsia="zh-CN"/>
              </w:rPr>
            </w:pPr>
            <w:r w:rsidRPr="00E92C6E">
              <w:rPr>
                <w:rFonts w:ascii="Times New Roman" w:hAnsi="Times New Roman" w:cs="Times New Roman"/>
                <w:sz w:val="21"/>
                <w:szCs w:val="21"/>
                <w:lang w:eastAsia="zh-CN"/>
              </w:rPr>
              <w:t>1</w:t>
            </w:r>
          </w:p>
        </w:tc>
      </w:tr>
      <w:tr w:rsidR="00DC2095" w:rsidRPr="00E92C6E" w:rsidTr="00C02B41">
        <w:trPr>
          <w:trHeight w:val="427"/>
        </w:trPr>
        <w:tc>
          <w:tcPr>
            <w:tcW w:w="2257" w:type="dxa"/>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82.42</w:t>
            </w:r>
          </w:p>
        </w:tc>
        <w:tc>
          <w:tcPr>
            <w:tcW w:w="2480" w:type="dxa"/>
            <w:shd w:val="clear" w:color="auto" w:fill="auto"/>
            <w:tcMar>
              <w:top w:w="15" w:type="dxa"/>
              <w:left w:w="15" w:type="dxa"/>
              <w:bottom w:w="0" w:type="dxa"/>
              <w:right w:w="15" w:type="dxa"/>
            </w:tcMar>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81.5</w:t>
            </w:r>
          </w:p>
        </w:tc>
        <w:tc>
          <w:tcPr>
            <w:tcW w:w="1993" w:type="dxa"/>
            <w:shd w:val="clear" w:color="auto" w:fill="auto"/>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99.4</w:t>
            </w:r>
          </w:p>
        </w:tc>
        <w:tc>
          <w:tcPr>
            <w:tcW w:w="2076" w:type="dxa"/>
            <w:tcBorders>
              <w:right w:val="nil"/>
            </w:tcBorders>
            <w:shd w:val="clear" w:color="auto" w:fill="auto"/>
            <w:tcMar>
              <w:top w:w="15" w:type="dxa"/>
              <w:left w:w="15" w:type="dxa"/>
              <w:bottom w:w="0" w:type="dxa"/>
              <w:right w:w="15" w:type="dxa"/>
            </w:tcMar>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1.22</w:t>
            </w:r>
          </w:p>
        </w:tc>
      </w:tr>
      <w:tr w:rsidR="00DC2095" w:rsidRPr="00E92C6E" w:rsidTr="00C02B41">
        <w:trPr>
          <w:trHeight w:val="427"/>
        </w:trPr>
        <w:tc>
          <w:tcPr>
            <w:tcW w:w="2257" w:type="dxa"/>
            <w:tcBorders>
              <w:left w:val="single" w:sz="8" w:space="0" w:color="FFFFFF"/>
              <w:bottom w:val="single" w:sz="8" w:space="0" w:color="FFFFFF"/>
              <w:right w:val="single" w:sz="8" w:space="0" w:color="FFFFFF"/>
            </w:tcBorders>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lastRenderedPageBreak/>
              <w:t>86.60</w:t>
            </w:r>
          </w:p>
        </w:tc>
        <w:tc>
          <w:tcPr>
            <w:tcW w:w="2480" w:type="dxa"/>
            <w:tcBorders>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79.8</w:t>
            </w:r>
          </w:p>
        </w:tc>
        <w:tc>
          <w:tcPr>
            <w:tcW w:w="1993" w:type="dxa"/>
            <w:tcBorders>
              <w:left w:val="single" w:sz="8" w:space="0" w:color="FFFFFF"/>
              <w:bottom w:val="single" w:sz="8" w:space="0" w:color="FFFFFF"/>
              <w:right w:val="single" w:sz="8" w:space="0" w:color="FFFFFF"/>
            </w:tcBorders>
            <w:shd w:val="clear" w:color="auto" w:fill="auto"/>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99.6</w:t>
            </w:r>
          </w:p>
        </w:tc>
        <w:tc>
          <w:tcPr>
            <w:tcW w:w="2076" w:type="dxa"/>
            <w:tcBorders>
              <w:left w:val="single" w:sz="8" w:space="0" w:color="FFFFFF"/>
              <w:bottom w:val="single" w:sz="8" w:space="0" w:color="FFFFFF"/>
              <w:right w:val="nil"/>
            </w:tcBorders>
            <w:shd w:val="clear" w:color="auto" w:fill="auto"/>
            <w:tcMar>
              <w:top w:w="15" w:type="dxa"/>
              <w:left w:w="15" w:type="dxa"/>
              <w:bottom w:w="0" w:type="dxa"/>
              <w:right w:w="15" w:type="dxa"/>
            </w:tcMar>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1.25</w:t>
            </w:r>
          </w:p>
        </w:tc>
      </w:tr>
      <w:tr w:rsidR="00DC2095" w:rsidRPr="00E92C6E" w:rsidTr="00C02B41">
        <w:trPr>
          <w:trHeight w:val="427"/>
        </w:trPr>
        <w:tc>
          <w:tcPr>
            <w:tcW w:w="2257" w:type="dxa"/>
            <w:tcBorders>
              <w:top w:val="single" w:sz="8" w:space="0" w:color="FFFFFF"/>
              <w:left w:val="single" w:sz="8" w:space="0" w:color="FFFFFF"/>
              <w:bottom w:val="single" w:sz="8" w:space="0" w:color="FFFFFF"/>
              <w:right w:val="single" w:sz="8" w:space="0" w:color="FFFFFF"/>
            </w:tcBorders>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87.66</w:t>
            </w:r>
          </w:p>
        </w:tc>
        <w:tc>
          <w:tcPr>
            <w:tcW w:w="2480"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70.8</w:t>
            </w:r>
          </w:p>
        </w:tc>
        <w:tc>
          <w:tcPr>
            <w:tcW w:w="1993" w:type="dxa"/>
            <w:tcBorders>
              <w:top w:val="single" w:sz="8" w:space="0" w:color="FFFFFF"/>
              <w:left w:val="single" w:sz="8" w:space="0" w:color="FFFFFF"/>
              <w:bottom w:val="single" w:sz="8" w:space="0" w:color="FFFFFF"/>
              <w:right w:val="single" w:sz="8" w:space="0" w:color="FFFFFF"/>
            </w:tcBorders>
            <w:shd w:val="clear" w:color="auto" w:fill="auto"/>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99.4</w:t>
            </w:r>
          </w:p>
        </w:tc>
        <w:tc>
          <w:tcPr>
            <w:tcW w:w="2076" w:type="dxa"/>
            <w:tcBorders>
              <w:top w:val="single" w:sz="8" w:space="0" w:color="FFFFFF"/>
              <w:left w:val="single" w:sz="8" w:space="0" w:color="FFFFFF"/>
              <w:bottom w:val="single" w:sz="8" w:space="0" w:color="FFFFFF"/>
              <w:right w:val="nil"/>
            </w:tcBorders>
            <w:shd w:val="clear" w:color="auto" w:fill="auto"/>
            <w:tcMar>
              <w:top w:w="15" w:type="dxa"/>
              <w:left w:w="15" w:type="dxa"/>
              <w:bottom w:w="0" w:type="dxa"/>
              <w:right w:w="15" w:type="dxa"/>
            </w:tcMar>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1.41</w:t>
            </w:r>
          </w:p>
        </w:tc>
      </w:tr>
      <w:tr w:rsidR="00DC2095" w:rsidRPr="00E92C6E" w:rsidTr="00C02B41">
        <w:trPr>
          <w:trHeight w:val="427"/>
        </w:trPr>
        <w:tc>
          <w:tcPr>
            <w:tcW w:w="2257" w:type="dxa"/>
            <w:tcBorders>
              <w:top w:val="single" w:sz="8" w:space="0" w:color="FFFFFF"/>
              <w:left w:val="single" w:sz="8" w:space="0" w:color="FFFFFF"/>
              <w:bottom w:val="single" w:sz="8" w:space="0" w:color="FFFFFF"/>
              <w:right w:val="single" w:sz="8" w:space="0" w:color="FFFFFF"/>
            </w:tcBorders>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94.73</w:t>
            </w:r>
          </w:p>
        </w:tc>
        <w:tc>
          <w:tcPr>
            <w:tcW w:w="2480"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62.5</w:t>
            </w:r>
          </w:p>
        </w:tc>
        <w:tc>
          <w:tcPr>
            <w:tcW w:w="1993" w:type="dxa"/>
            <w:tcBorders>
              <w:top w:val="single" w:sz="8" w:space="0" w:color="FFFFFF"/>
              <w:left w:val="single" w:sz="8" w:space="0" w:color="FFFFFF"/>
              <w:bottom w:val="single" w:sz="8" w:space="0" w:color="FFFFFF"/>
              <w:right w:val="single" w:sz="8" w:space="0" w:color="FFFFFF"/>
            </w:tcBorders>
            <w:shd w:val="clear" w:color="auto" w:fill="auto"/>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99.8</w:t>
            </w:r>
          </w:p>
        </w:tc>
        <w:tc>
          <w:tcPr>
            <w:tcW w:w="2076" w:type="dxa"/>
            <w:tcBorders>
              <w:top w:val="single" w:sz="8" w:space="0" w:color="FFFFFF"/>
              <w:left w:val="single" w:sz="8" w:space="0" w:color="FFFFFF"/>
              <w:bottom w:val="single" w:sz="8" w:space="0" w:color="FFFFFF"/>
              <w:right w:val="nil"/>
            </w:tcBorders>
            <w:shd w:val="clear" w:color="auto" w:fill="auto"/>
            <w:tcMar>
              <w:top w:w="15" w:type="dxa"/>
              <w:left w:w="15" w:type="dxa"/>
              <w:bottom w:w="0" w:type="dxa"/>
              <w:right w:w="15" w:type="dxa"/>
            </w:tcMar>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1.59</w:t>
            </w:r>
          </w:p>
        </w:tc>
      </w:tr>
      <w:tr w:rsidR="00DC2095" w:rsidRPr="00E92C6E" w:rsidTr="00C02B41">
        <w:trPr>
          <w:trHeight w:val="427"/>
        </w:trPr>
        <w:tc>
          <w:tcPr>
            <w:tcW w:w="2257" w:type="dxa"/>
            <w:tcBorders>
              <w:top w:val="single" w:sz="8" w:space="0" w:color="FFFFFF"/>
              <w:left w:val="single" w:sz="8" w:space="0" w:color="FFFFFF"/>
              <w:bottom w:val="single" w:sz="12" w:space="0" w:color="auto"/>
              <w:right w:val="single" w:sz="8" w:space="0" w:color="FFFFFF"/>
            </w:tcBorders>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98.34</w:t>
            </w:r>
          </w:p>
        </w:tc>
        <w:tc>
          <w:tcPr>
            <w:tcW w:w="2480" w:type="dxa"/>
            <w:tcBorders>
              <w:top w:val="single" w:sz="8" w:space="0" w:color="FFFFFF"/>
              <w:left w:val="single" w:sz="8" w:space="0" w:color="FFFFFF"/>
              <w:bottom w:val="single" w:sz="12" w:space="0" w:color="auto"/>
              <w:right w:val="single" w:sz="8" w:space="0" w:color="FFFFFF"/>
            </w:tcBorders>
            <w:shd w:val="clear" w:color="auto" w:fill="auto"/>
            <w:tcMar>
              <w:top w:w="15" w:type="dxa"/>
              <w:left w:w="15" w:type="dxa"/>
              <w:bottom w:w="0" w:type="dxa"/>
              <w:right w:w="15" w:type="dxa"/>
            </w:tcMar>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53.4</w:t>
            </w:r>
          </w:p>
        </w:tc>
        <w:tc>
          <w:tcPr>
            <w:tcW w:w="1993" w:type="dxa"/>
            <w:tcBorders>
              <w:top w:val="single" w:sz="8" w:space="0" w:color="FFFFFF"/>
              <w:left w:val="single" w:sz="8" w:space="0" w:color="FFFFFF"/>
              <w:bottom w:val="single" w:sz="12" w:space="0" w:color="auto"/>
              <w:right w:val="single" w:sz="8" w:space="0" w:color="FFFFFF"/>
            </w:tcBorders>
            <w:shd w:val="clear" w:color="auto" w:fill="auto"/>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99.8</w:t>
            </w:r>
          </w:p>
        </w:tc>
        <w:tc>
          <w:tcPr>
            <w:tcW w:w="2076" w:type="dxa"/>
            <w:tcBorders>
              <w:top w:val="single" w:sz="8" w:space="0" w:color="FFFFFF"/>
              <w:left w:val="single" w:sz="8" w:space="0" w:color="FFFFFF"/>
              <w:bottom w:val="single" w:sz="12" w:space="0" w:color="auto"/>
              <w:right w:val="nil"/>
            </w:tcBorders>
            <w:shd w:val="clear" w:color="auto" w:fill="auto"/>
            <w:tcMar>
              <w:top w:w="15" w:type="dxa"/>
              <w:left w:w="15" w:type="dxa"/>
              <w:bottom w:w="0" w:type="dxa"/>
              <w:right w:w="15" w:type="dxa"/>
            </w:tcMar>
            <w:vAlign w:val="center"/>
          </w:tcPr>
          <w:p w:rsidR="00DC2095" w:rsidRPr="00E92C6E" w:rsidRDefault="00DC2095" w:rsidP="00C02B41">
            <w:pPr>
              <w:jc w:val="center"/>
              <w:rPr>
                <w:rFonts w:ascii="Times New Roman" w:hAnsi="Times New Roman" w:cs="Times New Roman"/>
                <w:sz w:val="21"/>
                <w:szCs w:val="21"/>
              </w:rPr>
            </w:pPr>
            <w:r w:rsidRPr="00E92C6E">
              <w:rPr>
                <w:rFonts w:ascii="Times New Roman" w:hAnsi="Times New Roman" w:cs="Times New Roman"/>
                <w:sz w:val="21"/>
                <w:szCs w:val="21"/>
              </w:rPr>
              <w:t>1.87</w:t>
            </w:r>
          </w:p>
        </w:tc>
      </w:tr>
    </w:tbl>
    <w:p w:rsidR="00E92C6E" w:rsidRDefault="00E92C6E" w:rsidP="00E92C6E">
      <w:pPr>
        <w:pStyle w:val="a4"/>
        <w:tabs>
          <w:tab w:val="left" w:pos="615"/>
        </w:tabs>
        <w:spacing w:line="360" w:lineRule="auto"/>
        <w:ind w:firstLineChars="200" w:firstLine="420"/>
        <w:rPr>
          <w:rFonts w:ascii="Times New Roman" w:hAnsi="Times New Roman" w:cs="Times New Roman" w:hint="eastAsia"/>
          <w:sz w:val="21"/>
          <w:szCs w:val="21"/>
          <w:lang w:eastAsia="zh-CN"/>
        </w:rPr>
      </w:pPr>
    </w:p>
    <w:p w:rsidR="00374D41" w:rsidRPr="00E92C6E" w:rsidRDefault="00DC2095" w:rsidP="00E92C6E">
      <w:pPr>
        <w:pStyle w:val="a4"/>
        <w:tabs>
          <w:tab w:val="left" w:pos="615"/>
        </w:tabs>
        <w:spacing w:line="360" w:lineRule="auto"/>
        <w:ind w:firstLineChars="200" w:firstLine="420"/>
        <w:rPr>
          <w:rFonts w:ascii="Times New Roman" w:hAnsi="Times New Roman"/>
          <w:color w:val="000000" w:themeColor="text1"/>
          <w:spacing w:val="-1"/>
          <w:lang w:eastAsia="zh-CN"/>
        </w:rPr>
      </w:pPr>
      <w:r w:rsidRPr="00E92C6E">
        <w:rPr>
          <w:rFonts w:ascii="Times New Roman" w:hAnsiTheme="minorEastAsia" w:cs="Times New Roman"/>
          <w:sz w:val="21"/>
          <w:szCs w:val="21"/>
          <w:lang w:eastAsia="zh-CN"/>
        </w:rPr>
        <w:t>由于目前多数企业使用高脱乙酰度的壳聚糖，因此此系数重点适用于脱乙酰度</w:t>
      </w:r>
      <w:r w:rsidRPr="00E92C6E">
        <w:rPr>
          <w:rFonts w:ascii="Times New Roman" w:hAnsi="Times New Roman" w:cs="Times New Roman"/>
          <w:sz w:val="21"/>
          <w:szCs w:val="21"/>
          <w:lang w:eastAsia="zh-CN"/>
        </w:rPr>
        <w:t>80%</w:t>
      </w:r>
      <w:r w:rsidRPr="00E92C6E">
        <w:rPr>
          <w:rFonts w:ascii="Times New Roman" w:hAnsiTheme="minorEastAsia" w:cs="Times New Roman"/>
          <w:sz w:val="21"/>
          <w:szCs w:val="21"/>
          <w:lang w:eastAsia="zh-CN"/>
        </w:rPr>
        <w:t>以上的壳聚糖含量测定。此系数仅适用于高纯度壳聚糖含量检测。</w:t>
      </w:r>
    </w:p>
    <w:p w:rsidR="006A7AF6" w:rsidRDefault="006A7AF6" w:rsidP="00374D41">
      <w:pPr>
        <w:pStyle w:val="a3"/>
        <w:spacing w:beforeLines="100" w:afterLines="100"/>
        <w:ind w:left="0"/>
        <w:jc w:val="both"/>
        <w:rPr>
          <w:rFonts w:ascii="黑体" w:eastAsia="黑体" w:hAnsi="黑体" w:cs="黑体"/>
          <w:b/>
          <w:sz w:val="28"/>
          <w:szCs w:val="28"/>
          <w:lang w:eastAsia="zh-CN"/>
        </w:rPr>
      </w:pPr>
      <w:r w:rsidRPr="006A7AF6">
        <w:rPr>
          <w:rFonts w:ascii="黑体" w:eastAsia="黑体" w:hAnsi="黑体" w:cs="黑体" w:hint="eastAsia"/>
          <w:b/>
          <w:sz w:val="28"/>
          <w:szCs w:val="28"/>
          <w:lang w:eastAsia="zh-CN"/>
        </w:rPr>
        <w:t>六、验证情况及结果分析</w:t>
      </w:r>
    </w:p>
    <w:p w:rsidR="006A7AF6" w:rsidRPr="006A7AF6" w:rsidRDefault="006A7AF6"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6A7AF6">
        <w:rPr>
          <w:rFonts w:ascii="Times New Roman" w:hAnsi="Times New Roman" w:hint="eastAsia"/>
          <w:color w:val="000000" w:themeColor="text1"/>
          <w:spacing w:val="-1"/>
          <w:lang w:eastAsia="zh-CN"/>
        </w:rPr>
        <w:t>在标准编制过程中，未收到重大分歧意见</w:t>
      </w:r>
      <w:r w:rsidR="00E84D6C">
        <w:rPr>
          <w:rFonts w:ascii="Times New Roman" w:hAnsi="Times New Roman" w:hint="eastAsia"/>
          <w:color w:val="000000" w:themeColor="text1"/>
          <w:spacing w:val="-1"/>
          <w:lang w:eastAsia="zh-CN"/>
        </w:rPr>
        <w:t>。</w:t>
      </w:r>
    </w:p>
    <w:p w:rsidR="006A7AF6" w:rsidRPr="006A7AF6" w:rsidRDefault="006A7AF6" w:rsidP="00374D41">
      <w:pPr>
        <w:pStyle w:val="a3"/>
        <w:spacing w:beforeLines="100" w:afterLines="100"/>
        <w:ind w:left="0"/>
        <w:jc w:val="both"/>
        <w:rPr>
          <w:rFonts w:ascii="黑体" w:eastAsia="黑体" w:hAnsi="黑体" w:cs="黑体"/>
          <w:b/>
          <w:sz w:val="28"/>
          <w:szCs w:val="28"/>
          <w:lang w:eastAsia="zh-CN"/>
        </w:rPr>
      </w:pPr>
      <w:r w:rsidRPr="006A7AF6">
        <w:rPr>
          <w:rFonts w:ascii="黑体" w:eastAsia="黑体" w:hAnsi="黑体" w:cs="黑体" w:hint="eastAsia"/>
          <w:b/>
          <w:sz w:val="28"/>
          <w:szCs w:val="28"/>
          <w:lang w:eastAsia="zh-CN"/>
        </w:rPr>
        <w:t>七、与有关的现行法律、法规和强制性国家标准的关系</w:t>
      </w:r>
    </w:p>
    <w:p w:rsidR="00285294" w:rsidRPr="002217C3" w:rsidRDefault="00285294" w:rsidP="00374D41">
      <w:pPr>
        <w:pStyle w:val="a3"/>
        <w:spacing w:beforeLines="100" w:afterLines="100"/>
        <w:ind w:left="0" w:firstLineChars="200" w:firstLine="480"/>
        <w:jc w:val="both"/>
        <w:rPr>
          <w:lang w:eastAsia="zh-CN"/>
        </w:rPr>
      </w:pPr>
      <w:r w:rsidRPr="002217C3">
        <w:rPr>
          <w:lang w:eastAsia="zh-CN"/>
        </w:rPr>
        <w:t>本标准与现行法律、法规和其他标准没有冲突。</w:t>
      </w:r>
    </w:p>
    <w:p w:rsidR="006A7AF6" w:rsidRPr="006A7AF6" w:rsidRDefault="006A7AF6" w:rsidP="00374D41">
      <w:pPr>
        <w:pStyle w:val="a3"/>
        <w:spacing w:beforeLines="100" w:afterLines="100"/>
        <w:ind w:left="0"/>
        <w:jc w:val="both"/>
        <w:rPr>
          <w:rFonts w:ascii="黑体" w:eastAsia="黑体" w:hAnsi="黑体" w:cs="黑体"/>
          <w:b/>
          <w:sz w:val="28"/>
          <w:szCs w:val="28"/>
          <w:lang w:eastAsia="zh-CN"/>
        </w:rPr>
      </w:pPr>
      <w:r w:rsidRPr="006A7AF6">
        <w:rPr>
          <w:rFonts w:ascii="黑体" w:eastAsia="黑体" w:hAnsi="黑体" w:cs="黑体" w:hint="eastAsia"/>
          <w:b/>
          <w:sz w:val="28"/>
          <w:szCs w:val="28"/>
          <w:lang w:eastAsia="zh-CN"/>
        </w:rPr>
        <w:t>八、标准属性建议</w:t>
      </w:r>
    </w:p>
    <w:p w:rsidR="006A7AF6" w:rsidRPr="006A7AF6" w:rsidRDefault="006A7AF6"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6A7AF6">
        <w:rPr>
          <w:rFonts w:ascii="Times New Roman" w:hAnsi="Times New Roman" w:hint="eastAsia"/>
          <w:color w:val="000000" w:themeColor="text1"/>
          <w:spacing w:val="-1"/>
          <w:lang w:eastAsia="zh-CN"/>
        </w:rPr>
        <w:t>本标准为推荐性国家标准。</w:t>
      </w:r>
    </w:p>
    <w:p w:rsidR="006A7AF6" w:rsidRPr="006A7AF6" w:rsidRDefault="006A7AF6" w:rsidP="00374D41">
      <w:pPr>
        <w:pStyle w:val="a3"/>
        <w:spacing w:beforeLines="100" w:afterLines="100"/>
        <w:ind w:left="0"/>
        <w:jc w:val="both"/>
        <w:rPr>
          <w:rFonts w:ascii="黑体" w:eastAsia="黑体" w:hAnsi="黑体" w:cs="黑体"/>
          <w:b/>
          <w:sz w:val="28"/>
          <w:szCs w:val="28"/>
          <w:lang w:eastAsia="zh-CN"/>
        </w:rPr>
      </w:pPr>
      <w:r w:rsidRPr="006A7AF6">
        <w:rPr>
          <w:rFonts w:ascii="黑体" w:eastAsia="黑体" w:hAnsi="黑体" w:cs="黑体" w:hint="eastAsia"/>
          <w:b/>
          <w:sz w:val="28"/>
          <w:szCs w:val="28"/>
          <w:lang w:eastAsia="zh-CN"/>
        </w:rPr>
        <w:t>九、贯彻国家标准的要求和措施建议</w:t>
      </w:r>
    </w:p>
    <w:p w:rsidR="006A7AF6" w:rsidRPr="006A7AF6" w:rsidRDefault="006A7AF6" w:rsidP="00096C35">
      <w:pPr>
        <w:pStyle w:val="a3"/>
        <w:spacing w:before="0" w:line="360" w:lineRule="auto"/>
        <w:ind w:left="0" w:firstLineChars="200" w:firstLine="478"/>
        <w:jc w:val="both"/>
        <w:rPr>
          <w:rFonts w:ascii="Times New Roman" w:hAnsi="Times New Roman"/>
          <w:color w:val="000000" w:themeColor="text1"/>
          <w:spacing w:val="-1"/>
          <w:lang w:eastAsia="zh-CN"/>
        </w:rPr>
      </w:pPr>
      <w:r w:rsidRPr="006A7AF6">
        <w:rPr>
          <w:rFonts w:ascii="Times New Roman" w:hAnsi="Times New Roman" w:hint="eastAsia"/>
          <w:color w:val="000000" w:themeColor="text1"/>
          <w:spacing w:val="-1"/>
          <w:lang w:eastAsia="zh-CN"/>
        </w:rPr>
        <w:t>标准发布实施后，建议由标准编制单位组织有关生产、检验、设计等单位进行宣传贯彻。</w:t>
      </w:r>
    </w:p>
    <w:p w:rsidR="006A7AF6" w:rsidRPr="006A7AF6" w:rsidRDefault="006A7AF6" w:rsidP="00374D41">
      <w:pPr>
        <w:pStyle w:val="a3"/>
        <w:spacing w:beforeLines="100" w:afterLines="100"/>
        <w:ind w:left="0"/>
        <w:jc w:val="both"/>
        <w:rPr>
          <w:rFonts w:ascii="黑体" w:eastAsia="黑体" w:hAnsi="黑体" w:cs="黑体"/>
          <w:b/>
          <w:sz w:val="28"/>
          <w:szCs w:val="28"/>
          <w:lang w:eastAsia="zh-CN"/>
        </w:rPr>
      </w:pPr>
      <w:r w:rsidRPr="006A7AF6">
        <w:rPr>
          <w:rFonts w:ascii="黑体" w:eastAsia="黑体" w:hAnsi="黑体" w:cs="黑体" w:hint="eastAsia"/>
          <w:b/>
          <w:sz w:val="28"/>
          <w:szCs w:val="28"/>
          <w:lang w:eastAsia="zh-CN"/>
        </w:rPr>
        <w:t>十、其他应予说明的事项</w:t>
      </w:r>
    </w:p>
    <w:p w:rsidR="007464F7" w:rsidRPr="006A7AF6" w:rsidRDefault="006A7AF6" w:rsidP="00E84D6C">
      <w:pPr>
        <w:pStyle w:val="a3"/>
        <w:spacing w:before="0" w:line="360" w:lineRule="auto"/>
        <w:ind w:left="0" w:firstLineChars="200" w:firstLine="478"/>
        <w:jc w:val="both"/>
        <w:rPr>
          <w:rFonts w:ascii="Times New Roman" w:hAnsi="Times New Roman"/>
          <w:lang w:eastAsia="zh-CN"/>
        </w:rPr>
      </w:pPr>
      <w:r w:rsidRPr="00285294">
        <w:rPr>
          <w:rFonts w:ascii="Times New Roman" w:hAnsi="Times New Roman" w:hint="eastAsia"/>
          <w:color w:val="000000" w:themeColor="text1"/>
          <w:spacing w:val="-1"/>
          <w:lang w:eastAsia="zh-CN"/>
        </w:rPr>
        <w:t>无其他事项说明。</w:t>
      </w:r>
    </w:p>
    <w:sectPr w:rsidR="007464F7" w:rsidRPr="006A7AF6" w:rsidSect="001C6363">
      <w:pgSz w:w="11900" w:h="16840"/>
      <w:pgMar w:top="1480" w:right="1680" w:bottom="280" w:left="16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864" w:rsidRDefault="00526864" w:rsidP="00961AC2">
      <w:r>
        <w:separator/>
      </w:r>
    </w:p>
  </w:endnote>
  <w:endnote w:type="continuationSeparator" w:id="1">
    <w:p w:rsidR="00526864" w:rsidRDefault="00526864" w:rsidP="00961A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864" w:rsidRDefault="00526864" w:rsidP="00961AC2">
      <w:r>
        <w:separator/>
      </w:r>
    </w:p>
  </w:footnote>
  <w:footnote w:type="continuationSeparator" w:id="1">
    <w:p w:rsidR="00526864" w:rsidRDefault="00526864" w:rsidP="00961A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hdrShapeDefaults>
    <o:shapedefaults v:ext="edit" spidmax="11266"/>
  </w:hdrShapeDefaults>
  <w:footnotePr>
    <w:footnote w:id="0"/>
    <w:footnote w:id="1"/>
  </w:footnotePr>
  <w:endnotePr>
    <w:endnote w:id="0"/>
    <w:endnote w:id="1"/>
  </w:endnotePr>
  <w:compat>
    <w:ulTrailSpace/>
    <w:useFELayout/>
  </w:compat>
  <w:rsids>
    <w:rsidRoot w:val="007464F7"/>
    <w:rsid w:val="000062A6"/>
    <w:rsid w:val="00096C35"/>
    <w:rsid w:val="000C718C"/>
    <w:rsid w:val="00136D2C"/>
    <w:rsid w:val="001A5BD1"/>
    <w:rsid w:val="001C6363"/>
    <w:rsid w:val="002217C3"/>
    <w:rsid w:val="002354EE"/>
    <w:rsid w:val="00280F59"/>
    <w:rsid w:val="00285294"/>
    <w:rsid w:val="002D5C2D"/>
    <w:rsid w:val="00333ECD"/>
    <w:rsid w:val="0036452C"/>
    <w:rsid w:val="00374D41"/>
    <w:rsid w:val="00382088"/>
    <w:rsid w:val="003969FF"/>
    <w:rsid w:val="003A0C63"/>
    <w:rsid w:val="003A6907"/>
    <w:rsid w:val="00406B88"/>
    <w:rsid w:val="00447902"/>
    <w:rsid w:val="0045430F"/>
    <w:rsid w:val="00457AAF"/>
    <w:rsid w:val="00526864"/>
    <w:rsid w:val="00533A2B"/>
    <w:rsid w:val="005706AE"/>
    <w:rsid w:val="0058079D"/>
    <w:rsid w:val="005905C4"/>
    <w:rsid w:val="005D0C6D"/>
    <w:rsid w:val="006020FB"/>
    <w:rsid w:val="0069357D"/>
    <w:rsid w:val="006A7AF6"/>
    <w:rsid w:val="006D2EF0"/>
    <w:rsid w:val="006E7C4D"/>
    <w:rsid w:val="00713E2F"/>
    <w:rsid w:val="007464F7"/>
    <w:rsid w:val="008029F8"/>
    <w:rsid w:val="0084518D"/>
    <w:rsid w:val="00846DB1"/>
    <w:rsid w:val="008E3747"/>
    <w:rsid w:val="00914414"/>
    <w:rsid w:val="00917579"/>
    <w:rsid w:val="00953E74"/>
    <w:rsid w:val="00961AC2"/>
    <w:rsid w:val="009B0868"/>
    <w:rsid w:val="00A060E6"/>
    <w:rsid w:val="00A1438A"/>
    <w:rsid w:val="00A30C60"/>
    <w:rsid w:val="00A83442"/>
    <w:rsid w:val="00AD3B2A"/>
    <w:rsid w:val="00AE7418"/>
    <w:rsid w:val="00AF6681"/>
    <w:rsid w:val="00B27163"/>
    <w:rsid w:val="00B55957"/>
    <w:rsid w:val="00B64705"/>
    <w:rsid w:val="00BB5197"/>
    <w:rsid w:val="00BD07C6"/>
    <w:rsid w:val="00BF5ECC"/>
    <w:rsid w:val="00C53BC6"/>
    <w:rsid w:val="00C56B57"/>
    <w:rsid w:val="00C66182"/>
    <w:rsid w:val="00CB284D"/>
    <w:rsid w:val="00CE27BB"/>
    <w:rsid w:val="00CF113C"/>
    <w:rsid w:val="00D5025E"/>
    <w:rsid w:val="00DC0DDC"/>
    <w:rsid w:val="00DC2095"/>
    <w:rsid w:val="00DF5049"/>
    <w:rsid w:val="00E0799D"/>
    <w:rsid w:val="00E3479D"/>
    <w:rsid w:val="00E76CA1"/>
    <w:rsid w:val="00E84D6C"/>
    <w:rsid w:val="00E92C6E"/>
    <w:rsid w:val="00EA39F8"/>
    <w:rsid w:val="00EB3D37"/>
    <w:rsid w:val="00F056D9"/>
    <w:rsid w:val="00F11330"/>
    <w:rsid w:val="00F22205"/>
    <w:rsid w:val="00F30D79"/>
    <w:rsid w:val="00F311CE"/>
    <w:rsid w:val="00F43917"/>
    <w:rsid w:val="00F65462"/>
    <w:rsid w:val="00FB11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C63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C6363"/>
    <w:tblPr>
      <w:tblInd w:w="0" w:type="dxa"/>
      <w:tblCellMar>
        <w:top w:w="0" w:type="dxa"/>
        <w:left w:w="0" w:type="dxa"/>
        <w:bottom w:w="0" w:type="dxa"/>
        <w:right w:w="0" w:type="dxa"/>
      </w:tblCellMar>
    </w:tblPr>
  </w:style>
  <w:style w:type="paragraph" w:styleId="a3">
    <w:name w:val="Body Text"/>
    <w:basedOn w:val="a"/>
    <w:uiPriority w:val="1"/>
    <w:qFormat/>
    <w:rsid w:val="001C6363"/>
    <w:pPr>
      <w:spacing w:before="151"/>
      <w:ind w:left="525"/>
    </w:pPr>
    <w:rPr>
      <w:rFonts w:ascii="宋体" w:eastAsia="宋体" w:hAnsi="宋体"/>
      <w:sz w:val="24"/>
      <w:szCs w:val="24"/>
    </w:rPr>
  </w:style>
  <w:style w:type="paragraph" w:styleId="a4">
    <w:name w:val="List Paragraph"/>
    <w:basedOn w:val="a"/>
    <w:uiPriority w:val="34"/>
    <w:qFormat/>
    <w:rsid w:val="001C6363"/>
  </w:style>
  <w:style w:type="paragraph" w:customStyle="1" w:styleId="TableParagraph">
    <w:name w:val="Table Paragraph"/>
    <w:basedOn w:val="a"/>
    <w:uiPriority w:val="1"/>
    <w:qFormat/>
    <w:rsid w:val="001C6363"/>
  </w:style>
  <w:style w:type="paragraph" w:styleId="a5">
    <w:name w:val="header"/>
    <w:basedOn w:val="a"/>
    <w:link w:val="Char"/>
    <w:uiPriority w:val="99"/>
    <w:unhideWhenUsed/>
    <w:rsid w:val="00961A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61AC2"/>
    <w:rPr>
      <w:sz w:val="18"/>
      <w:szCs w:val="18"/>
    </w:rPr>
  </w:style>
  <w:style w:type="paragraph" w:styleId="a6">
    <w:name w:val="footer"/>
    <w:basedOn w:val="a"/>
    <w:link w:val="Char0"/>
    <w:uiPriority w:val="99"/>
    <w:unhideWhenUsed/>
    <w:rsid w:val="00961AC2"/>
    <w:pPr>
      <w:tabs>
        <w:tab w:val="center" w:pos="4153"/>
        <w:tab w:val="right" w:pos="8306"/>
      </w:tabs>
      <w:snapToGrid w:val="0"/>
    </w:pPr>
    <w:rPr>
      <w:sz w:val="18"/>
      <w:szCs w:val="18"/>
    </w:rPr>
  </w:style>
  <w:style w:type="character" w:customStyle="1" w:styleId="Char0">
    <w:name w:val="页脚 Char"/>
    <w:basedOn w:val="a0"/>
    <w:link w:val="a6"/>
    <w:uiPriority w:val="99"/>
    <w:rsid w:val="00961AC2"/>
    <w:rPr>
      <w:sz w:val="18"/>
      <w:szCs w:val="18"/>
    </w:rPr>
  </w:style>
  <w:style w:type="character" w:customStyle="1" w:styleId="Char1">
    <w:name w:val="段 Char1"/>
    <w:link w:val="a7"/>
    <w:qFormat/>
    <w:rsid w:val="00136D2C"/>
    <w:rPr>
      <w:rFonts w:ascii="宋体"/>
      <w:sz w:val="21"/>
      <w:lang w:eastAsia="zh-CN"/>
    </w:rPr>
  </w:style>
  <w:style w:type="paragraph" w:customStyle="1" w:styleId="a7">
    <w:name w:val="段"/>
    <w:link w:val="Char1"/>
    <w:qFormat/>
    <w:rsid w:val="00136D2C"/>
    <w:pPr>
      <w:widowControl/>
      <w:autoSpaceDE w:val="0"/>
      <w:autoSpaceDN w:val="0"/>
      <w:ind w:firstLineChars="200" w:firstLine="200"/>
      <w:jc w:val="both"/>
    </w:pPr>
    <w:rPr>
      <w:rFonts w:ascii="宋体"/>
      <w:sz w:val="21"/>
      <w:lang w:eastAsia="zh-CN"/>
    </w:rPr>
  </w:style>
  <w:style w:type="paragraph" w:styleId="a8">
    <w:name w:val="Balloon Text"/>
    <w:basedOn w:val="a"/>
    <w:link w:val="Char2"/>
    <w:uiPriority w:val="99"/>
    <w:semiHidden/>
    <w:unhideWhenUsed/>
    <w:rsid w:val="00A1438A"/>
    <w:rPr>
      <w:sz w:val="18"/>
      <w:szCs w:val="18"/>
    </w:rPr>
  </w:style>
  <w:style w:type="character" w:customStyle="1" w:styleId="Char2">
    <w:name w:val="批注框文本 Char"/>
    <w:basedOn w:val="a0"/>
    <w:link w:val="a8"/>
    <w:uiPriority w:val="99"/>
    <w:semiHidden/>
    <w:rsid w:val="00A1438A"/>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502</TotalTime>
  <Pages>6</Pages>
  <Words>610</Words>
  <Characters>3480</Characters>
  <Application>Microsoft Office Word</Application>
  <DocSecurity>0</DocSecurity>
  <Lines>29</Lines>
  <Paragraphs>8</Paragraphs>
  <ScaleCrop>false</ScaleCrop>
  <Company/>
  <LinksUpToDate>false</LinksUpToDate>
  <CharactersWithSpaces>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91</cp:revision>
  <dcterms:created xsi:type="dcterms:W3CDTF">2019-02-26T09:01:00Z</dcterms:created>
  <dcterms:modified xsi:type="dcterms:W3CDTF">2019-04-21T15:08:00Z</dcterms:modified>
</cp:coreProperties>
</file>