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DD" w:rsidRPr="00B37876" w:rsidRDefault="00C744DD" w:rsidP="00C744DD">
      <w:pPr>
        <w:jc w:val="center"/>
        <w:rPr>
          <w:rFonts w:eastAsia="黑体"/>
          <w:b/>
          <w:sz w:val="48"/>
          <w:szCs w:val="48"/>
        </w:rPr>
      </w:pPr>
      <w:r w:rsidRPr="00B37876">
        <w:rPr>
          <w:rFonts w:eastAsia="黑体"/>
          <w:b/>
          <w:sz w:val="48"/>
          <w:szCs w:val="48"/>
        </w:rPr>
        <w:t>国家标准</w:t>
      </w:r>
    </w:p>
    <w:p w:rsidR="00C744DD" w:rsidRPr="00B37876" w:rsidRDefault="00C744DD" w:rsidP="00C744DD">
      <w:pPr>
        <w:jc w:val="center"/>
        <w:rPr>
          <w:rFonts w:eastAsia="黑体"/>
          <w:b/>
          <w:sz w:val="52"/>
          <w:szCs w:val="52"/>
        </w:rPr>
      </w:pPr>
    </w:p>
    <w:p w:rsidR="00C744DD" w:rsidRDefault="00625A89" w:rsidP="00C744DD">
      <w:pPr>
        <w:jc w:val="center"/>
        <w:rPr>
          <w:rFonts w:ascii="黑体" w:eastAsia="黑体"/>
          <w:sz w:val="52"/>
          <w:szCs w:val="52"/>
        </w:rPr>
      </w:pPr>
      <w:r>
        <w:rPr>
          <w:rFonts w:ascii="黑体" w:eastAsia="黑体" w:hint="eastAsia"/>
          <w:sz w:val="52"/>
          <w:szCs w:val="52"/>
        </w:rPr>
        <w:t>循环经济绩效评价</w:t>
      </w:r>
      <w:r w:rsidR="009E1118">
        <w:rPr>
          <w:rFonts w:ascii="黑体" w:eastAsia="黑体" w:hint="eastAsia"/>
          <w:sz w:val="52"/>
          <w:szCs w:val="52"/>
        </w:rPr>
        <w:t>技术导则</w:t>
      </w:r>
    </w:p>
    <w:p w:rsidR="00C744DD" w:rsidRPr="00B37876" w:rsidRDefault="00C744DD" w:rsidP="00C744DD">
      <w:pPr>
        <w:jc w:val="center"/>
        <w:rPr>
          <w:b/>
          <w:sz w:val="36"/>
          <w:szCs w:val="36"/>
        </w:rPr>
      </w:pPr>
      <w:r w:rsidRPr="00B37876">
        <w:rPr>
          <w:rFonts w:hAnsi="宋体"/>
          <w:b/>
          <w:sz w:val="36"/>
          <w:szCs w:val="36"/>
        </w:rPr>
        <w:t>（</w:t>
      </w:r>
      <w:r w:rsidR="00625A89">
        <w:rPr>
          <w:rFonts w:hAnsi="宋体" w:hint="eastAsia"/>
          <w:b/>
          <w:sz w:val="36"/>
          <w:szCs w:val="36"/>
        </w:rPr>
        <w:t>征求意见</w:t>
      </w:r>
      <w:r w:rsidRPr="00B37876">
        <w:rPr>
          <w:rFonts w:hAnsi="宋体"/>
          <w:b/>
          <w:sz w:val="36"/>
          <w:szCs w:val="36"/>
        </w:rPr>
        <w:t>稿）</w:t>
      </w:r>
    </w:p>
    <w:p w:rsidR="00C744DD" w:rsidRPr="00B37876" w:rsidRDefault="00C744DD" w:rsidP="00C744DD">
      <w:pPr>
        <w:jc w:val="center"/>
        <w:rPr>
          <w:rFonts w:eastAsia="华文隶书"/>
          <w:b/>
          <w:sz w:val="48"/>
        </w:rPr>
      </w:pPr>
    </w:p>
    <w:p w:rsidR="00C744DD" w:rsidRPr="00B37876" w:rsidRDefault="00C744DD" w:rsidP="00C744DD">
      <w:pPr>
        <w:jc w:val="center"/>
        <w:rPr>
          <w:rFonts w:eastAsia="华文隶书"/>
          <w:b/>
          <w:sz w:val="48"/>
        </w:rPr>
      </w:pPr>
    </w:p>
    <w:p w:rsidR="00C744DD" w:rsidRPr="00B37876" w:rsidRDefault="00C744DD" w:rsidP="00C744DD">
      <w:pPr>
        <w:jc w:val="center"/>
        <w:rPr>
          <w:rFonts w:eastAsia="华文隶书"/>
          <w:b/>
          <w:w w:val="150"/>
          <w:sz w:val="48"/>
        </w:rPr>
      </w:pPr>
      <w:r w:rsidRPr="00B37876">
        <w:rPr>
          <w:rFonts w:eastAsia="华文隶书"/>
          <w:b/>
          <w:w w:val="150"/>
          <w:sz w:val="48"/>
        </w:rPr>
        <w:t>编制说明</w:t>
      </w: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jc w:val="center"/>
        <w:rPr>
          <w:rFonts w:eastAsia="华文隶书"/>
          <w:b/>
          <w:bCs/>
          <w:sz w:val="36"/>
          <w:szCs w:val="36"/>
        </w:rPr>
      </w:pPr>
      <w:r w:rsidRPr="00B37876">
        <w:rPr>
          <w:rFonts w:eastAsia="华文隶书"/>
          <w:b/>
          <w:bCs/>
          <w:sz w:val="36"/>
          <w:szCs w:val="36"/>
        </w:rPr>
        <w:t>标准起草组</w:t>
      </w:r>
    </w:p>
    <w:p w:rsidR="00C744DD" w:rsidRPr="00B37876" w:rsidRDefault="00C744DD" w:rsidP="00C744DD">
      <w:pPr>
        <w:jc w:val="center"/>
        <w:rPr>
          <w:sz w:val="24"/>
        </w:rPr>
      </w:pPr>
      <w:r w:rsidRPr="00B37876">
        <w:rPr>
          <w:rFonts w:eastAsia="华文隶书"/>
          <w:b/>
          <w:bCs/>
          <w:sz w:val="36"/>
          <w:szCs w:val="36"/>
        </w:rPr>
        <w:t>二</w:t>
      </w:r>
      <w:r w:rsidRPr="00B37876">
        <w:rPr>
          <w:rFonts w:ascii="宋体" w:hAnsi="宋体" w:cs="宋体" w:hint="eastAsia"/>
          <w:b/>
          <w:bCs/>
          <w:sz w:val="36"/>
          <w:szCs w:val="36"/>
        </w:rPr>
        <w:t>〇</w:t>
      </w:r>
      <w:r>
        <w:rPr>
          <w:rFonts w:eastAsia="华文隶书" w:hint="eastAsia"/>
          <w:b/>
          <w:bCs/>
          <w:sz w:val="36"/>
          <w:szCs w:val="36"/>
        </w:rPr>
        <w:t>一</w:t>
      </w:r>
      <w:r w:rsidR="00A40548">
        <w:rPr>
          <w:rFonts w:eastAsia="华文隶书" w:hint="eastAsia"/>
          <w:b/>
          <w:bCs/>
          <w:sz w:val="36"/>
          <w:szCs w:val="36"/>
        </w:rPr>
        <w:t>六</w:t>
      </w:r>
      <w:r w:rsidRPr="00B37876">
        <w:rPr>
          <w:rFonts w:ascii="华文隶书" w:eastAsia="华文隶书" w:hAnsi="华文隶书" w:cs="华文隶书" w:hint="eastAsia"/>
          <w:b/>
          <w:bCs/>
          <w:sz w:val="36"/>
          <w:szCs w:val="36"/>
        </w:rPr>
        <w:t>年</w:t>
      </w:r>
      <w:r w:rsidR="00E65659">
        <w:rPr>
          <w:rFonts w:eastAsia="华文隶书" w:hint="eastAsia"/>
          <w:b/>
          <w:bCs/>
          <w:sz w:val="36"/>
          <w:szCs w:val="36"/>
        </w:rPr>
        <w:t>九</w:t>
      </w:r>
      <w:r w:rsidRPr="00B37876">
        <w:rPr>
          <w:rFonts w:eastAsia="华文隶书"/>
          <w:b/>
          <w:bCs/>
          <w:sz w:val="36"/>
          <w:szCs w:val="36"/>
        </w:rPr>
        <w:t>月</w:t>
      </w:r>
    </w:p>
    <w:p w:rsidR="00C744DD" w:rsidRPr="00B37876" w:rsidRDefault="00C744DD" w:rsidP="00C744DD">
      <w:pPr>
        <w:spacing w:line="300" w:lineRule="auto"/>
      </w:pPr>
    </w:p>
    <w:p w:rsidR="00C744DD" w:rsidRPr="00B37876" w:rsidRDefault="00C744DD" w:rsidP="00C744DD">
      <w:pPr>
        <w:spacing w:line="360" w:lineRule="exact"/>
        <w:rPr>
          <w:sz w:val="24"/>
        </w:rPr>
        <w:sectPr w:rsidR="00C744DD" w:rsidRPr="00B37876" w:rsidSect="00341269">
          <w:footerReference w:type="even" r:id="rId7"/>
          <w:footerReference w:type="default" r:id="rId8"/>
          <w:pgSz w:w="11906" w:h="16838"/>
          <w:pgMar w:top="1440" w:right="1800" w:bottom="1440" w:left="1800" w:header="851" w:footer="992" w:gutter="0"/>
          <w:cols w:space="425"/>
          <w:titlePg/>
          <w:docGrid w:type="lines" w:linePitch="312"/>
        </w:sectPr>
      </w:pPr>
    </w:p>
    <w:p w:rsidR="00C744DD" w:rsidRPr="00B37876" w:rsidRDefault="00C744DD" w:rsidP="00C744DD">
      <w:pPr>
        <w:spacing w:line="360" w:lineRule="auto"/>
        <w:jc w:val="center"/>
        <w:rPr>
          <w:b/>
          <w:sz w:val="32"/>
          <w:szCs w:val="32"/>
        </w:rPr>
      </w:pPr>
      <w:r w:rsidRPr="00B37876">
        <w:rPr>
          <w:rFonts w:hAnsi="宋体"/>
          <w:b/>
          <w:sz w:val="32"/>
          <w:szCs w:val="32"/>
        </w:rPr>
        <w:lastRenderedPageBreak/>
        <w:t>国家标准</w:t>
      </w:r>
    </w:p>
    <w:p w:rsidR="00C744DD" w:rsidRPr="000043B0" w:rsidRDefault="00625A89" w:rsidP="00C744DD">
      <w:pPr>
        <w:spacing w:line="360" w:lineRule="auto"/>
        <w:jc w:val="center"/>
        <w:rPr>
          <w:rFonts w:ascii="黑体" w:eastAsia="黑体"/>
          <w:sz w:val="36"/>
          <w:szCs w:val="36"/>
        </w:rPr>
      </w:pPr>
      <w:r>
        <w:rPr>
          <w:rFonts w:ascii="黑体" w:eastAsia="黑体" w:hint="eastAsia"/>
          <w:sz w:val="36"/>
          <w:szCs w:val="36"/>
        </w:rPr>
        <w:t>循环经济绩效评价</w:t>
      </w:r>
      <w:r w:rsidR="009E1118">
        <w:rPr>
          <w:rFonts w:ascii="黑体" w:eastAsia="黑体" w:hint="eastAsia"/>
          <w:sz w:val="36"/>
          <w:szCs w:val="36"/>
        </w:rPr>
        <w:t>技术导则</w:t>
      </w:r>
    </w:p>
    <w:p w:rsidR="00C744DD" w:rsidRPr="00B37876" w:rsidRDefault="00C744DD" w:rsidP="00C744DD">
      <w:pPr>
        <w:spacing w:line="360" w:lineRule="auto"/>
        <w:jc w:val="center"/>
        <w:rPr>
          <w:b/>
          <w:sz w:val="32"/>
          <w:szCs w:val="32"/>
        </w:rPr>
      </w:pPr>
      <w:r w:rsidRPr="00B37876">
        <w:rPr>
          <w:rFonts w:hint="eastAsia"/>
          <w:b/>
          <w:sz w:val="32"/>
          <w:szCs w:val="32"/>
        </w:rPr>
        <w:t>（</w:t>
      </w:r>
      <w:r w:rsidR="00625A89">
        <w:rPr>
          <w:rFonts w:hint="eastAsia"/>
          <w:b/>
          <w:sz w:val="32"/>
          <w:szCs w:val="32"/>
        </w:rPr>
        <w:t>征求意见</w:t>
      </w:r>
      <w:r w:rsidRPr="00B37876">
        <w:rPr>
          <w:rFonts w:hAnsi="宋体"/>
          <w:b/>
          <w:sz w:val="32"/>
          <w:szCs w:val="32"/>
        </w:rPr>
        <w:t>稿</w:t>
      </w:r>
      <w:r w:rsidRPr="00B37876">
        <w:rPr>
          <w:rFonts w:hint="eastAsia"/>
          <w:b/>
          <w:sz w:val="32"/>
          <w:szCs w:val="32"/>
        </w:rPr>
        <w:t>）</w:t>
      </w:r>
    </w:p>
    <w:p w:rsidR="00C744DD" w:rsidRPr="00B37876" w:rsidRDefault="00C744DD" w:rsidP="00C744DD">
      <w:pPr>
        <w:spacing w:line="360" w:lineRule="auto"/>
        <w:jc w:val="center"/>
        <w:rPr>
          <w:b/>
          <w:sz w:val="32"/>
          <w:szCs w:val="32"/>
        </w:rPr>
      </w:pPr>
      <w:r w:rsidRPr="00B37876">
        <w:rPr>
          <w:rFonts w:hAnsi="宋体"/>
          <w:b/>
          <w:sz w:val="32"/>
          <w:szCs w:val="32"/>
        </w:rPr>
        <w:t>编制说明</w:t>
      </w:r>
    </w:p>
    <w:p w:rsidR="00C744DD" w:rsidRDefault="00C744DD" w:rsidP="00C744DD"/>
    <w:p w:rsidR="00C744DD" w:rsidRPr="009A3FA2" w:rsidRDefault="00C744DD" w:rsidP="00D150D7">
      <w:pPr>
        <w:spacing w:beforeLines="50" w:afterLines="50"/>
        <w:rPr>
          <w:b/>
          <w:sz w:val="32"/>
          <w:szCs w:val="32"/>
        </w:rPr>
      </w:pPr>
      <w:r w:rsidRPr="000F406C">
        <w:rPr>
          <w:rFonts w:hint="eastAsia"/>
          <w:b/>
          <w:sz w:val="32"/>
          <w:szCs w:val="32"/>
        </w:rPr>
        <w:t>一、</w:t>
      </w:r>
      <w:r>
        <w:rPr>
          <w:rFonts w:hint="eastAsia"/>
          <w:b/>
          <w:sz w:val="32"/>
          <w:szCs w:val="32"/>
        </w:rPr>
        <w:t>工作概况</w:t>
      </w:r>
    </w:p>
    <w:p w:rsidR="00C744DD" w:rsidRPr="004660B9" w:rsidRDefault="00C744DD" w:rsidP="00C744DD">
      <w:pPr>
        <w:spacing w:line="360" w:lineRule="auto"/>
        <w:rPr>
          <w:b/>
          <w:sz w:val="28"/>
          <w:szCs w:val="28"/>
        </w:rPr>
      </w:pPr>
      <w:r>
        <w:rPr>
          <w:rFonts w:hint="eastAsia"/>
          <w:sz w:val="24"/>
        </w:rPr>
        <w:t xml:space="preserve">   </w:t>
      </w:r>
      <w:r w:rsidRPr="004660B9">
        <w:rPr>
          <w:rFonts w:hint="eastAsia"/>
          <w:sz w:val="28"/>
          <w:szCs w:val="28"/>
        </w:rPr>
        <w:t xml:space="preserve"> </w:t>
      </w:r>
      <w:r w:rsidRPr="004660B9">
        <w:rPr>
          <w:rFonts w:hint="eastAsia"/>
          <w:b/>
          <w:sz w:val="28"/>
          <w:szCs w:val="28"/>
        </w:rPr>
        <w:t>1.</w:t>
      </w:r>
      <w:r w:rsidRPr="004660B9">
        <w:rPr>
          <w:rFonts w:hint="eastAsia"/>
          <w:b/>
          <w:sz w:val="28"/>
          <w:szCs w:val="28"/>
        </w:rPr>
        <w:t>任务背景</w:t>
      </w:r>
    </w:p>
    <w:p w:rsidR="00B40656" w:rsidRDefault="00B40656" w:rsidP="00B40656">
      <w:pPr>
        <w:spacing w:line="360" w:lineRule="auto"/>
        <w:ind w:firstLineChars="200" w:firstLine="560"/>
        <w:rPr>
          <w:sz w:val="28"/>
          <w:szCs w:val="28"/>
        </w:rPr>
      </w:pPr>
      <w:r w:rsidRPr="00B40656">
        <w:rPr>
          <w:rFonts w:hint="eastAsia"/>
          <w:sz w:val="28"/>
          <w:szCs w:val="28"/>
        </w:rPr>
        <w:t>循环经济是转变经济发展方式的重要手段，是实现经济又好又快发展的重要途径，是解决资源环境瓶颈约束的根本性措施，是实现绿色低碳发展的有效实现形式。</w:t>
      </w:r>
      <w:r w:rsidRPr="00B40656">
        <w:rPr>
          <w:rFonts w:hint="eastAsia"/>
          <w:sz w:val="28"/>
          <w:szCs w:val="28"/>
        </w:rPr>
        <w:t>20</w:t>
      </w:r>
      <w:r w:rsidRPr="00B40656">
        <w:rPr>
          <w:rFonts w:hint="eastAsia"/>
          <w:sz w:val="28"/>
          <w:szCs w:val="28"/>
        </w:rPr>
        <w:t>世纪</w:t>
      </w:r>
      <w:r w:rsidRPr="00B40656">
        <w:rPr>
          <w:rFonts w:hint="eastAsia"/>
          <w:sz w:val="28"/>
          <w:szCs w:val="28"/>
        </w:rPr>
        <w:t>80</w:t>
      </w:r>
      <w:r w:rsidRPr="00B40656">
        <w:rPr>
          <w:rFonts w:hint="eastAsia"/>
          <w:sz w:val="28"/>
          <w:szCs w:val="28"/>
        </w:rPr>
        <w:t>年代末，英国的环境经济学家皮尔斯和图纳在其《自然资源和环境经济学》一书中首次使用“循环经济”一词，并提出循环经济的目的是建立可持续发展的资源管理原则，使经济系统成为生态系统的组成部分</w:t>
      </w:r>
      <w:r w:rsidRPr="00B40656">
        <w:rPr>
          <w:rFonts w:hint="eastAsia"/>
          <w:sz w:val="28"/>
          <w:szCs w:val="28"/>
        </w:rPr>
        <w:t>(</w:t>
      </w:r>
      <w:proofErr w:type="spellStart"/>
      <w:r w:rsidRPr="00B40656">
        <w:rPr>
          <w:rFonts w:hint="eastAsia"/>
          <w:sz w:val="28"/>
          <w:szCs w:val="28"/>
        </w:rPr>
        <w:t>D.Pearce</w:t>
      </w:r>
      <w:proofErr w:type="spellEnd"/>
      <w:r w:rsidRPr="00B40656">
        <w:rPr>
          <w:rFonts w:hint="eastAsia"/>
          <w:sz w:val="28"/>
          <w:szCs w:val="28"/>
        </w:rPr>
        <w:t>等，</w:t>
      </w:r>
      <w:r w:rsidRPr="00B40656">
        <w:rPr>
          <w:rFonts w:hint="eastAsia"/>
          <w:sz w:val="28"/>
          <w:szCs w:val="28"/>
        </w:rPr>
        <w:t>1989)</w:t>
      </w:r>
      <w:r w:rsidRPr="00B40656">
        <w:rPr>
          <w:rFonts w:hint="eastAsia"/>
          <w:sz w:val="28"/>
          <w:szCs w:val="28"/>
        </w:rPr>
        <w:t>。</w:t>
      </w:r>
      <w:r w:rsidRPr="00B40656">
        <w:rPr>
          <w:rFonts w:hint="eastAsia"/>
          <w:sz w:val="28"/>
          <w:szCs w:val="28"/>
        </w:rPr>
        <w:t>20</w:t>
      </w:r>
      <w:r w:rsidRPr="00B40656">
        <w:rPr>
          <w:rFonts w:hint="eastAsia"/>
          <w:sz w:val="28"/>
          <w:szCs w:val="28"/>
        </w:rPr>
        <w:t>世纪末，中国学者根据德国和日本在循环经济领域的立法以及实践经验，开始引入循环经济概念，并着手研究《循环经济促进法》的立法工作。经过多年的研究和探索，中央政府认识到循环经济在落实科学发展观和生态文明建设方面的重要作用，于</w:t>
      </w:r>
      <w:r w:rsidRPr="00B40656">
        <w:rPr>
          <w:rFonts w:hint="eastAsia"/>
          <w:sz w:val="28"/>
          <w:szCs w:val="28"/>
        </w:rPr>
        <w:t>2005</w:t>
      </w:r>
      <w:r w:rsidRPr="00B40656">
        <w:rPr>
          <w:rFonts w:hint="eastAsia"/>
          <w:sz w:val="28"/>
          <w:szCs w:val="28"/>
        </w:rPr>
        <w:t>年发布《国务院关于加快发展循环经济的若干意见》，提出在重点行业、重点领域、园区和城市组织开展循环经济试点工作。此后，</w:t>
      </w:r>
      <w:r w:rsidRPr="00B40656">
        <w:rPr>
          <w:rFonts w:hint="eastAsia"/>
          <w:sz w:val="28"/>
          <w:szCs w:val="28"/>
        </w:rPr>
        <w:t>2005</w:t>
      </w:r>
      <w:r w:rsidRPr="00B40656">
        <w:rPr>
          <w:rFonts w:hint="eastAsia"/>
          <w:sz w:val="28"/>
          <w:szCs w:val="28"/>
        </w:rPr>
        <w:t>年和</w:t>
      </w:r>
      <w:r w:rsidRPr="00B40656">
        <w:rPr>
          <w:rFonts w:hint="eastAsia"/>
          <w:sz w:val="28"/>
          <w:szCs w:val="28"/>
        </w:rPr>
        <w:t>2007</w:t>
      </w:r>
      <w:r w:rsidRPr="00B40656">
        <w:rPr>
          <w:rFonts w:hint="eastAsia"/>
          <w:sz w:val="28"/>
          <w:szCs w:val="28"/>
        </w:rPr>
        <w:t>年国家发展改革委会同有关部门，分两批批准了</w:t>
      </w:r>
      <w:r w:rsidRPr="00B40656">
        <w:rPr>
          <w:rFonts w:hint="eastAsia"/>
          <w:sz w:val="28"/>
          <w:szCs w:val="28"/>
        </w:rPr>
        <w:t>178</w:t>
      </w:r>
      <w:r w:rsidRPr="00B40656">
        <w:rPr>
          <w:rFonts w:hint="eastAsia"/>
          <w:sz w:val="28"/>
          <w:szCs w:val="28"/>
        </w:rPr>
        <w:t>家单位开展循环经济试点，探索发展循环经济的有效模式。近年来，我国循环经济从理论到实践取得了重大进展，制定并实施了循环经济促进法、循环经济发展</w:t>
      </w:r>
      <w:r w:rsidRPr="00B40656">
        <w:rPr>
          <w:rFonts w:hint="eastAsia"/>
          <w:sz w:val="28"/>
          <w:szCs w:val="28"/>
        </w:rPr>
        <w:lastRenderedPageBreak/>
        <w:t>战略及近期行动计划，开展循环经济试点示范，中央财政设立了循环经济专项资金，组织开展园区循环化改造、“城市矿产”示范基地建设、餐厨废弃物资源化利用，推进再制造产业化发展，出台了投融资支持政策，发布一批循环经济典型模式案例等（谢振华，</w:t>
      </w:r>
      <w:r w:rsidRPr="00B40656">
        <w:rPr>
          <w:rFonts w:hint="eastAsia"/>
          <w:sz w:val="28"/>
          <w:szCs w:val="28"/>
        </w:rPr>
        <w:t>2013</w:t>
      </w:r>
      <w:r w:rsidRPr="00B40656">
        <w:rPr>
          <w:rFonts w:hint="eastAsia"/>
          <w:sz w:val="28"/>
          <w:szCs w:val="28"/>
        </w:rPr>
        <w:t>）。经过理念倡导、国家决策、国家试点、循环经济立法和战略规划之后，逐步形成规划指导、政策支持、法规标准、工程支撑、技术进步、传播推广等工作模式，推动循环经济在各层面和生产、流通、消费各环节的发展，取得了显著成效。</w:t>
      </w:r>
    </w:p>
    <w:p w:rsidR="00B40656" w:rsidRDefault="00B40656" w:rsidP="00B40656">
      <w:pPr>
        <w:spacing w:line="360" w:lineRule="auto"/>
        <w:ind w:firstLineChars="200" w:firstLine="560"/>
        <w:rPr>
          <w:sz w:val="28"/>
          <w:szCs w:val="28"/>
        </w:rPr>
      </w:pPr>
    </w:p>
    <w:p w:rsidR="00C744DD" w:rsidRPr="00D61C7B" w:rsidRDefault="00C744DD" w:rsidP="00B40656">
      <w:pPr>
        <w:spacing w:line="360" w:lineRule="auto"/>
        <w:ind w:firstLineChars="200" w:firstLine="562"/>
        <w:rPr>
          <w:b/>
          <w:sz w:val="28"/>
          <w:szCs w:val="28"/>
        </w:rPr>
      </w:pPr>
      <w:r w:rsidRPr="00D61C7B">
        <w:rPr>
          <w:rFonts w:hint="eastAsia"/>
          <w:b/>
          <w:sz w:val="28"/>
          <w:szCs w:val="28"/>
        </w:rPr>
        <w:t>2.</w:t>
      </w:r>
      <w:r w:rsidRPr="00D61C7B">
        <w:rPr>
          <w:rFonts w:hint="eastAsia"/>
          <w:b/>
          <w:sz w:val="28"/>
          <w:szCs w:val="28"/>
        </w:rPr>
        <w:t>任务来源</w:t>
      </w:r>
    </w:p>
    <w:p w:rsidR="00C744DD" w:rsidRDefault="00C744DD" w:rsidP="00C744DD">
      <w:pPr>
        <w:pStyle w:val="ad"/>
        <w:ind w:firstLine="560"/>
        <w:rPr>
          <w:sz w:val="28"/>
          <w:szCs w:val="28"/>
        </w:rPr>
      </w:pPr>
      <w:r w:rsidRPr="00F56404">
        <w:rPr>
          <w:rFonts w:hint="eastAsia"/>
          <w:sz w:val="28"/>
          <w:szCs w:val="28"/>
        </w:rPr>
        <w:t>根据国家标准化管理委员会“关于下达</w:t>
      </w:r>
      <w:r w:rsidRPr="00F56404">
        <w:rPr>
          <w:sz w:val="28"/>
          <w:szCs w:val="28"/>
        </w:rPr>
        <w:t>20</w:t>
      </w:r>
      <w:r>
        <w:rPr>
          <w:rFonts w:hint="eastAsia"/>
          <w:sz w:val="28"/>
          <w:szCs w:val="28"/>
        </w:rPr>
        <w:t>11</w:t>
      </w:r>
      <w:r w:rsidRPr="00F56404">
        <w:rPr>
          <w:rFonts w:hint="eastAsia"/>
          <w:sz w:val="28"/>
          <w:szCs w:val="28"/>
        </w:rPr>
        <w:t>年第</w:t>
      </w:r>
      <w:r>
        <w:rPr>
          <w:rFonts w:hint="eastAsia"/>
          <w:sz w:val="28"/>
          <w:szCs w:val="28"/>
        </w:rPr>
        <w:t>三</w:t>
      </w:r>
      <w:r w:rsidRPr="00F56404">
        <w:rPr>
          <w:rFonts w:hint="eastAsia"/>
          <w:sz w:val="28"/>
          <w:szCs w:val="28"/>
        </w:rPr>
        <w:t>批国家标准制修订计划的通知（</w:t>
      </w:r>
      <w:r w:rsidRPr="00C60BC3">
        <w:rPr>
          <w:rFonts w:hint="eastAsia"/>
          <w:sz w:val="28"/>
          <w:szCs w:val="28"/>
        </w:rPr>
        <w:t>国标委综合[2011]82号</w:t>
      </w:r>
      <w:r w:rsidRPr="00F56404">
        <w:rPr>
          <w:rFonts w:hint="eastAsia"/>
          <w:sz w:val="28"/>
          <w:szCs w:val="28"/>
        </w:rPr>
        <w:t>）”，国家标准《</w:t>
      </w:r>
      <w:r w:rsidR="00625A89">
        <w:rPr>
          <w:rFonts w:hint="eastAsia"/>
          <w:sz w:val="28"/>
          <w:szCs w:val="28"/>
        </w:rPr>
        <w:t>企业循环经济绩效评价通则</w:t>
      </w:r>
      <w:r w:rsidRPr="00F56404">
        <w:rPr>
          <w:rFonts w:hint="eastAsia"/>
          <w:sz w:val="28"/>
          <w:szCs w:val="28"/>
        </w:rPr>
        <w:t>》的项目编号为：</w:t>
      </w:r>
      <w:r w:rsidR="00625A89" w:rsidRPr="00625A89">
        <w:rPr>
          <w:sz w:val="28"/>
          <w:szCs w:val="28"/>
        </w:rPr>
        <w:t>20111731-T-424</w:t>
      </w:r>
      <w:r w:rsidRPr="00F56404">
        <w:rPr>
          <w:rFonts w:hint="eastAsia"/>
          <w:sz w:val="28"/>
          <w:szCs w:val="28"/>
        </w:rPr>
        <w:t>，主管部门为国家标准化管理委员会，</w:t>
      </w:r>
      <w:r>
        <w:rPr>
          <w:rFonts w:hint="eastAsia"/>
          <w:sz w:val="28"/>
          <w:szCs w:val="28"/>
        </w:rPr>
        <w:t>提出和归口单位为中国标准化研究院</w:t>
      </w:r>
      <w:r w:rsidRPr="00F56404">
        <w:rPr>
          <w:rFonts w:hint="eastAsia"/>
          <w:sz w:val="28"/>
          <w:szCs w:val="28"/>
        </w:rPr>
        <w:t>。</w:t>
      </w:r>
    </w:p>
    <w:p w:rsidR="00C744DD" w:rsidRPr="00F56404" w:rsidRDefault="00C744DD" w:rsidP="00C744DD">
      <w:pPr>
        <w:spacing w:line="360" w:lineRule="auto"/>
        <w:ind w:firstLineChars="200" w:firstLine="562"/>
        <w:rPr>
          <w:b/>
          <w:sz w:val="28"/>
          <w:szCs w:val="28"/>
        </w:rPr>
      </w:pPr>
      <w:r w:rsidRPr="00F56404">
        <w:rPr>
          <w:rFonts w:hint="eastAsia"/>
          <w:b/>
          <w:sz w:val="28"/>
          <w:szCs w:val="28"/>
        </w:rPr>
        <w:t>3.</w:t>
      </w:r>
      <w:r>
        <w:rPr>
          <w:rFonts w:hint="eastAsia"/>
          <w:b/>
          <w:sz w:val="28"/>
          <w:szCs w:val="28"/>
        </w:rPr>
        <w:t>编制过程</w:t>
      </w:r>
    </w:p>
    <w:p w:rsidR="00C744DD" w:rsidRDefault="00C744DD" w:rsidP="00C744DD">
      <w:pPr>
        <w:spacing w:line="360" w:lineRule="auto"/>
        <w:ind w:firstLine="480"/>
        <w:rPr>
          <w:sz w:val="28"/>
          <w:szCs w:val="28"/>
        </w:rPr>
      </w:pPr>
      <w:r w:rsidRPr="007908F0">
        <w:rPr>
          <w:rFonts w:hint="eastAsia"/>
          <w:sz w:val="28"/>
          <w:szCs w:val="28"/>
        </w:rPr>
        <w:t>标准起草</w:t>
      </w:r>
      <w:r>
        <w:rPr>
          <w:rFonts w:hint="eastAsia"/>
          <w:sz w:val="28"/>
          <w:szCs w:val="28"/>
        </w:rPr>
        <w:t>从</w:t>
      </w:r>
      <w:r>
        <w:rPr>
          <w:rFonts w:hint="eastAsia"/>
          <w:sz w:val="28"/>
          <w:szCs w:val="28"/>
        </w:rPr>
        <w:t>201</w:t>
      </w:r>
      <w:r w:rsidR="003B36FD">
        <w:rPr>
          <w:rFonts w:hint="eastAsia"/>
          <w:sz w:val="28"/>
          <w:szCs w:val="28"/>
        </w:rPr>
        <w:t>2</w:t>
      </w:r>
      <w:r>
        <w:rPr>
          <w:rFonts w:hint="eastAsia"/>
          <w:sz w:val="28"/>
          <w:szCs w:val="28"/>
        </w:rPr>
        <w:t>年</w:t>
      </w:r>
      <w:r w:rsidR="003B36FD">
        <w:rPr>
          <w:rFonts w:hint="eastAsia"/>
          <w:sz w:val="28"/>
          <w:szCs w:val="28"/>
        </w:rPr>
        <w:t>1</w:t>
      </w:r>
      <w:r>
        <w:rPr>
          <w:rFonts w:hint="eastAsia"/>
          <w:sz w:val="28"/>
          <w:szCs w:val="28"/>
        </w:rPr>
        <w:t>月开始，可分为三个阶段：</w:t>
      </w:r>
    </w:p>
    <w:p w:rsidR="00C744DD" w:rsidRDefault="00C744DD" w:rsidP="00C744DD">
      <w:pPr>
        <w:spacing w:line="360" w:lineRule="auto"/>
        <w:ind w:firstLine="480"/>
        <w:rPr>
          <w:b/>
          <w:sz w:val="28"/>
          <w:szCs w:val="28"/>
        </w:rPr>
      </w:pPr>
      <w:r>
        <w:rPr>
          <w:rFonts w:hint="eastAsia"/>
          <w:b/>
          <w:sz w:val="28"/>
          <w:szCs w:val="28"/>
        </w:rPr>
        <w:t>第一阶段：前期</w:t>
      </w:r>
      <w:proofErr w:type="gramStart"/>
      <w:r>
        <w:rPr>
          <w:rFonts w:hint="eastAsia"/>
          <w:b/>
          <w:sz w:val="28"/>
          <w:szCs w:val="28"/>
        </w:rPr>
        <w:t>预研究</w:t>
      </w:r>
      <w:proofErr w:type="gramEnd"/>
      <w:r>
        <w:rPr>
          <w:rFonts w:hint="eastAsia"/>
          <w:b/>
          <w:sz w:val="28"/>
          <w:szCs w:val="28"/>
        </w:rPr>
        <w:t>及调研分析</w:t>
      </w:r>
    </w:p>
    <w:p w:rsidR="00C744DD" w:rsidRPr="00C86A58" w:rsidRDefault="00C744DD" w:rsidP="00C744DD">
      <w:pPr>
        <w:spacing w:line="360" w:lineRule="auto"/>
        <w:ind w:firstLineChars="200" w:firstLine="560"/>
        <w:rPr>
          <w:rFonts w:ascii="宋体"/>
          <w:sz w:val="28"/>
          <w:szCs w:val="28"/>
        </w:rPr>
      </w:pPr>
      <w:r>
        <w:rPr>
          <w:rFonts w:ascii="宋体" w:hint="eastAsia"/>
          <w:sz w:val="28"/>
          <w:szCs w:val="28"/>
        </w:rPr>
        <w:t>在标准起草过程中</w:t>
      </w:r>
      <w:r w:rsidRPr="00C86A58">
        <w:rPr>
          <w:rFonts w:ascii="宋体" w:hint="eastAsia"/>
          <w:sz w:val="28"/>
          <w:szCs w:val="28"/>
        </w:rPr>
        <w:t>重点收集分析了国内外</w:t>
      </w:r>
      <w:r w:rsidR="001640E4">
        <w:rPr>
          <w:rFonts w:ascii="宋体" w:hint="eastAsia"/>
          <w:sz w:val="28"/>
          <w:szCs w:val="28"/>
        </w:rPr>
        <w:t>企业相关</w:t>
      </w:r>
      <w:r w:rsidRPr="00C86A58">
        <w:rPr>
          <w:rFonts w:ascii="宋体" w:hint="eastAsia"/>
          <w:sz w:val="28"/>
          <w:szCs w:val="28"/>
        </w:rPr>
        <w:t>循环经济法律、法规、标准。在法律政策方面，为了鼓励园区循环经济的发展，国家出台了系列政策，并开展了</w:t>
      </w:r>
      <w:r w:rsidR="001640E4">
        <w:rPr>
          <w:rFonts w:ascii="宋体" w:hint="eastAsia"/>
          <w:sz w:val="28"/>
          <w:szCs w:val="28"/>
        </w:rPr>
        <w:t>循环经济</w:t>
      </w:r>
      <w:r w:rsidRPr="00C86A58">
        <w:rPr>
          <w:rFonts w:ascii="宋体" w:hint="eastAsia"/>
          <w:sz w:val="28"/>
          <w:szCs w:val="28"/>
        </w:rPr>
        <w:t>试点</w:t>
      </w:r>
      <w:r w:rsidR="001640E4">
        <w:rPr>
          <w:rFonts w:ascii="宋体" w:hint="eastAsia"/>
          <w:sz w:val="28"/>
          <w:szCs w:val="28"/>
        </w:rPr>
        <w:t>示范</w:t>
      </w:r>
      <w:r w:rsidRPr="00C86A58">
        <w:rPr>
          <w:rFonts w:ascii="宋体" w:hint="eastAsia"/>
          <w:sz w:val="28"/>
          <w:szCs w:val="28"/>
        </w:rPr>
        <w:t>。</w:t>
      </w:r>
      <w:r w:rsidRPr="00C86A58">
        <w:rPr>
          <w:rFonts w:ascii="宋体"/>
          <w:sz w:val="28"/>
          <w:szCs w:val="28"/>
        </w:rPr>
        <w:t>《循环经济促进法》：</w:t>
      </w:r>
      <w:r w:rsidR="001640E4" w:rsidRPr="001640E4">
        <w:rPr>
          <w:rFonts w:ascii="宋体" w:hint="eastAsia"/>
          <w:sz w:val="28"/>
          <w:szCs w:val="28"/>
        </w:rPr>
        <w:t>国务院循环经济发展综合管理部门会同国</w:t>
      </w:r>
      <w:r w:rsidR="001640E4">
        <w:rPr>
          <w:rFonts w:ascii="宋体" w:hint="eastAsia"/>
          <w:sz w:val="28"/>
          <w:szCs w:val="28"/>
        </w:rPr>
        <w:t>务院统计、环境保护等有关主管部门建立和完善循环经济评价指标体系</w:t>
      </w:r>
      <w:r w:rsidRPr="00C86A58">
        <w:rPr>
          <w:rFonts w:ascii="宋体"/>
          <w:sz w:val="28"/>
          <w:szCs w:val="28"/>
        </w:rPr>
        <w:t>。</w:t>
      </w:r>
      <w:r w:rsidR="00AA44CC">
        <w:rPr>
          <w:rFonts w:ascii="宋体" w:hint="eastAsia"/>
          <w:sz w:val="28"/>
          <w:szCs w:val="28"/>
        </w:rPr>
        <w:t>《循环经济发展</w:t>
      </w:r>
      <w:r w:rsidR="00AA44CC">
        <w:rPr>
          <w:rFonts w:ascii="宋体" w:hint="eastAsia"/>
          <w:sz w:val="28"/>
          <w:szCs w:val="28"/>
        </w:rPr>
        <w:lastRenderedPageBreak/>
        <w:t>战略及近期行动计划》提出：</w:t>
      </w:r>
      <w:r w:rsidR="00AA44CC" w:rsidRPr="00AA44CC">
        <w:rPr>
          <w:rFonts w:ascii="宋体" w:hint="eastAsia"/>
          <w:sz w:val="28"/>
          <w:szCs w:val="28"/>
        </w:rPr>
        <w:t>建立循环经济评价体系</w:t>
      </w:r>
      <w:r w:rsidR="00627C7E">
        <w:rPr>
          <w:rFonts w:ascii="宋体" w:hint="eastAsia"/>
          <w:sz w:val="28"/>
          <w:szCs w:val="28"/>
        </w:rPr>
        <w:t>，</w:t>
      </w:r>
      <w:r w:rsidR="00AA44CC" w:rsidRPr="00AA44CC">
        <w:rPr>
          <w:rFonts w:ascii="宋体" w:hint="eastAsia"/>
          <w:sz w:val="28"/>
          <w:szCs w:val="28"/>
        </w:rPr>
        <w:t>制定循环经济评价指标体系，把资源产出率作为评价循环经济发展成效的综合性指标。研究制定循环经济示范城市（县）、园区、企业评价指标体系。</w:t>
      </w:r>
      <w:r w:rsidR="00380E08">
        <w:rPr>
          <w:rFonts w:ascii="宋体" w:hint="eastAsia"/>
          <w:sz w:val="28"/>
          <w:szCs w:val="28"/>
        </w:rPr>
        <w:t>《循环发展引领计划》（征求意见稿）提出：</w:t>
      </w:r>
      <w:r w:rsidR="00380E08" w:rsidRPr="00380E08">
        <w:rPr>
          <w:rFonts w:ascii="宋体" w:hint="eastAsia"/>
          <w:sz w:val="28"/>
          <w:szCs w:val="28"/>
        </w:rPr>
        <w:t>建立以主要资源产出率、主要废弃物循环利用率为核心的循环经济评价指标体系。建立国家层面资源产出率指标的定期发布制度，发布不同区域层面的循环经济发展水平评价指标。完善循环经济发展指数、城市循环发展指数等综合性评价方法，适时发布区域循环发展指数。</w:t>
      </w:r>
    </w:p>
    <w:p w:rsidR="00C744DD" w:rsidRDefault="00C744DD" w:rsidP="00C744DD">
      <w:pPr>
        <w:spacing w:line="360" w:lineRule="auto"/>
        <w:ind w:firstLine="480"/>
        <w:rPr>
          <w:sz w:val="28"/>
          <w:szCs w:val="28"/>
        </w:rPr>
      </w:pPr>
      <w:r w:rsidRPr="007908F0">
        <w:rPr>
          <w:rFonts w:hint="eastAsia"/>
          <w:sz w:val="28"/>
          <w:szCs w:val="28"/>
        </w:rPr>
        <w:t>在国内外</w:t>
      </w:r>
      <w:r>
        <w:rPr>
          <w:rFonts w:hint="eastAsia"/>
          <w:sz w:val="28"/>
          <w:szCs w:val="28"/>
        </w:rPr>
        <w:t>循环经济</w:t>
      </w:r>
      <w:r w:rsidRPr="007908F0">
        <w:rPr>
          <w:rFonts w:hint="eastAsia"/>
          <w:sz w:val="28"/>
          <w:szCs w:val="28"/>
        </w:rPr>
        <w:t>标准方面，起草组广泛收集了相关标准文献，并对标准进行相应比对分析。</w:t>
      </w:r>
      <w:r w:rsidR="00380E08">
        <w:rPr>
          <w:rFonts w:hint="eastAsia"/>
          <w:sz w:val="28"/>
          <w:szCs w:val="28"/>
        </w:rPr>
        <w:t>国内关于循环经济评价</w:t>
      </w:r>
      <w:r>
        <w:rPr>
          <w:rFonts w:hint="eastAsia"/>
          <w:sz w:val="28"/>
          <w:szCs w:val="28"/>
        </w:rPr>
        <w:t>标准相对较少，如表</w:t>
      </w:r>
      <w:r w:rsidR="003F7228">
        <w:rPr>
          <w:rFonts w:hint="eastAsia"/>
          <w:sz w:val="28"/>
          <w:szCs w:val="28"/>
        </w:rPr>
        <w:t>2</w:t>
      </w:r>
      <w:r>
        <w:rPr>
          <w:rFonts w:hint="eastAsia"/>
          <w:sz w:val="28"/>
          <w:szCs w:val="28"/>
        </w:rPr>
        <w:t>所示。</w:t>
      </w:r>
    </w:p>
    <w:p w:rsidR="00C744DD" w:rsidRDefault="00C744DD" w:rsidP="00C744DD">
      <w:pPr>
        <w:spacing w:line="360" w:lineRule="auto"/>
        <w:ind w:firstLine="480"/>
        <w:jc w:val="center"/>
        <w:rPr>
          <w:sz w:val="28"/>
          <w:szCs w:val="28"/>
        </w:rPr>
      </w:pPr>
      <w:r>
        <w:rPr>
          <w:rFonts w:hint="eastAsia"/>
          <w:sz w:val="28"/>
          <w:szCs w:val="28"/>
        </w:rPr>
        <w:t>表</w:t>
      </w:r>
      <w:r w:rsidR="003F7228">
        <w:rPr>
          <w:rFonts w:hint="eastAsia"/>
          <w:sz w:val="28"/>
          <w:szCs w:val="28"/>
        </w:rPr>
        <w:t>2</w:t>
      </w:r>
      <w:r>
        <w:rPr>
          <w:rFonts w:hint="eastAsia"/>
          <w:sz w:val="28"/>
          <w:szCs w:val="28"/>
        </w:rPr>
        <w:t xml:space="preserve"> </w:t>
      </w:r>
      <w:r w:rsidR="003D7ADD">
        <w:rPr>
          <w:rFonts w:hint="eastAsia"/>
          <w:sz w:val="28"/>
          <w:szCs w:val="28"/>
        </w:rPr>
        <w:t>循环经济评价相关</w:t>
      </w:r>
      <w:r>
        <w:rPr>
          <w:rFonts w:hint="eastAsia"/>
          <w:sz w:val="28"/>
          <w:szCs w:val="28"/>
        </w:rPr>
        <w:t>标准</w:t>
      </w:r>
    </w:p>
    <w:tbl>
      <w:tblPr>
        <w:tblStyle w:val="af"/>
        <w:tblW w:w="8095" w:type="dxa"/>
        <w:tblLook w:val="04A0"/>
      </w:tblPr>
      <w:tblGrid>
        <w:gridCol w:w="3180"/>
        <w:gridCol w:w="4915"/>
      </w:tblGrid>
      <w:tr w:rsidR="00C744DD" w:rsidRPr="00C86A58" w:rsidTr="00035E42">
        <w:trPr>
          <w:trHeight w:val="412"/>
        </w:trPr>
        <w:tc>
          <w:tcPr>
            <w:tcW w:w="3180" w:type="dxa"/>
            <w:hideMark/>
          </w:tcPr>
          <w:p w:rsidR="00C744DD" w:rsidRPr="00C86A58" w:rsidRDefault="00691D63" w:rsidP="00341269">
            <w:pPr>
              <w:spacing w:line="360" w:lineRule="auto"/>
              <w:ind w:firstLine="480"/>
              <w:rPr>
                <w:sz w:val="24"/>
              </w:rPr>
            </w:pPr>
            <w:r w:rsidRPr="00691D63">
              <w:rPr>
                <w:sz w:val="24"/>
              </w:rPr>
              <w:t>GB/T 28397-2012</w:t>
            </w:r>
          </w:p>
        </w:tc>
        <w:tc>
          <w:tcPr>
            <w:tcW w:w="4915" w:type="dxa"/>
            <w:hideMark/>
          </w:tcPr>
          <w:p w:rsidR="00C744DD" w:rsidRPr="00C86A58" w:rsidRDefault="00691D63" w:rsidP="00691D63">
            <w:pPr>
              <w:spacing w:line="360" w:lineRule="auto"/>
              <w:rPr>
                <w:sz w:val="24"/>
              </w:rPr>
            </w:pPr>
            <w:r w:rsidRPr="00691D63">
              <w:rPr>
                <w:rFonts w:hint="eastAsia"/>
                <w:sz w:val="24"/>
              </w:rPr>
              <w:t>煤炭矿区循环经济评价指标及计算方法</w:t>
            </w:r>
            <w:r w:rsidR="00C744DD" w:rsidRPr="00C86A58">
              <w:rPr>
                <w:rFonts w:hint="eastAsia"/>
                <w:sz w:val="24"/>
              </w:rPr>
              <w:t xml:space="preserve"> </w:t>
            </w:r>
          </w:p>
        </w:tc>
      </w:tr>
      <w:tr w:rsidR="00C744DD" w:rsidRPr="00C86A58" w:rsidTr="00691D63">
        <w:trPr>
          <w:trHeight w:val="523"/>
        </w:trPr>
        <w:tc>
          <w:tcPr>
            <w:tcW w:w="3180" w:type="dxa"/>
            <w:hideMark/>
          </w:tcPr>
          <w:p w:rsidR="00C744DD" w:rsidRPr="00C86A58" w:rsidRDefault="00691D63" w:rsidP="00341269">
            <w:pPr>
              <w:spacing w:line="360" w:lineRule="auto"/>
              <w:ind w:firstLine="480"/>
              <w:rPr>
                <w:sz w:val="24"/>
              </w:rPr>
            </w:pPr>
            <w:r w:rsidRPr="00691D63">
              <w:rPr>
                <w:sz w:val="24"/>
              </w:rPr>
              <w:t>DB14/T 655.1-2012 </w:t>
            </w:r>
          </w:p>
        </w:tc>
        <w:tc>
          <w:tcPr>
            <w:tcW w:w="4915" w:type="dxa"/>
            <w:hideMark/>
          </w:tcPr>
          <w:p w:rsidR="00C744DD" w:rsidRPr="00691D63" w:rsidRDefault="004D32BD" w:rsidP="00691D63">
            <w:pPr>
              <w:spacing w:line="270" w:lineRule="atLeast"/>
              <w:rPr>
                <w:sz w:val="24"/>
              </w:rPr>
            </w:pPr>
            <w:hyperlink r:id="rId9" w:history="1">
              <w:r w:rsidR="00691D63" w:rsidRPr="00691D63">
                <w:rPr>
                  <w:sz w:val="24"/>
                </w:rPr>
                <w:t>山西省循环经济标准体系第</w:t>
              </w:r>
              <w:r w:rsidR="00691D63" w:rsidRPr="00691D63">
                <w:rPr>
                  <w:sz w:val="24"/>
                </w:rPr>
                <w:t>1</w:t>
              </w:r>
              <w:r w:rsidR="00691D63" w:rsidRPr="00691D63">
                <w:rPr>
                  <w:sz w:val="24"/>
                </w:rPr>
                <w:t>部分</w:t>
              </w:r>
              <w:r w:rsidR="00691D63" w:rsidRPr="00691D63">
                <w:rPr>
                  <w:sz w:val="24"/>
                </w:rPr>
                <w:t xml:space="preserve"> </w:t>
              </w:r>
              <w:r w:rsidR="00691D63" w:rsidRPr="00691D63">
                <w:rPr>
                  <w:sz w:val="24"/>
                </w:rPr>
                <w:t>框架</w:t>
              </w:r>
              <w:r w:rsidR="00691D63" w:rsidRPr="00691D63">
                <w:rPr>
                  <w:sz w:val="24"/>
                </w:rPr>
                <w:t> </w:t>
              </w:r>
            </w:hyperlink>
          </w:p>
        </w:tc>
      </w:tr>
      <w:tr w:rsidR="00C744DD" w:rsidRPr="00C86A58" w:rsidTr="00035E42">
        <w:trPr>
          <w:trHeight w:val="270"/>
        </w:trPr>
        <w:tc>
          <w:tcPr>
            <w:tcW w:w="3180" w:type="dxa"/>
            <w:hideMark/>
          </w:tcPr>
          <w:p w:rsidR="00C744DD" w:rsidRPr="00C86A58" w:rsidRDefault="00691D63" w:rsidP="00341269">
            <w:pPr>
              <w:spacing w:line="360" w:lineRule="auto"/>
              <w:ind w:firstLine="480"/>
              <w:rPr>
                <w:sz w:val="24"/>
              </w:rPr>
            </w:pPr>
            <w:r w:rsidRPr="00691D63">
              <w:rPr>
                <w:sz w:val="24"/>
              </w:rPr>
              <w:t>DB14/T 672-2012</w:t>
            </w:r>
          </w:p>
        </w:tc>
        <w:tc>
          <w:tcPr>
            <w:tcW w:w="4915" w:type="dxa"/>
            <w:hideMark/>
          </w:tcPr>
          <w:p w:rsidR="00C744DD" w:rsidRPr="00C86A58" w:rsidRDefault="004D32BD" w:rsidP="00691D63">
            <w:pPr>
              <w:spacing w:line="360" w:lineRule="auto"/>
              <w:rPr>
                <w:sz w:val="24"/>
              </w:rPr>
            </w:pPr>
            <w:hyperlink r:id="rId10" w:history="1">
              <w:r w:rsidR="00691D63" w:rsidRPr="00691D63">
                <w:rPr>
                  <w:sz w:val="24"/>
                </w:rPr>
                <w:t>发电行业循环经济评价实施指南</w:t>
              </w:r>
            </w:hyperlink>
            <w:r w:rsidR="00C744DD" w:rsidRPr="00C86A58">
              <w:rPr>
                <w:rFonts w:hint="eastAsia"/>
                <w:sz w:val="24"/>
              </w:rPr>
              <w:t xml:space="preserve"> </w:t>
            </w:r>
          </w:p>
        </w:tc>
      </w:tr>
      <w:tr w:rsidR="00C744DD" w:rsidRPr="00C86A58" w:rsidTr="00035E42">
        <w:trPr>
          <w:trHeight w:val="270"/>
        </w:trPr>
        <w:tc>
          <w:tcPr>
            <w:tcW w:w="3180" w:type="dxa"/>
            <w:hideMark/>
          </w:tcPr>
          <w:p w:rsidR="00C744DD" w:rsidRPr="00C86A58" w:rsidRDefault="00691D63" w:rsidP="00341269">
            <w:pPr>
              <w:spacing w:line="360" w:lineRule="auto"/>
              <w:ind w:firstLine="480"/>
              <w:rPr>
                <w:sz w:val="24"/>
              </w:rPr>
            </w:pPr>
            <w:r w:rsidRPr="00691D63">
              <w:rPr>
                <w:sz w:val="24"/>
              </w:rPr>
              <w:t>DB14/T 673-2012</w:t>
            </w:r>
          </w:p>
        </w:tc>
        <w:tc>
          <w:tcPr>
            <w:tcW w:w="4915" w:type="dxa"/>
            <w:hideMark/>
          </w:tcPr>
          <w:p w:rsidR="00C744DD" w:rsidRPr="00691D63" w:rsidRDefault="004D32BD" w:rsidP="00691D63">
            <w:pPr>
              <w:spacing w:line="270" w:lineRule="atLeast"/>
              <w:rPr>
                <w:sz w:val="24"/>
              </w:rPr>
            </w:pPr>
            <w:hyperlink r:id="rId11" w:history="1">
              <w:r w:rsidR="00691D63" w:rsidRPr="00691D63">
                <w:rPr>
                  <w:sz w:val="24"/>
                </w:rPr>
                <w:t>工业类园区循环经济评价导则</w:t>
              </w:r>
              <w:r w:rsidR="00691D63" w:rsidRPr="00691D63">
                <w:rPr>
                  <w:sz w:val="24"/>
                </w:rPr>
                <w:t> </w:t>
              </w:r>
            </w:hyperlink>
          </w:p>
        </w:tc>
      </w:tr>
      <w:tr w:rsidR="00C744DD" w:rsidRPr="00C86A58" w:rsidTr="00035E42">
        <w:trPr>
          <w:trHeight w:val="270"/>
        </w:trPr>
        <w:tc>
          <w:tcPr>
            <w:tcW w:w="3180" w:type="dxa"/>
            <w:hideMark/>
          </w:tcPr>
          <w:p w:rsidR="00C744DD" w:rsidRPr="00C86A58" w:rsidRDefault="00691D63" w:rsidP="00341269">
            <w:pPr>
              <w:spacing w:line="360" w:lineRule="auto"/>
              <w:ind w:firstLine="480"/>
              <w:rPr>
                <w:sz w:val="24"/>
              </w:rPr>
            </w:pPr>
            <w:r w:rsidRPr="00691D63">
              <w:rPr>
                <w:sz w:val="24"/>
              </w:rPr>
              <w:t>DB14/T 674-2012</w:t>
            </w:r>
          </w:p>
        </w:tc>
        <w:tc>
          <w:tcPr>
            <w:tcW w:w="4915" w:type="dxa"/>
            <w:hideMark/>
          </w:tcPr>
          <w:p w:rsidR="00C744DD" w:rsidRPr="00691D63" w:rsidRDefault="004D32BD" w:rsidP="00691D63">
            <w:pPr>
              <w:spacing w:line="270" w:lineRule="atLeast"/>
              <w:rPr>
                <w:sz w:val="24"/>
              </w:rPr>
            </w:pPr>
            <w:hyperlink r:id="rId12" w:history="1">
              <w:r w:rsidR="00691D63" w:rsidRPr="00691D63">
                <w:rPr>
                  <w:sz w:val="24"/>
                </w:rPr>
                <w:t>煤化工行业循环经济评价实施指南</w:t>
              </w:r>
              <w:r w:rsidR="00691D63" w:rsidRPr="00691D63">
                <w:rPr>
                  <w:sz w:val="24"/>
                </w:rPr>
                <w:t> </w:t>
              </w:r>
            </w:hyperlink>
          </w:p>
        </w:tc>
      </w:tr>
      <w:tr w:rsidR="00C744DD" w:rsidRPr="00C86A58" w:rsidTr="00035E42">
        <w:trPr>
          <w:trHeight w:val="270"/>
        </w:trPr>
        <w:tc>
          <w:tcPr>
            <w:tcW w:w="3180" w:type="dxa"/>
            <w:hideMark/>
          </w:tcPr>
          <w:p w:rsidR="00C744DD" w:rsidRPr="00C86A58" w:rsidRDefault="00691D63" w:rsidP="00341269">
            <w:pPr>
              <w:spacing w:line="360" w:lineRule="auto"/>
              <w:ind w:firstLine="480"/>
              <w:rPr>
                <w:sz w:val="24"/>
              </w:rPr>
            </w:pPr>
            <w:r w:rsidRPr="00691D63">
              <w:rPr>
                <w:sz w:val="24"/>
              </w:rPr>
              <w:t>DB14/T 675-2012</w:t>
            </w:r>
          </w:p>
        </w:tc>
        <w:tc>
          <w:tcPr>
            <w:tcW w:w="4915" w:type="dxa"/>
            <w:hideMark/>
          </w:tcPr>
          <w:p w:rsidR="00C744DD" w:rsidRPr="00C86A58" w:rsidRDefault="004D32BD" w:rsidP="00691D63">
            <w:pPr>
              <w:spacing w:line="360" w:lineRule="auto"/>
              <w:rPr>
                <w:sz w:val="24"/>
              </w:rPr>
            </w:pPr>
            <w:hyperlink r:id="rId13" w:history="1">
              <w:r w:rsidR="00691D63" w:rsidRPr="00691D63">
                <w:rPr>
                  <w:sz w:val="24"/>
                </w:rPr>
                <w:t>水泥行业循环经济评价实施指南</w:t>
              </w:r>
              <w:r w:rsidR="00691D63" w:rsidRPr="00691D63">
                <w:rPr>
                  <w:sz w:val="24"/>
                </w:rPr>
                <w:t> </w:t>
              </w:r>
            </w:hyperlink>
          </w:p>
        </w:tc>
      </w:tr>
      <w:tr w:rsidR="00C744DD" w:rsidRPr="00C86A58" w:rsidTr="00035E42">
        <w:trPr>
          <w:trHeight w:val="270"/>
        </w:trPr>
        <w:tc>
          <w:tcPr>
            <w:tcW w:w="3180" w:type="dxa"/>
            <w:hideMark/>
          </w:tcPr>
          <w:p w:rsidR="00C744DD" w:rsidRPr="00C86A58" w:rsidRDefault="00691D63" w:rsidP="00341269">
            <w:pPr>
              <w:spacing w:line="360" w:lineRule="auto"/>
              <w:ind w:firstLine="480"/>
              <w:rPr>
                <w:sz w:val="24"/>
              </w:rPr>
            </w:pPr>
            <w:r w:rsidRPr="00691D63">
              <w:rPr>
                <w:sz w:val="24"/>
              </w:rPr>
              <w:t>DB14/T 1168-2016</w:t>
            </w:r>
            <w:r w:rsidR="00C744DD" w:rsidRPr="00C86A58">
              <w:rPr>
                <w:rFonts w:hint="eastAsia"/>
                <w:sz w:val="24"/>
              </w:rPr>
              <w:t xml:space="preserve"> </w:t>
            </w:r>
          </w:p>
        </w:tc>
        <w:tc>
          <w:tcPr>
            <w:tcW w:w="4915" w:type="dxa"/>
            <w:hideMark/>
          </w:tcPr>
          <w:p w:rsidR="00C744DD" w:rsidRPr="00691D63" w:rsidRDefault="004D32BD" w:rsidP="00691D63">
            <w:pPr>
              <w:spacing w:line="270" w:lineRule="atLeast"/>
              <w:rPr>
                <w:sz w:val="24"/>
              </w:rPr>
            </w:pPr>
            <w:hyperlink r:id="rId14" w:history="1">
              <w:r w:rsidR="00691D63" w:rsidRPr="00691D63">
                <w:rPr>
                  <w:sz w:val="24"/>
                </w:rPr>
                <w:t>区域循环经济绩效改进指南</w:t>
              </w:r>
              <w:r w:rsidR="00691D63" w:rsidRPr="00691D63">
                <w:rPr>
                  <w:sz w:val="24"/>
                </w:rPr>
                <w:t> </w:t>
              </w:r>
            </w:hyperlink>
          </w:p>
        </w:tc>
      </w:tr>
    </w:tbl>
    <w:p w:rsidR="003B36FD" w:rsidRDefault="003B36FD" w:rsidP="00C744DD">
      <w:pPr>
        <w:tabs>
          <w:tab w:val="num" w:pos="720"/>
        </w:tabs>
        <w:spacing w:line="360" w:lineRule="auto"/>
        <w:ind w:firstLine="480"/>
        <w:rPr>
          <w:sz w:val="28"/>
          <w:szCs w:val="28"/>
        </w:rPr>
      </w:pPr>
    </w:p>
    <w:p w:rsidR="00691D63" w:rsidRPr="00B40656" w:rsidRDefault="00691D63" w:rsidP="00691D63">
      <w:pPr>
        <w:spacing w:line="360" w:lineRule="auto"/>
        <w:ind w:firstLineChars="200" w:firstLine="560"/>
        <w:rPr>
          <w:sz w:val="28"/>
          <w:szCs w:val="28"/>
        </w:rPr>
      </w:pPr>
      <w:r w:rsidRPr="00B40656">
        <w:rPr>
          <w:rFonts w:hint="eastAsia"/>
          <w:sz w:val="28"/>
          <w:szCs w:val="28"/>
        </w:rPr>
        <w:t>循环经济绩效评价方面，国内学者从区域、城市、园区、工业行业、农业、产品等不同领域、不同层面构建了循环经济绩效评价指标体系。李健等（</w:t>
      </w:r>
      <w:r w:rsidRPr="00B40656">
        <w:rPr>
          <w:rFonts w:hint="eastAsia"/>
          <w:sz w:val="28"/>
          <w:szCs w:val="28"/>
        </w:rPr>
        <w:t>2004</w:t>
      </w:r>
      <w:r w:rsidRPr="00B40656">
        <w:rPr>
          <w:rFonts w:hint="eastAsia"/>
          <w:sz w:val="28"/>
          <w:szCs w:val="28"/>
        </w:rPr>
        <w:t>）构建了面向循环经济的企业绩效评价指标体系，包括经营效果、绿色效果、资源和能源属性、生产过程属性、销售和</w:t>
      </w:r>
      <w:r w:rsidRPr="00B40656">
        <w:rPr>
          <w:rFonts w:hint="eastAsia"/>
          <w:sz w:val="28"/>
          <w:szCs w:val="28"/>
        </w:rPr>
        <w:lastRenderedPageBreak/>
        <w:t>消费属性、环境效果、发展潜力等</w:t>
      </w:r>
      <w:r w:rsidRPr="00B40656">
        <w:rPr>
          <w:rFonts w:hint="eastAsia"/>
          <w:sz w:val="28"/>
          <w:szCs w:val="28"/>
        </w:rPr>
        <w:t>7</w:t>
      </w:r>
      <w:r w:rsidRPr="00B40656">
        <w:rPr>
          <w:rFonts w:hint="eastAsia"/>
          <w:sz w:val="28"/>
          <w:szCs w:val="28"/>
        </w:rPr>
        <w:t>大类</w:t>
      </w:r>
      <w:r w:rsidRPr="00B40656">
        <w:rPr>
          <w:rFonts w:hint="eastAsia"/>
          <w:sz w:val="28"/>
          <w:szCs w:val="28"/>
        </w:rPr>
        <w:t>25</w:t>
      </w:r>
      <w:r w:rsidRPr="00B40656">
        <w:rPr>
          <w:rFonts w:hint="eastAsia"/>
          <w:sz w:val="28"/>
          <w:szCs w:val="28"/>
        </w:rPr>
        <w:t>项指标。钟太洋等（</w:t>
      </w:r>
      <w:r w:rsidRPr="00B40656">
        <w:rPr>
          <w:rFonts w:hint="eastAsia"/>
          <w:sz w:val="28"/>
          <w:szCs w:val="28"/>
        </w:rPr>
        <w:t>2006</w:t>
      </w:r>
      <w:r w:rsidRPr="00B40656">
        <w:rPr>
          <w:rFonts w:hint="eastAsia"/>
          <w:sz w:val="28"/>
          <w:szCs w:val="28"/>
        </w:rPr>
        <w:t>）构建了区域层面的循环经济评价指标体系，包括资源利用效率、资源减量化利用趋势、污染物减量排放、资源再循环与再利用、产业循环结构、能源结构及环境安全、循环经济发展能力等</w:t>
      </w:r>
      <w:r w:rsidRPr="00B40656">
        <w:rPr>
          <w:rFonts w:hint="eastAsia"/>
          <w:sz w:val="28"/>
          <w:szCs w:val="28"/>
        </w:rPr>
        <w:t>7</w:t>
      </w:r>
      <w:r w:rsidRPr="00B40656">
        <w:rPr>
          <w:rFonts w:hint="eastAsia"/>
          <w:sz w:val="28"/>
          <w:szCs w:val="28"/>
        </w:rPr>
        <w:t>大类</w:t>
      </w:r>
      <w:r w:rsidRPr="00B40656">
        <w:rPr>
          <w:rFonts w:hint="eastAsia"/>
          <w:sz w:val="28"/>
          <w:szCs w:val="28"/>
        </w:rPr>
        <w:t>28</w:t>
      </w:r>
      <w:r w:rsidRPr="00B40656">
        <w:rPr>
          <w:rFonts w:hint="eastAsia"/>
          <w:sz w:val="28"/>
          <w:szCs w:val="28"/>
        </w:rPr>
        <w:t>项指标。于丽英、冯之浚（</w:t>
      </w:r>
      <w:r w:rsidRPr="00B40656">
        <w:rPr>
          <w:rFonts w:hint="eastAsia"/>
          <w:sz w:val="28"/>
          <w:szCs w:val="28"/>
        </w:rPr>
        <w:t>2005</w:t>
      </w:r>
      <w:r w:rsidRPr="00B40656">
        <w:rPr>
          <w:rFonts w:hint="eastAsia"/>
          <w:sz w:val="28"/>
          <w:szCs w:val="28"/>
        </w:rPr>
        <w:t>）构建了城市层面循环经济评价指标体系，经济发展指数、绿色发展指数、人文发展指数等</w:t>
      </w:r>
      <w:r w:rsidRPr="00B40656">
        <w:rPr>
          <w:rFonts w:hint="eastAsia"/>
          <w:sz w:val="28"/>
          <w:szCs w:val="28"/>
        </w:rPr>
        <w:t>3</w:t>
      </w:r>
      <w:r w:rsidRPr="00B40656">
        <w:rPr>
          <w:rFonts w:hint="eastAsia"/>
          <w:sz w:val="28"/>
          <w:szCs w:val="28"/>
        </w:rPr>
        <w:t>大类</w:t>
      </w:r>
      <w:r w:rsidRPr="00B40656">
        <w:rPr>
          <w:rFonts w:hint="eastAsia"/>
          <w:sz w:val="28"/>
          <w:szCs w:val="28"/>
        </w:rPr>
        <w:t>7</w:t>
      </w:r>
      <w:r w:rsidRPr="00B40656">
        <w:rPr>
          <w:rFonts w:hint="eastAsia"/>
          <w:sz w:val="28"/>
          <w:szCs w:val="28"/>
        </w:rPr>
        <w:t>小类</w:t>
      </w:r>
      <w:r w:rsidRPr="00B40656">
        <w:rPr>
          <w:rFonts w:hint="eastAsia"/>
          <w:sz w:val="28"/>
          <w:szCs w:val="28"/>
        </w:rPr>
        <w:t>24</w:t>
      </w:r>
      <w:r w:rsidRPr="00B40656">
        <w:rPr>
          <w:rFonts w:hint="eastAsia"/>
          <w:sz w:val="28"/>
          <w:szCs w:val="28"/>
        </w:rPr>
        <w:t>项指标，见图</w:t>
      </w:r>
      <w:r>
        <w:rPr>
          <w:rFonts w:hint="eastAsia"/>
          <w:sz w:val="28"/>
          <w:szCs w:val="28"/>
        </w:rPr>
        <w:t>1</w:t>
      </w:r>
      <w:r w:rsidRPr="00B40656">
        <w:rPr>
          <w:rFonts w:hint="eastAsia"/>
          <w:sz w:val="28"/>
          <w:szCs w:val="28"/>
        </w:rPr>
        <w:t>。在国内外循环经济评价研究的基础上，</w:t>
      </w:r>
      <w:r w:rsidRPr="00B40656">
        <w:rPr>
          <w:rFonts w:hint="eastAsia"/>
          <w:sz w:val="28"/>
          <w:szCs w:val="28"/>
        </w:rPr>
        <w:t>2007</w:t>
      </w:r>
      <w:r w:rsidRPr="00B40656">
        <w:rPr>
          <w:rFonts w:hint="eastAsia"/>
          <w:sz w:val="28"/>
          <w:szCs w:val="28"/>
        </w:rPr>
        <w:t>年国家发展改革委、国家环保总局和国家统计局联合印发循环经济评价指标体系，分宏观和工业园区两个层面，见表</w:t>
      </w:r>
      <w:r>
        <w:rPr>
          <w:rFonts w:hint="eastAsia"/>
          <w:sz w:val="28"/>
          <w:szCs w:val="28"/>
        </w:rPr>
        <w:t>1</w:t>
      </w:r>
      <w:r w:rsidRPr="00B40656">
        <w:rPr>
          <w:rFonts w:hint="eastAsia"/>
          <w:sz w:val="28"/>
          <w:szCs w:val="28"/>
        </w:rPr>
        <w:t>。</w:t>
      </w:r>
    </w:p>
    <w:p w:rsidR="00691D63" w:rsidRDefault="00691D63" w:rsidP="00691D63">
      <w:pPr>
        <w:spacing w:line="360" w:lineRule="auto"/>
        <w:ind w:firstLineChars="200" w:firstLine="420"/>
        <w:rPr>
          <w:sz w:val="24"/>
        </w:rPr>
      </w:pPr>
      <w:r>
        <w:rPr>
          <w:noProof/>
        </w:rPr>
        <w:drawing>
          <wp:inline distT="0" distB="0" distL="0" distR="0">
            <wp:extent cx="4343400" cy="41148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srcRect/>
                    <a:stretch>
                      <a:fillRect/>
                    </a:stretch>
                  </pic:blipFill>
                  <pic:spPr bwMode="auto">
                    <a:xfrm>
                      <a:off x="0" y="0"/>
                      <a:ext cx="4343400" cy="4114800"/>
                    </a:xfrm>
                    <a:prstGeom prst="rect">
                      <a:avLst/>
                    </a:prstGeom>
                    <a:noFill/>
                    <a:ln w="9525">
                      <a:noFill/>
                      <a:miter lim="800000"/>
                      <a:headEnd/>
                      <a:tailEnd/>
                    </a:ln>
                  </pic:spPr>
                </pic:pic>
              </a:graphicData>
            </a:graphic>
          </wp:inline>
        </w:drawing>
      </w:r>
    </w:p>
    <w:p w:rsidR="00691D63" w:rsidRDefault="00691D63" w:rsidP="00691D63">
      <w:pPr>
        <w:spacing w:line="360" w:lineRule="auto"/>
        <w:ind w:firstLineChars="200" w:firstLine="420"/>
        <w:jc w:val="center"/>
        <w:rPr>
          <w:szCs w:val="21"/>
        </w:rPr>
      </w:pPr>
      <w:r>
        <w:rPr>
          <w:rFonts w:hint="eastAsia"/>
          <w:szCs w:val="21"/>
        </w:rPr>
        <w:t>图</w:t>
      </w:r>
      <w:r>
        <w:rPr>
          <w:rFonts w:hint="eastAsia"/>
          <w:szCs w:val="21"/>
        </w:rPr>
        <w:t xml:space="preserve">1-2 </w:t>
      </w:r>
      <w:r>
        <w:rPr>
          <w:rFonts w:hint="eastAsia"/>
          <w:szCs w:val="21"/>
        </w:rPr>
        <w:t>城市循环经济评价指标体系</w:t>
      </w:r>
    </w:p>
    <w:p w:rsidR="00691D63" w:rsidRPr="00B40656" w:rsidRDefault="00691D63" w:rsidP="00691D63">
      <w:pPr>
        <w:spacing w:line="360" w:lineRule="auto"/>
        <w:ind w:firstLineChars="200" w:firstLine="480"/>
        <w:rPr>
          <w:sz w:val="24"/>
        </w:rPr>
      </w:pPr>
    </w:p>
    <w:p w:rsidR="00691D63" w:rsidRDefault="00691D63" w:rsidP="00691D63">
      <w:pPr>
        <w:spacing w:line="360" w:lineRule="auto"/>
        <w:ind w:firstLine="482"/>
        <w:rPr>
          <w:sz w:val="24"/>
        </w:rPr>
      </w:pPr>
    </w:p>
    <w:p w:rsidR="00691D63" w:rsidRDefault="00691D63" w:rsidP="00691D63">
      <w:pPr>
        <w:spacing w:line="360" w:lineRule="auto"/>
        <w:ind w:firstLine="482"/>
        <w:jc w:val="center"/>
        <w:rPr>
          <w:szCs w:val="21"/>
        </w:rPr>
      </w:pPr>
      <w:r>
        <w:rPr>
          <w:rFonts w:hint="eastAsia"/>
          <w:szCs w:val="21"/>
        </w:rPr>
        <w:t>表</w:t>
      </w:r>
      <w:r>
        <w:rPr>
          <w:rFonts w:hint="eastAsia"/>
          <w:szCs w:val="21"/>
        </w:rPr>
        <w:t xml:space="preserve">1-1 </w:t>
      </w:r>
      <w:r>
        <w:rPr>
          <w:rFonts w:hint="eastAsia"/>
          <w:szCs w:val="21"/>
        </w:rPr>
        <w:t>国家循环经济评价指标体系</w:t>
      </w:r>
    </w:p>
    <w:tbl>
      <w:tblPr>
        <w:tblW w:w="0" w:type="auto"/>
        <w:tblInd w:w="93" w:type="dxa"/>
        <w:tblLayout w:type="fixed"/>
        <w:tblLook w:val="0000"/>
      </w:tblPr>
      <w:tblGrid>
        <w:gridCol w:w="1080"/>
        <w:gridCol w:w="3880"/>
        <w:gridCol w:w="3340"/>
      </w:tblGrid>
      <w:tr w:rsidR="00691D63" w:rsidTr="00E4785A">
        <w:trPr>
          <w:trHeight w:val="390"/>
        </w:trPr>
        <w:tc>
          <w:tcPr>
            <w:tcW w:w="1080" w:type="dxa"/>
            <w:tcBorders>
              <w:top w:val="single" w:sz="4" w:space="0" w:color="auto"/>
              <w:left w:val="single" w:sz="4" w:space="0" w:color="auto"/>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lastRenderedPageBreak/>
              <w:t xml:space="preserve">　</w:t>
            </w:r>
          </w:p>
        </w:tc>
        <w:tc>
          <w:tcPr>
            <w:tcW w:w="3880" w:type="dxa"/>
            <w:tcBorders>
              <w:top w:val="single" w:sz="4" w:space="0" w:color="auto"/>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宏观层面</w:t>
            </w:r>
          </w:p>
        </w:tc>
        <w:tc>
          <w:tcPr>
            <w:tcW w:w="3340" w:type="dxa"/>
            <w:tcBorders>
              <w:top w:val="single" w:sz="4" w:space="0" w:color="auto"/>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工业园区</w:t>
            </w:r>
          </w:p>
        </w:tc>
      </w:tr>
      <w:tr w:rsidR="00691D63" w:rsidTr="00E4785A">
        <w:trPr>
          <w:trHeight w:val="1170"/>
        </w:trPr>
        <w:tc>
          <w:tcPr>
            <w:tcW w:w="1080" w:type="dxa"/>
            <w:vMerge w:val="restart"/>
            <w:tcBorders>
              <w:top w:val="nil"/>
              <w:left w:val="single" w:sz="4" w:space="0" w:color="auto"/>
              <w:bottom w:val="single" w:sz="4" w:space="0" w:color="000000"/>
              <w:right w:val="single" w:sz="4" w:space="0" w:color="auto"/>
            </w:tcBorders>
            <w:vAlign w:val="center"/>
          </w:tcPr>
          <w:p w:rsidR="00691D63" w:rsidRDefault="00691D63" w:rsidP="00E4785A">
            <w:pPr>
              <w:widowControl/>
              <w:jc w:val="center"/>
              <w:rPr>
                <w:rFonts w:ascii="宋体" w:hAnsi="宋体" w:cs="宋体"/>
                <w:color w:val="000000"/>
                <w:kern w:val="0"/>
                <w:szCs w:val="21"/>
              </w:rPr>
            </w:pPr>
            <w:r>
              <w:rPr>
                <w:rFonts w:ascii="宋体" w:hAnsi="宋体" w:cs="宋体" w:hint="eastAsia"/>
                <w:color w:val="000000"/>
                <w:kern w:val="0"/>
                <w:szCs w:val="21"/>
              </w:rPr>
              <w:t>一、资源产出指标</w:t>
            </w: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主要矿产资源产出率</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主要矿产资源产出率</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能源产出率</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能源产出率</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土地产出率</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水资源产出率</w:t>
            </w:r>
          </w:p>
        </w:tc>
      </w:tr>
      <w:tr w:rsidR="00691D63" w:rsidTr="00E4785A">
        <w:trPr>
          <w:trHeight w:val="1170"/>
        </w:trPr>
        <w:tc>
          <w:tcPr>
            <w:tcW w:w="1080" w:type="dxa"/>
            <w:vMerge w:val="restart"/>
            <w:tcBorders>
              <w:top w:val="nil"/>
              <w:left w:val="single" w:sz="4" w:space="0" w:color="auto"/>
              <w:bottom w:val="single" w:sz="4" w:space="0" w:color="000000"/>
              <w:right w:val="single" w:sz="4" w:space="0" w:color="auto"/>
            </w:tcBorders>
            <w:vAlign w:val="center"/>
          </w:tcPr>
          <w:p w:rsidR="00691D63" w:rsidRDefault="00691D63" w:rsidP="00E4785A">
            <w:pPr>
              <w:widowControl/>
              <w:jc w:val="center"/>
              <w:rPr>
                <w:rFonts w:ascii="宋体" w:hAnsi="宋体" w:cs="宋体"/>
                <w:color w:val="000000"/>
                <w:kern w:val="0"/>
                <w:szCs w:val="21"/>
              </w:rPr>
            </w:pPr>
            <w:r>
              <w:rPr>
                <w:rFonts w:ascii="宋体" w:hAnsi="宋体" w:cs="宋体" w:hint="eastAsia"/>
                <w:color w:val="000000"/>
                <w:kern w:val="0"/>
                <w:szCs w:val="21"/>
              </w:rPr>
              <w:t>二、资源消耗指标</w:t>
            </w: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单位国内生产总值能耗</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单位生产总值能耗</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单位工业增加值能耗</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单位生产总值取水量</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重点行业主要产品单位综合能耗</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重点产品单位能耗</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单位国内生产总值取水量</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重点产品单位水耗</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单位工业增加值用水量</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重点行业单位产品水耗</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农业灌溉水有效利用系数</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691D63" w:rsidTr="00E4785A">
        <w:trPr>
          <w:trHeight w:val="450"/>
        </w:trPr>
        <w:tc>
          <w:tcPr>
            <w:tcW w:w="1080" w:type="dxa"/>
            <w:vMerge w:val="restart"/>
            <w:tcBorders>
              <w:top w:val="nil"/>
              <w:left w:val="single" w:sz="4" w:space="0" w:color="auto"/>
              <w:bottom w:val="single" w:sz="4" w:space="0" w:color="000000"/>
              <w:right w:val="single" w:sz="4" w:space="0" w:color="auto"/>
            </w:tcBorders>
            <w:vAlign w:val="center"/>
          </w:tcPr>
          <w:p w:rsidR="00691D63" w:rsidRDefault="00691D63" w:rsidP="00E4785A">
            <w:pPr>
              <w:widowControl/>
              <w:jc w:val="center"/>
              <w:rPr>
                <w:rFonts w:ascii="宋体" w:hAnsi="宋体" w:cs="宋体"/>
                <w:color w:val="000000"/>
                <w:kern w:val="0"/>
                <w:szCs w:val="21"/>
              </w:rPr>
            </w:pPr>
            <w:r>
              <w:rPr>
                <w:rFonts w:ascii="宋体" w:hAnsi="宋体" w:cs="宋体" w:hint="eastAsia"/>
                <w:color w:val="000000"/>
                <w:kern w:val="0"/>
                <w:szCs w:val="21"/>
              </w:rPr>
              <w:t>三、资源综合利用指标</w:t>
            </w: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工业固体废物综合利用率</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工业固体废物综合利用率</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工业用水重复利用率</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工业用水重复利用率</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城市污水再生利用率</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城市生活垃圾无害化处理率</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废钢铁回收利用率</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废有色金属回收利用率</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废纸回收利用率</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废塑料回收利用率</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废橡胶回收利用率 </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691D63" w:rsidTr="00E4785A">
        <w:trPr>
          <w:trHeight w:val="1170"/>
        </w:trPr>
        <w:tc>
          <w:tcPr>
            <w:tcW w:w="1080" w:type="dxa"/>
            <w:vMerge w:val="restart"/>
            <w:tcBorders>
              <w:top w:val="nil"/>
              <w:left w:val="single" w:sz="4" w:space="0" w:color="auto"/>
              <w:bottom w:val="single" w:sz="4" w:space="0" w:color="000000"/>
              <w:right w:val="single" w:sz="4" w:space="0" w:color="auto"/>
            </w:tcBorders>
            <w:vAlign w:val="center"/>
          </w:tcPr>
          <w:p w:rsidR="00691D63" w:rsidRDefault="00691D63" w:rsidP="00E4785A">
            <w:pPr>
              <w:widowControl/>
              <w:jc w:val="center"/>
              <w:rPr>
                <w:rFonts w:ascii="宋体" w:hAnsi="宋体" w:cs="宋体"/>
                <w:color w:val="000000"/>
                <w:kern w:val="0"/>
                <w:szCs w:val="21"/>
              </w:rPr>
            </w:pPr>
            <w:r>
              <w:rPr>
                <w:rFonts w:ascii="宋体" w:hAnsi="宋体" w:cs="宋体" w:hint="eastAsia"/>
                <w:color w:val="000000"/>
                <w:kern w:val="0"/>
                <w:szCs w:val="21"/>
              </w:rPr>
              <w:t>四、废物排放指标</w:t>
            </w: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工业固体废物处置量</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工业固体废物处置量</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工业废水排放量</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工业废水排放量</w:t>
            </w:r>
          </w:p>
        </w:tc>
      </w:tr>
      <w:tr w:rsidR="00691D63" w:rsidTr="00E4785A">
        <w:trPr>
          <w:trHeight w:val="390"/>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二氧化硫排放量</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二氧化硫排放量</w:t>
            </w:r>
          </w:p>
        </w:tc>
      </w:tr>
      <w:tr w:rsidR="00691D63" w:rsidTr="00E4785A">
        <w:trPr>
          <w:trHeight w:val="405"/>
        </w:trPr>
        <w:tc>
          <w:tcPr>
            <w:tcW w:w="1080" w:type="dxa"/>
            <w:vMerge/>
            <w:tcBorders>
              <w:top w:val="nil"/>
              <w:left w:val="single" w:sz="4" w:space="0" w:color="auto"/>
              <w:bottom w:val="single" w:sz="4" w:space="0" w:color="000000"/>
              <w:right w:val="single" w:sz="4" w:space="0" w:color="auto"/>
            </w:tcBorders>
            <w:vAlign w:val="center"/>
          </w:tcPr>
          <w:p w:rsidR="00691D63" w:rsidRDefault="00691D63" w:rsidP="00E4785A">
            <w:pPr>
              <w:widowControl/>
              <w:jc w:val="left"/>
              <w:rPr>
                <w:rFonts w:ascii="宋体" w:hAnsi="宋体" w:cs="宋体"/>
                <w:color w:val="000000"/>
                <w:kern w:val="0"/>
                <w:szCs w:val="21"/>
              </w:rPr>
            </w:pPr>
          </w:p>
        </w:tc>
        <w:tc>
          <w:tcPr>
            <w:tcW w:w="388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COD排放量</w:t>
            </w:r>
          </w:p>
        </w:tc>
        <w:tc>
          <w:tcPr>
            <w:tcW w:w="3340" w:type="dxa"/>
            <w:tcBorders>
              <w:top w:val="nil"/>
              <w:left w:val="nil"/>
              <w:bottom w:val="single" w:sz="4" w:space="0" w:color="auto"/>
              <w:right w:val="single" w:sz="4" w:space="0" w:color="auto"/>
            </w:tcBorders>
            <w:vAlign w:val="center"/>
          </w:tcPr>
          <w:p w:rsidR="00691D63" w:rsidRDefault="00691D63" w:rsidP="00E4785A">
            <w:pPr>
              <w:widowControl/>
              <w:jc w:val="left"/>
              <w:rPr>
                <w:rFonts w:ascii="宋体" w:hAnsi="宋体" w:cs="宋体"/>
                <w:color w:val="000000"/>
                <w:kern w:val="0"/>
                <w:szCs w:val="21"/>
              </w:rPr>
            </w:pPr>
            <w:r>
              <w:rPr>
                <w:rFonts w:ascii="宋体" w:hAnsi="宋体" w:cs="宋体" w:hint="eastAsia"/>
                <w:color w:val="000000"/>
                <w:kern w:val="0"/>
                <w:szCs w:val="21"/>
              </w:rPr>
              <w:t>COD排放量</w:t>
            </w:r>
          </w:p>
        </w:tc>
      </w:tr>
    </w:tbl>
    <w:p w:rsidR="002F7FD4" w:rsidRDefault="002F7FD4" w:rsidP="002F7FD4">
      <w:pPr>
        <w:rPr>
          <w:sz w:val="18"/>
          <w:szCs w:val="18"/>
        </w:rPr>
        <w:sectPr w:rsidR="002F7FD4" w:rsidSect="00691D63">
          <w:pgSz w:w="11906" w:h="16838"/>
          <w:pgMar w:top="1440" w:right="1800" w:bottom="1440" w:left="1800" w:header="851" w:footer="992" w:gutter="0"/>
          <w:cols w:space="425"/>
          <w:docGrid w:type="lines" w:linePitch="312"/>
        </w:sectPr>
      </w:pPr>
    </w:p>
    <w:p w:rsidR="003B36FD" w:rsidRPr="00FA3A9B" w:rsidRDefault="003B36FD" w:rsidP="00C744DD">
      <w:pPr>
        <w:tabs>
          <w:tab w:val="num" w:pos="720"/>
        </w:tabs>
        <w:spacing w:line="360" w:lineRule="auto"/>
        <w:ind w:firstLine="480"/>
        <w:rPr>
          <w:sz w:val="28"/>
          <w:szCs w:val="28"/>
        </w:rPr>
      </w:pPr>
    </w:p>
    <w:p w:rsidR="00C744DD" w:rsidRPr="0084660C" w:rsidRDefault="00C744DD" w:rsidP="00C744DD">
      <w:pPr>
        <w:spacing w:line="360" w:lineRule="auto"/>
        <w:ind w:firstLine="480"/>
        <w:rPr>
          <w:b/>
          <w:sz w:val="28"/>
          <w:szCs w:val="28"/>
        </w:rPr>
      </w:pPr>
      <w:r w:rsidRPr="0084660C">
        <w:rPr>
          <w:rFonts w:hint="eastAsia"/>
          <w:b/>
          <w:sz w:val="28"/>
          <w:szCs w:val="28"/>
        </w:rPr>
        <w:t>第</w:t>
      </w:r>
      <w:r>
        <w:rPr>
          <w:rFonts w:hint="eastAsia"/>
          <w:b/>
          <w:sz w:val="28"/>
          <w:szCs w:val="28"/>
        </w:rPr>
        <w:t>二</w:t>
      </w:r>
      <w:r w:rsidRPr="0084660C">
        <w:rPr>
          <w:rFonts w:hint="eastAsia"/>
          <w:b/>
          <w:sz w:val="28"/>
          <w:szCs w:val="28"/>
        </w:rPr>
        <w:t>阶段：成立起草小组</w:t>
      </w:r>
    </w:p>
    <w:p w:rsidR="00C744DD" w:rsidRPr="00D573CE" w:rsidRDefault="00C744DD" w:rsidP="00C744DD">
      <w:pPr>
        <w:spacing w:line="360" w:lineRule="auto"/>
        <w:ind w:firstLineChars="200" w:firstLine="560"/>
        <w:rPr>
          <w:rFonts w:ascii="宋体"/>
          <w:sz w:val="28"/>
          <w:szCs w:val="28"/>
        </w:rPr>
      </w:pPr>
      <w:r w:rsidRPr="00D573CE">
        <w:rPr>
          <w:rFonts w:ascii="宋体" w:hint="eastAsia"/>
          <w:sz w:val="28"/>
          <w:szCs w:val="28"/>
        </w:rPr>
        <w:t>中国标准化研究院</w:t>
      </w:r>
      <w:r>
        <w:rPr>
          <w:rFonts w:ascii="宋体" w:hint="eastAsia"/>
          <w:sz w:val="28"/>
          <w:szCs w:val="28"/>
        </w:rPr>
        <w:t>在2011年</w:t>
      </w:r>
      <w:r w:rsidR="003F7228">
        <w:rPr>
          <w:rFonts w:ascii="宋体" w:hint="eastAsia"/>
          <w:sz w:val="28"/>
          <w:szCs w:val="28"/>
        </w:rPr>
        <w:t>末</w:t>
      </w:r>
      <w:r w:rsidRPr="00D573CE">
        <w:rPr>
          <w:rFonts w:ascii="宋体" w:hint="eastAsia"/>
          <w:sz w:val="28"/>
          <w:szCs w:val="28"/>
        </w:rPr>
        <w:t>得到任务后，马上组织标准制定工作。起草组由来自中国标准化研究院、科研院所</w:t>
      </w:r>
      <w:r>
        <w:rPr>
          <w:rFonts w:ascii="宋体" w:hint="eastAsia"/>
          <w:sz w:val="28"/>
          <w:szCs w:val="28"/>
        </w:rPr>
        <w:t>、高校、协会</w:t>
      </w:r>
      <w:r w:rsidRPr="00D573CE">
        <w:rPr>
          <w:rFonts w:ascii="宋体" w:hint="eastAsia"/>
          <w:sz w:val="28"/>
          <w:szCs w:val="28"/>
        </w:rPr>
        <w:t>等单位的相关专家组成。</w:t>
      </w:r>
    </w:p>
    <w:p w:rsidR="00C744DD" w:rsidRPr="0084660C" w:rsidRDefault="00C744DD" w:rsidP="00C744DD">
      <w:pPr>
        <w:spacing w:line="360" w:lineRule="auto"/>
        <w:ind w:firstLine="480"/>
        <w:rPr>
          <w:b/>
          <w:sz w:val="28"/>
          <w:szCs w:val="28"/>
        </w:rPr>
      </w:pPr>
      <w:r w:rsidRPr="0084660C">
        <w:rPr>
          <w:rFonts w:hint="eastAsia"/>
          <w:b/>
          <w:sz w:val="28"/>
          <w:szCs w:val="28"/>
        </w:rPr>
        <w:t>第三阶段：标准起草阶段</w:t>
      </w:r>
    </w:p>
    <w:p w:rsidR="00C744DD" w:rsidRPr="00BD7676" w:rsidRDefault="00C744DD" w:rsidP="00C744DD">
      <w:pPr>
        <w:spacing w:line="360" w:lineRule="auto"/>
        <w:ind w:firstLineChars="200" w:firstLine="560"/>
        <w:rPr>
          <w:sz w:val="28"/>
          <w:szCs w:val="28"/>
        </w:rPr>
      </w:pPr>
      <w:r w:rsidRPr="007908F0">
        <w:rPr>
          <w:rFonts w:hint="eastAsia"/>
          <w:sz w:val="28"/>
          <w:szCs w:val="28"/>
        </w:rPr>
        <w:t>201</w:t>
      </w:r>
      <w:r>
        <w:rPr>
          <w:rFonts w:hint="eastAsia"/>
          <w:sz w:val="28"/>
          <w:szCs w:val="28"/>
        </w:rPr>
        <w:t>2</w:t>
      </w:r>
      <w:r w:rsidRPr="007908F0">
        <w:rPr>
          <w:rFonts w:hint="eastAsia"/>
          <w:sz w:val="28"/>
          <w:szCs w:val="28"/>
        </w:rPr>
        <w:t>年</w:t>
      </w:r>
      <w:r>
        <w:rPr>
          <w:rFonts w:hint="eastAsia"/>
          <w:sz w:val="28"/>
          <w:szCs w:val="28"/>
        </w:rPr>
        <w:t>7</w:t>
      </w:r>
      <w:r w:rsidRPr="007908F0">
        <w:rPr>
          <w:rFonts w:hint="eastAsia"/>
          <w:sz w:val="28"/>
          <w:szCs w:val="28"/>
        </w:rPr>
        <w:t>月</w:t>
      </w:r>
      <w:r>
        <w:rPr>
          <w:rFonts w:hint="eastAsia"/>
          <w:sz w:val="28"/>
          <w:szCs w:val="28"/>
        </w:rPr>
        <w:t>，召开专家工作组会议，对起草组完成的标准草稿进行了深入讨论</w:t>
      </w:r>
      <w:r w:rsidRPr="007908F0">
        <w:rPr>
          <w:rFonts w:hint="eastAsia"/>
          <w:sz w:val="28"/>
          <w:szCs w:val="28"/>
        </w:rPr>
        <w:t>。</w:t>
      </w:r>
      <w:r w:rsidRPr="00BD7676">
        <w:rPr>
          <w:rFonts w:hint="eastAsia"/>
          <w:sz w:val="28"/>
          <w:szCs w:val="28"/>
        </w:rPr>
        <w:t>专家一致认为制定这项标准非常必要，也非常及时。</w:t>
      </w:r>
      <w:r w:rsidR="00300457">
        <w:rPr>
          <w:rFonts w:hint="eastAsia"/>
          <w:sz w:val="28"/>
          <w:szCs w:val="28"/>
        </w:rPr>
        <w:t>专家对企业层面循环经济评价指标体系构成提出了意见和建议</w:t>
      </w:r>
      <w:r>
        <w:rPr>
          <w:rFonts w:hint="eastAsia"/>
          <w:sz w:val="28"/>
          <w:szCs w:val="28"/>
        </w:rPr>
        <w:t>。</w:t>
      </w:r>
    </w:p>
    <w:p w:rsidR="00C744DD" w:rsidRDefault="00C744DD" w:rsidP="00C744DD">
      <w:pPr>
        <w:spacing w:line="360" w:lineRule="auto"/>
        <w:ind w:firstLineChars="200" w:firstLine="560"/>
        <w:rPr>
          <w:sz w:val="28"/>
          <w:szCs w:val="28"/>
        </w:rPr>
      </w:pPr>
      <w:r>
        <w:rPr>
          <w:rFonts w:hint="eastAsia"/>
          <w:sz w:val="28"/>
          <w:szCs w:val="28"/>
        </w:rPr>
        <w:t>201</w:t>
      </w:r>
      <w:r w:rsidR="00300457">
        <w:rPr>
          <w:rFonts w:hint="eastAsia"/>
          <w:sz w:val="28"/>
          <w:szCs w:val="28"/>
        </w:rPr>
        <w:t>3</w:t>
      </w:r>
      <w:r>
        <w:rPr>
          <w:rFonts w:hint="eastAsia"/>
          <w:sz w:val="28"/>
          <w:szCs w:val="28"/>
        </w:rPr>
        <w:t>年</w:t>
      </w:r>
      <w:r w:rsidR="00B52676">
        <w:rPr>
          <w:rFonts w:hint="eastAsia"/>
          <w:sz w:val="28"/>
          <w:szCs w:val="28"/>
        </w:rPr>
        <w:t>4</w:t>
      </w:r>
      <w:r w:rsidR="00B52676">
        <w:rPr>
          <w:rFonts w:hint="eastAsia"/>
          <w:sz w:val="28"/>
          <w:szCs w:val="28"/>
        </w:rPr>
        <w:t>月，起草组北京组织召开企业</w:t>
      </w:r>
      <w:r>
        <w:rPr>
          <w:rFonts w:hint="eastAsia"/>
          <w:sz w:val="28"/>
          <w:szCs w:val="28"/>
        </w:rPr>
        <w:t>循环经济</w:t>
      </w:r>
      <w:r w:rsidR="00CF5024">
        <w:rPr>
          <w:rFonts w:hint="eastAsia"/>
          <w:sz w:val="28"/>
          <w:szCs w:val="28"/>
        </w:rPr>
        <w:t>绩效评价</w:t>
      </w:r>
      <w:r>
        <w:rPr>
          <w:rFonts w:hint="eastAsia"/>
          <w:sz w:val="28"/>
          <w:szCs w:val="28"/>
        </w:rPr>
        <w:t>标准研讨会。逐条对技术内容进行修改。会后，起草组根据专家意见对标准内容进行了修改完善，形成标准</w:t>
      </w:r>
      <w:r w:rsidR="00CF5024">
        <w:rPr>
          <w:rFonts w:hint="eastAsia"/>
          <w:sz w:val="28"/>
          <w:szCs w:val="28"/>
        </w:rPr>
        <w:t>内部讨论稿</w:t>
      </w:r>
      <w:r>
        <w:rPr>
          <w:rFonts w:hint="eastAsia"/>
          <w:sz w:val="28"/>
          <w:szCs w:val="28"/>
        </w:rPr>
        <w:t>。</w:t>
      </w:r>
    </w:p>
    <w:p w:rsidR="00CF5024" w:rsidRDefault="00CF5024" w:rsidP="00C744DD">
      <w:pPr>
        <w:spacing w:line="360" w:lineRule="auto"/>
        <w:ind w:firstLineChars="200" w:firstLine="560"/>
        <w:rPr>
          <w:sz w:val="28"/>
          <w:szCs w:val="28"/>
        </w:rPr>
      </w:pPr>
      <w:r>
        <w:rPr>
          <w:rFonts w:hint="eastAsia"/>
          <w:sz w:val="28"/>
          <w:szCs w:val="28"/>
        </w:rPr>
        <w:t>201</w:t>
      </w:r>
      <w:r w:rsidR="00B52676">
        <w:rPr>
          <w:rFonts w:hint="eastAsia"/>
          <w:sz w:val="28"/>
          <w:szCs w:val="28"/>
        </w:rPr>
        <w:t>3-2014</w:t>
      </w:r>
      <w:r w:rsidR="00E82172">
        <w:rPr>
          <w:rFonts w:hint="eastAsia"/>
          <w:sz w:val="28"/>
          <w:szCs w:val="28"/>
        </w:rPr>
        <w:t>年</w:t>
      </w:r>
      <w:r w:rsidR="0099249C">
        <w:rPr>
          <w:rFonts w:hint="eastAsia"/>
          <w:sz w:val="28"/>
          <w:szCs w:val="28"/>
        </w:rPr>
        <w:t>，中国标准化研究院赴</w:t>
      </w:r>
      <w:r w:rsidR="00B52676">
        <w:rPr>
          <w:rFonts w:hint="eastAsia"/>
          <w:sz w:val="28"/>
          <w:szCs w:val="28"/>
        </w:rPr>
        <w:t>山西、黑龙江、江苏、山东等多个省份的国家循环经济标准化试点单位，调研企业对循环经济绩效评价通则的意见，并根据企业在评价方面的需求对标准框架和内容进行修改完善</w:t>
      </w:r>
      <w:r w:rsidR="0099249C">
        <w:rPr>
          <w:rFonts w:hint="eastAsia"/>
          <w:sz w:val="28"/>
          <w:szCs w:val="28"/>
        </w:rPr>
        <w:t>。</w:t>
      </w:r>
    </w:p>
    <w:p w:rsidR="009666BA" w:rsidRDefault="007C6315" w:rsidP="00C744DD">
      <w:pPr>
        <w:spacing w:line="360" w:lineRule="auto"/>
        <w:ind w:firstLineChars="200" w:firstLine="560"/>
        <w:rPr>
          <w:sz w:val="28"/>
          <w:szCs w:val="28"/>
        </w:rPr>
      </w:pPr>
      <w:r>
        <w:rPr>
          <w:rFonts w:hint="eastAsia"/>
          <w:sz w:val="28"/>
          <w:szCs w:val="28"/>
        </w:rPr>
        <w:t>2015</w:t>
      </w:r>
      <w:r>
        <w:rPr>
          <w:rFonts w:hint="eastAsia"/>
          <w:sz w:val="28"/>
          <w:szCs w:val="28"/>
        </w:rPr>
        <w:t>年，</w:t>
      </w:r>
      <w:r w:rsidR="00154D48">
        <w:rPr>
          <w:rFonts w:hint="eastAsia"/>
          <w:sz w:val="28"/>
          <w:szCs w:val="28"/>
        </w:rPr>
        <w:t>中国标准化研究院联合广西省质监局按照通则要求，选取铝行业开展行业循环经济绩效评价标准的制定。根据标准制定过程中的问题，进一步修改完善通则框架，并赋予循环经济评价指标体系一定的灵活性，根据不同行业特点合理选择指标。</w:t>
      </w:r>
    </w:p>
    <w:p w:rsidR="00154D48" w:rsidRDefault="00337263" w:rsidP="00C744DD">
      <w:pPr>
        <w:spacing w:line="360" w:lineRule="auto"/>
        <w:ind w:firstLineChars="200" w:firstLine="560"/>
        <w:rPr>
          <w:rFonts w:hint="eastAsia"/>
          <w:sz w:val="28"/>
          <w:szCs w:val="28"/>
        </w:rPr>
      </w:pPr>
      <w:r>
        <w:rPr>
          <w:rFonts w:hint="eastAsia"/>
          <w:sz w:val="28"/>
          <w:szCs w:val="28"/>
        </w:rPr>
        <w:t>2016</w:t>
      </w:r>
      <w:r>
        <w:rPr>
          <w:rFonts w:hint="eastAsia"/>
          <w:sz w:val="28"/>
          <w:szCs w:val="28"/>
        </w:rPr>
        <w:t>年</w:t>
      </w:r>
      <w:r w:rsidR="00D150D7">
        <w:rPr>
          <w:rFonts w:hint="eastAsia"/>
          <w:sz w:val="28"/>
          <w:szCs w:val="28"/>
        </w:rPr>
        <w:t>8</w:t>
      </w:r>
      <w:r>
        <w:rPr>
          <w:rFonts w:hint="eastAsia"/>
          <w:sz w:val="28"/>
          <w:szCs w:val="28"/>
        </w:rPr>
        <w:t>月</w:t>
      </w:r>
      <w:r w:rsidR="00D150D7">
        <w:rPr>
          <w:rFonts w:hint="eastAsia"/>
          <w:sz w:val="28"/>
          <w:szCs w:val="28"/>
        </w:rPr>
        <w:t>30</w:t>
      </w:r>
      <w:r w:rsidR="00D150D7">
        <w:rPr>
          <w:rFonts w:hint="eastAsia"/>
          <w:sz w:val="28"/>
          <w:szCs w:val="28"/>
        </w:rPr>
        <w:t>日</w:t>
      </w:r>
      <w:r>
        <w:rPr>
          <w:rFonts w:hint="eastAsia"/>
          <w:sz w:val="28"/>
          <w:szCs w:val="28"/>
        </w:rPr>
        <w:t>，起草组召开</w:t>
      </w:r>
      <w:r w:rsidR="00D150D7">
        <w:rPr>
          <w:rFonts w:hint="eastAsia"/>
          <w:sz w:val="28"/>
          <w:szCs w:val="28"/>
        </w:rPr>
        <w:t>专家研讨会</w:t>
      </w:r>
      <w:r>
        <w:rPr>
          <w:rFonts w:hint="eastAsia"/>
          <w:sz w:val="28"/>
          <w:szCs w:val="28"/>
        </w:rPr>
        <w:t>，</w:t>
      </w:r>
      <w:r w:rsidR="00D150D7">
        <w:rPr>
          <w:rFonts w:hint="eastAsia"/>
          <w:sz w:val="28"/>
          <w:szCs w:val="28"/>
        </w:rPr>
        <w:t>来自中国循环经济协会、中国环境科学研究院、中国人民大学、北京大学、住建部政策</w:t>
      </w:r>
      <w:r w:rsidR="00D150D7">
        <w:rPr>
          <w:rFonts w:hint="eastAsia"/>
          <w:sz w:val="28"/>
          <w:szCs w:val="28"/>
        </w:rPr>
        <w:lastRenderedPageBreak/>
        <w:t>研究中心、冶金标准信息研究院等单位的</w:t>
      </w:r>
      <w:r w:rsidR="00D150D7">
        <w:rPr>
          <w:rFonts w:hint="eastAsia"/>
          <w:sz w:val="28"/>
          <w:szCs w:val="28"/>
        </w:rPr>
        <w:t>9</w:t>
      </w:r>
      <w:r w:rsidR="00D150D7">
        <w:rPr>
          <w:rFonts w:hint="eastAsia"/>
          <w:sz w:val="28"/>
          <w:szCs w:val="28"/>
        </w:rPr>
        <w:t>位专家，</w:t>
      </w:r>
      <w:r>
        <w:rPr>
          <w:rFonts w:hint="eastAsia"/>
          <w:sz w:val="28"/>
          <w:szCs w:val="28"/>
        </w:rPr>
        <w:t>对企业循环经济评价指标体系和方法进行全面修改完善，形成标准征求意见稿。</w:t>
      </w:r>
    </w:p>
    <w:p w:rsidR="00C744DD" w:rsidRPr="000F406C" w:rsidRDefault="00C744DD" w:rsidP="00D150D7">
      <w:pPr>
        <w:spacing w:beforeLines="50" w:afterLines="50"/>
        <w:rPr>
          <w:b/>
          <w:sz w:val="32"/>
          <w:szCs w:val="32"/>
        </w:rPr>
      </w:pPr>
      <w:r>
        <w:rPr>
          <w:rFonts w:hint="eastAsia"/>
          <w:b/>
          <w:sz w:val="32"/>
          <w:szCs w:val="32"/>
        </w:rPr>
        <w:t>二</w:t>
      </w:r>
      <w:r w:rsidRPr="000F406C">
        <w:rPr>
          <w:rFonts w:hint="eastAsia"/>
          <w:b/>
          <w:sz w:val="32"/>
          <w:szCs w:val="32"/>
        </w:rPr>
        <w:t>、</w:t>
      </w:r>
      <w:r>
        <w:rPr>
          <w:rFonts w:hint="eastAsia"/>
          <w:b/>
          <w:sz w:val="32"/>
          <w:szCs w:val="32"/>
        </w:rPr>
        <w:t>编制原则</w:t>
      </w:r>
    </w:p>
    <w:p w:rsidR="00C744DD" w:rsidRPr="00B47027" w:rsidRDefault="00C744DD" w:rsidP="00C744DD">
      <w:pPr>
        <w:spacing w:line="360" w:lineRule="auto"/>
        <w:ind w:firstLine="480"/>
        <w:rPr>
          <w:sz w:val="28"/>
          <w:szCs w:val="28"/>
        </w:rPr>
      </w:pPr>
      <w:r w:rsidRPr="00B47027">
        <w:rPr>
          <w:rFonts w:hint="eastAsia"/>
          <w:sz w:val="28"/>
          <w:szCs w:val="28"/>
        </w:rPr>
        <w:t>1</w:t>
      </w:r>
      <w:r w:rsidRPr="00B47027">
        <w:rPr>
          <w:rFonts w:hint="eastAsia"/>
          <w:sz w:val="28"/>
          <w:szCs w:val="28"/>
        </w:rPr>
        <w:t>、本标准依据</w:t>
      </w:r>
      <w:r w:rsidRPr="00B47027">
        <w:rPr>
          <w:rFonts w:hint="eastAsia"/>
          <w:sz w:val="28"/>
          <w:szCs w:val="28"/>
        </w:rPr>
        <w:t>GB/T 1.1</w:t>
      </w:r>
      <w:r w:rsidRPr="00B47027">
        <w:rPr>
          <w:rFonts w:hint="eastAsia"/>
          <w:sz w:val="28"/>
          <w:szCs w:val="28"/>
        </w:rPr>
        <w:t>—</w:t>
      </w:r>
      <w:r w:rsidRPr="00B47027">
        <w:rPr>
          <w:rFonts w:hint="eastAsia"/>
          <w:sz w:val="28"/>
          <w:szCs w:val="28"/>
        </w:rPr>
        <w:t>2009</w:t>
      </w:r>
      <w:r w:rsidRPr="00B47027">
        <w:rPr>
          <w:rFonts w:hint="eastAsia"/>
          <w:sz w:val="28"/>
          <w:szCs w:val="28"/>
        </w:rPr>
        <w:t>《标准化工作导则</w:t>
      </w:r>
      <w:r w:rsidRPr="00B47027">
        <w:rPr>
          <w:rFonts w:hint="eastAsia"/>
          <w:sz w:val="28"/>
          <w:szCs w:val="28"/>
        </w:rPr>
        <w:t xml:space="preserve"> </w:t>
      </w:r>
      <w:r w:rsidRPr="00B47027">
        <w:rPr>
          <w:rFonts w:hint="eastAsia"/>
          <w:sz w:val="28"/>
          <w:szCs w:val="28"/>
        </w:rPr>
        <w:t>第</w:t>
      </w:r>
      <w:r w:rsidRPr="00B47027">
        <w:rPr>
          <w:rFonts w:hint="eastAsia"/>
          <w:sz w:val="28"/>
          <w:szCs w:val="28"/>
        </w:rPr>
        <w:t>1</w:t>
      </w:r>
      <w:r w:rsidRPr="00B47027">
        <w:rPr>
          <w:rFonts w:hint="eastAsia"/>
          <w:sz w:val="28"/>
          <w:szCs w:val="28"/>
        </w:rPr>
        <w:t>部分：标准的结构和编写》的要求和规定编写本标准的内容。</w:t>
      </w:r>
    </w:p>
    <w:p w:rsidR="00C744DD" w:rsidRPr="00B47027" w:rsidRDefault="00C744DD" w:rsidP="00C744DD">
      <w:pPr>
        <w:spacing w:line="360" w:lineRule="auto"/>
        <w:ind w:firstLine="480"/>
        <w:rPr>
          <w:sz w:val="28"/>
          <w:szCs w:val="28"/>
        </w:rPr>
      </w:pPr>
      <w:r w:rsidRPr="00B47027">
        <w:rPr>
          <w:rFonts w:hint="eastAsia"/>
          <w:sz w:val="28"/>
          <w:szCs w:val="28"/>
        </w:rPr>
        <w:t>2</w:t>
      </w:r>
      <w:r w:rsidRPr="00B47027">
        <w:rPr>
          <w:rFonts w:hint="eastAsia"/>
          <w:sz w:val="28"/>
          <w:szCs w:val="28"/>
        </w:rPr>
        <w:t>、依据相关的政策法规，如</w:t>
      </w:r>
      <w:r w:rsidR="00337263">
        <w:rPr>
          <w:rFonts w:hint="eastAsia"/>
          <w:sz w:val="28"/>
          <w:szCs w:val="28"/>
        </w:rPr>
        <w:t>《循环经济促进法》、《国务院关于加快发展循环经济的若干意见》、《循环经济发展战略及近期行动计划》、《循环发展引领计划》</w:t>
      </w:r>
      <w:r w:rsidRPr="00B47027">
        <w:rPr>
          <w:rFonts w:hint="eastAsia"/>
          <w:sz w:val="28"/>
          <w:szCs w:val="28"/>
        </w:rPr>
        <w:t>。</w:t>
      </w:r>
    </w:p>
    <w:p w:rsidR="00C744DD" w:rsidRPr="00B47027" w:rsidRDefault="00C744DD" w:rsidP="00C744DD">
      <w:pPr>
        <w:spacing w:line="360" w:lineRule="auto"/>
        <w:ind w:firstLine="480"/>
        <w:rPr>
          <w:sz w:val="28"/>
          <w:szCs w:val="28"/>
        </w:rPr>
      </w:pPr>
      <w:r w:rsidRPr="00B47027">
        <w:rPr>
          <w:rFonts w:hint="eastAsia"/>
          <w:sz w:val="28"/>
          <w:szCs w:val="28"/>
        </w:rPr>
        <w:t>3</w:t>
      </w:r>
      <w:r w:rsidRPr="00B47027">
        <w:rPr>
          <w:rFonts w:hint="eastAsia"/>
          <w:sz w:val="28"/>
          <w:szCs w:val="28"/>
        </w:rPr>
        <w:t>、本标准应具有科学性、先进性、系统性和可行性，同时标准要具有可操作性和重要的规范性。</w:t>
      </w:r>
    </w:p>
    <w:p w:rsidR="00C744DD" w:rsidRDefault="00C744DD" w:rsidP="00D150D7">
      <w:pPr>
        <w:spacing w:beforeLines="50" w:afterLines="50"/>
        <w:rPr>
          <w:b/>
          <w:sz w:val="32"/>
          <w:szCs w:val="32"/>
        </w:rPr>
      </w:pPr>
      <w:r>
        <w:rPr>
          <w:rFonts w:hint="eastAsia"/>
          <w:b/>
          <w:sz w:val="32"/>
          <w:szCs w:val="32"/>
        </w:rPr>
        <w:t>三</w:t>
      </w:r>
      <w:r w:rsidRPr="000F406C">
        <w:rPr>
          <w:rFonts w:hint="eastAsia"/>
          <w:b/>
          <w:sz w:val="32"/>
          <w:szCs w:val="32"/>
        </w:rPr>
        <w:t>、</w:t>
      </w:r>
      <w:r>
        <w:rPr>
          <w:rFonts w:hint="eastAsia"/>
          <w:b/>
          <w:sz w:val="32"/>
          <w:szCs w:val="32"/>
        </w:rPr>
        <w:t>与有关法律法规的关系</w:t>
      </w:r>
    </w:p>
    <w:p w:rsidR="00C744DD" w:rsidRDefault="00C744DD" w:rsidP="00C744DD">
      <w:pPr>
        <w:spacing w:line="360" w:lineRule="auto"/>
        <w:ind w:firstLine="480"/>
        <w:rPr>
          <w:sz w:val="28"/>
          <w:szCs w:val="28"/>
        </w:rPr>
      </w:pPr>
      <w:r>
        <w:rPr>
          <w:rFonts w:hint="eastAsia"/>
          <w:sz w:val="28"/>
          <w:szCs w:val="28"/>
        </w:rPr>
        <w:t>与《循环经济促进法》的关系：该法明确要求</w:t>
      </w:r>
      <w:r w:rsidRPr="009404F8">
        <w:rPr>
          <w:rFonts w:hint="eastAsia"/>
          <w:sz w:val="28"/>
          <w:szCs w:val="28"/>
        </w:rPr>
        <w:t> </w:t>
      </w:r>
      <w:r>
        <w:rPr>
          <w:rFonts w:hint="eastAsia"/>
          <w:sz w:val="28"/>
          <w:szCs w:val="28"/>
        </w:rPr>
        <w:t>，</w:t>
      </w:r>
      <w:r w:rsidRPr="009404F8">
        <w:rPr>
          <w:rFonts w:hint="eastAsia"/>
          <w:sz w:val="28"/>
          <w:szCs w:val="28"/>
        </w:rPr>
        <w:t>国务院标准化主管部门会同国务院循环经济发展综合管理和环境保护等有关主管部门制定和</w:t>
      </w:r>
      <w:r>
        <w:rPr>
          <w:rFonts w:hint="eastAsia"/>
          <w:sz w:val="28"/>
          <w:szCs w:val="28"/>
        </w:rPr>
        <w:t>完善节能、节水、节材和废物再利用、资源化等标准，而该标准正是属于循环经济基础通用类标准，是落实法律条款的需要。</w:t>
      </w:r>
    </w:p>
    <w:p w:rsidR="00B72C0D" w:rsidRDefault="00B72C0D" w:rsidP="00B72C0D">
      <w:pPr>
        <w:spacing w:line="360" w:lineRule="auto"/>
        <w:ind w:firstLineChars="200" w:firstLine="560"/>
        <w:rPr>
          <w:rFonts w:ascii="宋体"/>
          <w:sz w:val="28"/>
          <w:szCs w:val="28"/>
        </w:rPr>
      </w:pPr>
      <w:r>
        <w:rPr>
          <w:rFonts w:ascii="宋体" w:hint="eastAsia"/>
          <w:sz w:val="28"/>
          <w:szCs w:val="28"/>
        </w:rPr>
        <w:t>与《循环经济发展战略及近期行动计划》的关系：该计划要求</w:t>
      </w:r>
      <w:r w:rsidRPr="00AA44CC">
        <w:rPr>
          <w:rFonts w:ascii="宋体" w:hint="eastAsia"/>
          <w:sz w:val="28"/>
          <w:szCs w:val="28"/>
        </w:rPr>
        <w:t>建立循环经济评价体系</w:t>
      </w:r>
      <w:r>
        <w:rPr>
          <w:rFonts w:ascii="宋体" w:hint="eastAsia"/>
          <w:sz w:val="28"/>
          <w:szCs w:val="28"/>
        </w:rPr>
        <w:t>，</w:t>
      </w:r>
      <w:r w:rsidRPr="00AA44CC">
        <w:rPr>
          <w:rFonts w:ascii="宋体" w:hint="eastAsia"/>
          <w:sz w:val="28"/>
          <w:szCs w:val="28"/>
        </w:rPr>
        <w:t>制定循环经济评价指标体系，把资源产出率作为评价循环经济发展成效的综合性指标。研究制定循环经济示范城市（县）、园区、企业评价指标体系。</w:t>
      </w:r>
    </w:p>
    <w:p w:rsidR="00B72C0D" w:rsidRPr="00C86A58" w:rsidRDefault="00B72C0D" w:rsidP="00B72C0D">
      <w:pPr>
        <w:spacing w:line="360" w:lineRule="auto"/>
        <w:ind w:firstLineChars="200" w:firstLine="560"/>
        <w:rPr>
          <w:rFonts w:ascii="宋体"/>
          <w:sz w:val="28"/>
          <w:szCs w:val="28"/>
        </w:rPr>
      </w:pPr>
      <w:r>
        <w:rPr>
          <w:rFonts w:ascii="宋体" w:hint="eastAsia"/>
          <w:sz w:val="28"/>
          <w:szCs w:val="28"/>
        </w:rPr>
        <w:t>与最新制定的《循环发展引领计划》（征求意见稿）的关系：提出</w:t>
      </w:r>
      <w:r w:rsidRPr="00380E08">
        <w:rPr>
          <w:rFonts w:ascii="宋体" w:hint="eastAsia"/>
          <w:sz w:val="28"/>
          <w:szCs w:val="28"/>
        </w:rPr>
        <w:t>建立以主要资源产出率、主要废弃物循环利用率为核心的循环经济</w:t>
      </w:r>
      <w:r w:rsidRPr="00380E08">
        <w:rPr>
          <w:rFonts w:ascii="宋体" w:hint="eastAsia"/>
          <w:sz w:val="28"/>
          <w:szCs w:val="28"/>
        </w:rPr>
        <w:lastRenderedPageBreak/>
        <w:t>评价指标体系。</w:t>
      </w:r>
      <w:r>
        <w:rPr>
          <w:rFonts w:ascii="宋体" w:hint="eastAsia"/>
          <w:sz w:val="28"/>
          <w:szCs w:val="28"/>
        </w:rPr>
        <w:t>该计划提出的指标体系框架与本标准完全一致，都是由资源产出率和资源循环利用率两大类指标组成。</w:t>
      </w:r>
    </w:p>
    <w:p w:rsidR="00C744DD" w:rsidRDefault="00C744DD" w:rsidP="00D150D7">
      <w:pPr>
        <w:spacing w:beforeLines="50" w:afterLines="50"/>
        <w:rPr>
          <w:b/>
          <w:sz w:val="32"/>
          <w:szCs w:val="32"/>
        </w:rPr>
      </w:pPr>
      <w:r>
        <w:rPr>
          <w:rFonts w:hint="eastAsia"/>
          <w:b/>
          <w:sz w:val="32"/>
          <w:szCs w:val="32"/>
        </w:rPr>
        <w:t>四</w:t>
      </w:r>
      <w:r w:rsidRPr="000F406C">
        <w:rPr>
          <w:rFonts w:hint="eastAsia"/>
          <w:b/>
          <w:sz w:val="32"/>
          <w:szCs w:val="32"/>
        </w:rPr>
        <w:t>、</w:t>
      </w:r>
      <w:r>
        <w:rPr>
          <w:rFonts w:hint="eastAsia"/>
          <w:b/>
          <w:sz w:val="32"/>
          <w:szCs w:val="32"/>
        </w:rPr>
        <w:t>标准的主要内容</w:t>
      </w:r>
    </w:p>
    <w:p w:rsidR="00C744DD" w:rsidRPr="00B364C9" w:rsidRDefault="00C744DD" w:rsidP="00C744DD">
      <w:pPr>
        <w:spacing w:line="360" w:lineRule="auto"/>
        <w:ind w:firstLine="480"/>
        <w:rPr>
          <w:sz w:val="28"/>
          <w:szCs w:val="28"/>
        </w:rPr>
      </w:pPr>
      <w:r w:rsidRPr="00B364C9">
        <w:rPr>
          <w:rFonts w:hint="eastAsia"/>
          <w:sz w:val="28"/>
          <w:szCs w:val="28"/>
        </w:rPr>
        <w:t>该标准共包括</w:t>
      </w:r>
      <w:r w:rsidR="00E225E7">
        <w:rPr>
          <w:rFonts w:hint="eastAsia"/>
          <w:sz w:val="28"/>
          <w:szCs w:val="28"/>
        </w:rPr>
        <w:t>六</w:t>
      </w:r>
      <w:r w:rsidRPr="00B364C9">
        <w:rPr>
          <w:rFonts w:hint="eastAsia"/>
          <w:sz w:val="28"/>
          <w:szCs w:val="28"/>
        </w:rPr>
        <w:t>部分内容：</w:t>
      </w:r>
    </w:p>
    <w:p w:rsidR="00C744DD" w:rsidRPr="00EC187C" w:rsidRDefault="00C744DD" w:rsidP="003C5F4E">
      <w:pPr>
        <w:pStyle w:val="ad"/>
        <w:ind w:firstLine="560"/>
        <w:rPr>
          <w:sz w:val="28"/>
          <w:szCs w:val="28"/>
        </w:rPr>
      </w:pPr>
      <w:r w:rsidRPr="00B364C9">
        <w:rPr>
          <w:rFonts w:hint="eastAsia"/>
          <w:sz w:val="28"/>
          <w:szCs w:val="28"/>
        </w:rPr>
        <w:t>第一部分为标准的适用范围：</w:t>
      </w:r>
      <w:r w:rsidR="003C5F4E" w:rsidRPr="003C5F4E">
        <w:rPr>
          <w:rFonts w:hint="eastAsia"/>
          <w:sz w:val="28"/>
          <w:szCs w:val="28"/>
        </w:rPr>
        <w:t>本标准规定了企业循环经济绩效评价的原则、指标体系框架和评价方法。本标准适用于各行业循环经济绩效评价规范的编制。</w:t>
      </w:r>
    </w:p>
    <w:p w:rsidR="00631EA9" w:rsidRDefault="00C744DD" w:rsidP="00631EA9">
      <w:pPr>
        <w:pStyle w:val="ad"/>
        <w:ind w:firstLine="560"/>
      </w:pPr>
      <w:r w:rsidRPr="00B364C9">
        <w:rPr>
          <w:rFonts w:hint="eastAsia"/>
          <w:sz w:val="28"/>
          <w:szCs w:val="28"/>
        </w:rPr>
        <w:t>第二部分为规范性引用文件：列出了该标准引用的主要标准，本标准主要引用了</w:t>
      </w:r>
      <w:r w:rsidR="003C5F4E" w:rsidRPr="003C5F4E">
        <w:rPr>
          <w:rFonts w:hint="eastAsia"/>
          <w:sz w:val="28"/>
          <w:szCs w:val="28"/>
        </w:rPr>
        <w:t>GB/T 4754</w:t>
      </w:r>
      <w:r w:rsidR="003C5F4E">
        <w:rPr>
          <w:rFonts w:hint="eastAsia"/>
          <w:sz w:val="28"/>
          <w:szCs w:val="28"/>
        </w:rPr>
        <w:t>《</w:t>
      </w:r>
      <w:r w:rsidR="003C5F4E" w:rsidRPr="003C5F4E">
        <w:rPr>
          <w:rFonts w:hint="eastAsia"/>
          <w:sz w:val="28"/>
          <w:szCs w:val="28"/>
        </w:rPr>
        <w:t>国民经济行业分类与代码</w:t>
      </w:r>
      <w:r w:rsidR="003C5F4E">
        <w:rPr>
          <w:rFonts w:hint="eastAsia"/>
          <w:sz w:val="28"/>
          <w:szCs w:val="28"/>
        </w:rPr>
        <w:t>》。</w:t>
      </w:r>
      <w:r w:rsidR="003C5F4E" w:rsidRPr="003C5F4E">
        <w:rPr>
          <w:rFonts w:hint="eastAsia"/>
          <w:sz w:val="28"/>
          <w:szCs w:val="28"/>
        </w:rPr>
        <w:t xml:space="preserve"> </w:t>
      </w:r>
    </w:p>
    <w:p w:rsidR="00C744DD" w:rsidRPr="00B364C9" w:rsidRDefault="00C744DD" w:rsidP="00C744DD">
      <w:pPr>
        <w:pStyle w:val="ad"/>
        <w:ind w:firstLine="560"/>
        <w:rPr>
          <w:sz w:val="28"/>
          <w:szCs w:val="28"/>
        </w:rPr>
      </w:pPr>
      <w:r w:rsidRPr="00B364C9">
        <w:rPr>
          <w:rFonts w:hint="eastAsia"/>
          <w:sz w:val="28"/>
          <w:szCs w:val="28"/>
        </w:rPr>
        <w:t>第三部分为术语和定义：该标准给出了</w:t>
      </w:r>
      <w:r w:rsidR="00631EA9">
        <w:rPr>
          <w:rFonts w:hint="eastAsia"/>
          <w:sz w:val="28"/>
          <w:szCs w:val="28"/>
        </w:rPr>
        <w:t>资源产出率和资源循环利用率的定义</w:t>
      </w:r>
      <w:r w:rsidRPr="00B364C9">
        <w:rPr>
          <w:rFonts w:hint="eastAsia"/>
          <w:sz w:val="28"/>
          <w:szCs w:val="28"/>
        </w:rPr>
        <w:t>。</w:t>
      </w:r>
    </w:p>
    <w:p w:rsidR="00BA4CF1" w:rsidRPr="00BA4CF1" w:rsidRDefault="00C744DD" w:rsidP="00010090">
      <w:pPr>
        <w:ind w:firstLine="480"/>
        <w:rPr>
          <w:sz w:val="28"/>
          <w:szCs w:val="28"/>
        </w:rPr>
      </w:pPr>
      <w:r w:rsidRPr="00B364C9">
        <w:rPr>
          <w:rFonts w:hint="eastAsia"/>
          <w:sz w:val="28"/>
          <w:szCs w:val="28"/>
        </w:rPr>
        <w:t>第四部分为</w:t>
      </w:r>
      <w:r w:rsidR="00C14651">
        <w:rPr>
          <w:rFonts w:hint="eastAsia"/>
          <w:sz w:val="28"/>
          <w:szCs w:val="28"/>
        </w:rPr>
        <w:t>基本</w:t>
      </w:r>
      <w:r w:rsidR="00010090">
        <w:rPr>
          <w:rFonts w:hint="eastAsia"/>
          <w:sz w:val="28"/>
          <w:szCs w:val="28"/>
        </w:rPr>
        <w:t>原则</w:t>
      </w:r>
      <w:r w:rsidR="00BC5514">
        <w:rPr>
          <w:rFonts w:hint="eastAsia"/>
          <w:sz w:val="28"/>
          <w:szCs w:val="28"/>
        </w:rPr>
        <w:t>。</w:t>
      </w:r>
      <w:r w:rsidR="00010090">
        <w:rPr>
          <w:rFonts w:hint="eastAsia"/>
          <w:sz w:val="28"/>
          <w:szCs w:val="28"/>
        </w:rPr>
        <w:t>原则</w:t>
      </w:r>
      <w:r w:rsidR="00010090">
        <w:rPr>
          <w:rFonts w:hint="eastAsia"/>
          <w:sz w:val="28"/>
          <w:szCs w:val="28"/>
        </w:rPr>
        <w:t>1:</w:t>
      </w:r>
      <w:r w:rsidR="00010090" w:rsidRPr="00010090">
        <w:rPr>
          <w:rFonts w:hint="eastAsia"/>
          <w:sz w:val="28"/>
          <w:szCs w:val="28"/>
        </w:rPr>
        <w:t>行业类别确定原则</w:t>
      </w:r>
      <w:r w:rsidR="00010090">
        <w:rPr>
          <w:rFonts w:hint="eastAsia"/>
          <w:sz w:val="28"/>
          <w:szCs w:val="28"/>
        </w:rPr>
        <w:t>，</w:t>
      </w:r>
      <w:r w:rsidR="00010090" w:rsidRPr="00010090">
        <w:rPr>
          <w:rFonts w:hint="eastAsia"/>
          <w:sz w:val="28"/>
          <w:szCs w:val="28"/>
        </w:rPr>
        <w:t>应根据行业循环经济发展情况，制定行业循环经济绩效评价标准，做到科学、合理并具备可操作性，对行业的确定应参照</w:t>
      </w:r>
      <w:r w:rsidR="00010090" w:rsidRPr="00010090">
        <w:rPr>
          <w:rFonts w:hint="eastAsia"/>
          <w:sz w:val="28"/>
          <w:szCs w:val="28"/>
        </w:rPr>
        <w:t>GB/T 4754</w:t>
      </w:r>
      <w:r w:rsidR="00010090" w:rsidRPr="00010090">
        <w:rPr>
          <w:rFonts w:hint="eastAsia"/>
          <w:sz w:val="28"/>
          <w:szCs w:val="28"/>
        </w:rPr>
        <w:t>。</w:t>
      </w:r>
      <w:r w:rsidR="00010090">
        <w:rPr>
          <w:rFonts w:hint="eastAsia"/>
          <w:sz w:val="28"/>
          <w:szCs w:val="28"/>
        </w:rPr>
        <w:t>原则</w:t>
      </w:r>
      <w:r w:rsidR="00010090">
        <w:rPr>
          <w:rFonts w:hint="eastAsia"/>
          <w:sz w:val="28"/>
          <w:szCs w:val="28"/>
        </w:rPr>
        <w:t>2</w:t>
      </w:r>
      <w:r w:rsidR="00010090">
        <w:rPr>
          <w:rFonts w:hint="eastAsia"/>
          <w:sz w:val="28"/>
          <w:szCs w:val="28"/>
        </w:rPr>
        <w:t>：</w:t>
      </w:r>
      <w:r w:rsidR="00010090" w:rsidRPr="00010090">
        <w:rPr>
          <w:rFonts w:hint="eastAsia"/>
          <w:sz w:val="28"/>
          <w:szCs w:val="28"/>
        </w:rPr>
        <w:t>指标选取原则</w:t>
      </w:r>
      <w:r w:rsidR="00010090">
        <w:rPr>
          <w:rFonts w:hint="eastAsia"/>
          <w:sz w:val="28"/>
          <w:szCs w:val="28"/>
        </w:rPr>
        <w:t>，</w:t>
      </w:r>
      <w:r w:rsidR="00010090" w:rsidRPr="00010090">
        <w:rPr>
          <w:rFonts w:hint="eastAsia"/>
          <w:sz w:val="28"/>
          <w:szCs w:val="28"/>
        </w:rPr>
        <w:t>指标选取应体现“减量化、再利用和资源化”原则，能够有效引导企业资源能源的高效利用，以及废弃物、副产物的循环利用。资源产出率指标和资源循环利用率指标应为定量指标，环保、技术工艺、管理要求等可采用定性指标。</w:t>
      </w:r>
      <w:r w:rsidR="00010090">
        <w:rPr>
          <w:rFonts w:hint="eastAsia"/>
          <w:sz w:val="28"/>
          <w:szCs w:val="28"/>
        </w:rPr>
        <w:t>原则</w:t>
      </w:r>
      <w:r w:rsidR="00010090">
        <w:rPr>
          <w:rFonts w:hint="eastAsia"/>
          <w:sz w:val="28"/>
          <w:szCs w:val="28"/>
        </w:rPr>
        <w:t>3</w:t>
      </w:r>
      <w:r w:rsidR="00010090">
        <w:rPr>
          <w:rFonts w:hint="eastAsia"/>
          <w:sz w:val="28"/>
          <w:szCs w:val="28"/>
        </w:rPr>
        <w:t>：</w:t>
      </w:r>
      <w:r w:rsidR="00D150D7">
        <w:rPr>
          <w:rFonts w:hint="eastAsia"/>
          <w:sz w:val="28"/>
          <w:szCs w:val="28"/>
        </w:rPr>
        <w:t>门槛设定</w:t>
      </w:r>
      <w:r w:rsidR="00010090" w:rsidRPr="00010090">
        <w:rPr>
          <w:rFonts w:hint="eastAsia"/>
          <w:sz w:val="28"/>
          <w:szCs w:val="28"/>
        </w:rPr>
        <w:t>和</w:t>
      </w:r>
      <w:r w:rsidR="00D150D7">
        <w:rPr>
          <w:rFonts w:hint="eastAsia"/>
          <w:sz w:val="28"/>
          <w:szCs w:val="28"/>
        </w:rPr>
        <w:t>目标</w:t>
      </w:r>
      <w:r w:rsidR="00010090" w:rsidRPr="00010090">
        <w:rPr>
          <w:rFonts w:hint="eastAsia"/>
          <w:sz w:val="28"/>
          <w:szCs w:val="28"/>
        </w:rPr>
        <w:t>引领相结合的评价原则</w:t>
      </w:r>
      <w:r w:rsidR="00010090">
        <w:rPr>
          <w:rFonts w:hint="eastAsia"/>
          <w:sz w:val="28"/>
          <w:szCs w:val="28"/>
        </w:rPr>
        <w:t>，</w:t>
      </w:r>
      <w:r w:rsidR="00010090" w:rsidRPr="00010090">
        <w:rPr>
          <w:rFonts w:hint="eastAsia"/>
          <w:sz w:val="28"/>
          <w:szCs w:val="28"/>
        </w:rPr>
        <w:t>参与循环经济绩效评价的企业首先应符合法律法规、污染物排放标准、质量安全等基本要求，采用循环经济指数的评估计算引领企业循环经济水平的不断提升。</w:t>
      </w:r>
    </w:p>
    <w:p w:rsidR="00C744DD" w:rsidRDefault="00C744DD" w:rsidP="00C744DD">
      <w:pPr>
        <w:spacing w:line="360" w:lineRule="auto"/>
        <w:ind w:firstLine="480"/>
        <w:rPr>
          <w:sz w:val="28"/>
          <w:szCs w:val="28"/>
        </w:rPr>
      </w:pPr>
      <w:r>
        <w:rPr>
          <w:rFonts w:hint="eastAsia"/>
          <w:sz w:val="28"/>
          <w:szCs w:val="28"/>
        </w:rPr>
        <w:t>第</w:t>
      </w:r>
      <w:r w:rsidR="00BC5514">
        <w:rPr>
          <w:rFonts w:hint="eastAsia"/>
          <w:sz w:val="28"/>
          <w:szCs w:val="28"/>
        </w:rPr>
        <w:t>五</w:t>
      </w:r>
      <w:r>
        <w:rPr>
          <w:rFonts w:hint="eastAsia"/>
          <w:sz w:val="28"/>
          <w:szCs w:val="28"/>
        </w:rPr>
        <w:t>部分为</w:t>
      </w:r>
      <w:r w:rsidR="00010090">
        <w:rPr>
          <w:rFonts w:hint="eastAsia"/>
          <w:sz w:val="28"/>
          <w:szCs w:val="28"/>
        </w:rPr>
        <w:t>循环经济评价指标体系</w:t>
      </w:r>
      <w:r>
        <w:rPr>
          <w:rFonts w:hint="eastAsia"/>
          <w:sz w:val="28"/>
          <w:szCs w:val="28"/>
        </w:rPr>
        <w:t>。</w:t>
      </w:r>
      <w:r w:rsidR="00010090">
        <w:rPr>
          <w:rFonts w:hint="eastAsia"/>
          <w:sz w:val="28"/>
          <w:szCs w:val="28"/>
        </w:rPr>
        <w:t>本部分给出了指标体系框架、</w:t>
      </w:r>
      <w:r w:rsidR="00010090">
        <w:rPr>
          <w:rFonts w:hint="eastAsia"/>
          <w:sz w:val="28"/>
          <w:szCs w:val="28"/>
        </w:rPr>
        <w:lastRenderedPageBreak/>
        <w:t>基本要求、评价指标选取、指标基准值确定原则、指标计算方法与数据采集等。</w:t>
      </w:r>
    </w:p>
    <w:p w:rsidR="00010090" w:rsidRDefault="00010090" w:rsidP="00C744DD">
      <w:pPr>
        <w:spacing w:line="360" w:lineRule="auto"/>
        <w:ind w:firstLine="480"/>
        <w:rPr>
          <w:sz w:val="28"/>
          <w:szCs w:val="28"/>
        </w:rPr>
      </w:pPr>
      <w:r>
        <w:rPr>
          <w:rFonts w:hint="eastAsia"/>
          <w:sz w:val="28"/>
          <w:szCs w:val="28"/>
        </w:rPr>
        <w:t>第六部分为评价方法。本部分给出循环经济指数计算方法和评价等级。</w:t>
      </w:r>
    </w:p>
    <w:tbl>
      <w:tblPr>
        <w:tblStyle w:val="af"/>
        <w:tblW w:w="0" w:type="auto"/>
        <w:tblLook w:val="04A0"/>
      </w:tblPr>
      <w:tblGrid>
        <w:gridCol w:w="8522"/>
      </w:tblGrid>
      <w:tr w:rsidR="00010090" w:rsidTr="00010090">
        <w:tc>
          <w:tcPr>
            <w:tcW w:w="8522" w:type="dxa"/>
          </w:tcPr>
          <w:p w:rsidR="00010090" w:rsidRDefault="00010090" w:rsidP="00D150D7">
            <w:pPr>
              <w:pStyle w:val="a0"/>
              <w:numPr>
                <w:ilvl w:val="0"/>
                <w:numId w:val="0"/>
              </w:numPr>
              <w:spacing w:before="156" w:after="156"/>
            </w:pPr>
            <w:r>
              <w:rPr>
                <w:rFonts w:hint="eastAsia"/>
              </w:rPr>
              <w:t>循环经济指数计算方法</w:t>
            </w:r>
          </w:p>
          <w:p w:rsidR="00010090" w:rsidRPr="0029063F" w:rsidRDefault="00010090" w:rsidP="00010090">
            <w:pPr>
              <w:pStyle w:val="ad"/>
              <w:ind w:firstLine="420"/>
            </w:pPr>
            <w:r>
              <w:rPr>
                <w:rFonts w:hint="eastAsia"/>
              </w:rPr>
              <w:t>企业循环经济指数的计算方法如公式（1）所示。</w:t>
            </w:r>
          </w:p>
          <w:p w:rsidR="00010090" w:rsidRDefault="00010090" w:rsidP="00010090">
            <w:pPr>
              <w:pStyle w:val="ad"/>
              <w:ind w:firstLineChars="100" w:firstLine="210"/>
            </w:pPr>
            <w:r w:rsidRPr="00FC7E53">
              <w:rPr>
                <w:position w:val="-32"/>
              </w:rPr>
              <w:object w:dxaOrig="40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36.75pt" o:ole="">
                  <v:imagedata r:id="rId16" o:title=""/>
                </v:shape>
                <o:OLEObject Type="Embed" ProgID="Equation.DSMT4" ShapeID="_x0000_i1025" DrawAspect="Content" ObjectID="_1534924490" r:id="rId17"/>
              </w:object>
            </w:r>
            <w:r>
              <w:rPr>
                <w:rFonts w:hint="eastAsia"/>
              </w:rPr>
              <w:t xml:space="preserve">                             （1）</w:t>
            </w:r>
          </w:p>
          <w:p w:rsidR="00010090" w:rsidRDefault="00010090" w:rsidP="00010090">
            <w:pPr>
              <w:pStyle w:val="ad"/>
              <w:ind w:firstLineChars="250" w:firstLine="525"/>
            </w:pPr>
            <w:r>
              <w:rPr>
                <w:rFonts w:hint="eastAsia"/>
              </w:rPr>
              <w:t>式中：</w:t>
            </w:r>
          </w:p>
          <w:p w:rsidR="00010090" w:rsidRDefault="00010090" w:rsidP="00010090">
            <w:pPr>
              <w:pStyle w:val="ad"/>
              <w:ind w:firstLine="420"/>
            </w:pPr>
            <w:r w:rsidRPr="0081753B">
              <w:rPr>
                <w:position w:val="-4"/>
              </w:rPr>
              <w:object w:dxaOrig="340" w:dyaOrig="260">
                <v:shape id="_x0000_i1026" type="#_x0000_t75" style="width:17.25pt;height:12.75pt" o:ole="">
                  <v:imagedata r:id="rId18" o:title=""/>
                </v:shape>
                <o:OLEObject Type="Embed" ProgID="Equation.DSMT4" ShapeID="_x0000_i1026" DrawAspect="Content" ObjectID="_1534924491" r:id="rId19"/>
              </w:object>
            </w:r>
            <w:r>
              <w:rPr>
                <w:rFonts w:hint="eastAsia"/>
              </w:rPr>
              <w:t>为企业循环经济指数；</w:t>
            </w:r>
          </w:p>
          <w:p w:rsidR="00010090" w:rsidRDefault="00010090" w:rsidP="00010090">
            <w:pPr>
              <w:pStyle w:val="ad"/>
              <w:ind w:firstLine="420"/>
            </w:pPr>
            <w:r w:rsidRPr="00E44610">
              <w:rPr>
                <w:position w:val="-12"/>
              </w:rPr>
              <w:object w:dxaOrig="380" w:dyaOrig="360">
                <v:shape id="_x0000_i1027" type="#_x0000_t75" style="width:18.75pt;height:18pt" o:ole="">
                  <v:imagedata r:id="rId20" o:title=""/>
                </v:shape>
                <o:OLEObject Type="Embed" ProgID="Equation.DSMT4" ShapeID="_x0000_i1027" DrawAspect="Content" ObjectID="_1534924492" r:id="rId21"/>
              </w:object>
            </w:r>
            <w:r>
              <w:rPr>
                <w:rFonts w:hint="eastAsia"/>
              </w:rPr>
              <w:t>为第</w:t>
            </w:r>
            <w:r w:rsidRPr="00E44610">
              <w:rPr>
                <w:position w:val="-6"/>
              </w:rPr>
              <w:object w:dxaOrig="139" w:dyaOrig="260">
                <v:shape id="_x0000_i1028" type="#_x0000_t75" style="width:6.75pt;height:12.75pt" o:ole="">
                  <v:imagedata r:id="rId22" o:title=""/>
                </v:shape>
                <o:OLEObject Type="Embed" ProgID="Equation.DSMT4" ShapeID="_x0000_i1028" DrawAspect="Content" ObjectID="_1534924493" r:id="rId23"/>
              </w:object>
            </w:r>
            <w:r>
              <w:rPr>
                <w:rFonts w:hint="eastAsia"/>
              </w:rPr>
              <w:t>项资源产出率指标值；</w:t>
            </w:r>
          </w:p>
          <w:p w:rsidR="00010090" w:rsidRDefault="00010090" w:rsidP="00010090">
            <w:pPr>
              <w:pStyle w:val="ad"/>
              <w:ind w:firstLine="420"/>
            </w:pPr>
            <w:r w:rsidRPr="00E44610">
              <w:rPr>
                <w:position w:val="-12"/>
              </w:rPr>
              <w:object w:dxaOrig="440" w:dyaOrig="360">
                <v:shape id="_x0000_i1029" type="#_x0000_t75" style="width:21.75pt;height:18pt" o:ole="">
                  <v:imagedata r:id="rId24" o:title=""/>
                </v:shape>
                <o:OLEObject Type="Embed" ProgID="Equation.DSMT4" ShapeID="_x0000_i1029" DrawAspect="Content" ObjectID="_1534924494" r:id="rId25"/>
              </w:object>
            </w:r>
            <w:r>
              <w:rPr>
                <w:rFonts w:hint="eastAsia"/>
              </w:rPr>
              <w:t>为第</w:t>
            </w:r>
            <w:r w:rsidRPr="00E44610">
              <w:rPr>
                <w:position w:val="-6"/>
              </w:rPr>
              <w:object w:dxaOrig="139" w:dyaOrig="260">
                <v:shape id="_x0000_i1030" type="#_x0000_t75" style="width:6.75pt;height:12.75pt" o:ole="">
                  <v:imagedata r:id="rId22" o:title=""/>
                </v:shape>
                <o:OLEObject Type="Embed" ProgID="Equation.DSMT4" ShapeID="_x0000_i1030" DrawAspect="Content" ObjectID="_1534924495" r:id="rId26"/>
              </w:object>
            </w:r>
            <w:r>
              <w:rPr>
                <w:rFonts w:hint="eastAsia"/>
              </w:rPr>
              <w:t>项资源产出率指标的基准值；</w:t>
            </w:r>
          </w:p>
          <w:p w:rsidR="00010090" w:rsidRPr="00E44610" w:rsidRDefault="00010090" w:rsidP="00010090">
            <w:pPr>
              <w:pStyle w:val="ad"/>
              <w:ind w:firstLine="420"/>
            </w:pPr>
            <w:r w:rsidRPr="001D1D63">
              <w:rPr>
                <w:position w:val="-6"/>
              </w:rPr>
              <w:object w:dxaOrig="200" w:dyaOrig="220">
                <v:shape id="_x0000_i1031" type="#_x0000_t75" style="width:9.75pt;height:11.25pt" o:ole="">
                  <v:imagedata r:id="rId27" o:title=""/>
                </v:shape>
                <o:OLEObject Type="Embed" ProgID="Equation.DSMT4" ShapeID="_x0000_i1031" DrawAspect="Content" ObjectID="_1534924496" r:id="rId28"/>
              </w:object>
            </w:r>
            <w:r>
              <w:rPr>
                <w:rFonts w:hint="eastAsia"/>
              </w:rPr>
              <w:t>为资源产出率指标的数量；</w:t>
            </w:r>
          </w:p>
          <w:p w:rsidR="00010090" w:rsidRDefault="00010090" w:rsidP="00010090">
            <w:pPr>
              <w:pStyle w:val="ad"/>
              <w:ind w:firstLine="420"/>
            </w:pPr>
            <w:r w:rsidRPr="00EE2167">
              <w:rPr>
                <w:position w:val="-14"/>
              </w:rPr>
              <w:object w:dxaOrig="440" w:dyaOrig="380">
                <v:shape id="_x0000_i1032" type="#_x0000_t75" style="width:21.75pt;height:18.75pt" o:ole="">
                  <v:imagedata r:id="rId29" o:title=""/>
                </v:shape>
                <o:OLEObject Type="Embed" ProgID="Equation.DSMT4" ShapeID="_x0000_i1032" DrawAspect="Content" ObjectID="_1534924497" r:id="rId30"/>
              </w:object>
            </w:r>
            <w:r>
              <w:rPr>
                <w:rFonts w:hint="eastAsia"/>
              </w:rPr>
              <w:t>为第</w:t>
            </w:r>
            <w:r w:rsidRPr="00FB4C1D">
              <w:rPr>
                <w:position w:val="-10"/>
              </w:rPr>
              <w:object w:dxaOrig="200" w:dyaOrig="300">
                <v:shape id="_x0000_i1033" type="#_x0000_t75" style="width:9.75pt;height:15pt" o:ole="">
                  <v:imagedata r:id="rId31" o:title=""/>
                </v:shape>
                <o:OLEObject Type="Embed" ProgID="Equation.DSMT4" ShapeID="_x0000_i1033" DrawAspect="Content" ObjectID="_1534924498" r:id="rId32"/>
              </w:object>
            </w:r>
            <w:r>
              <w:rPr>
                <w:rFonts w:hint="eastAsia"/>
              </w:rPr>
              <w:t>项资源循环利用率指标值；</w:t>
            </w:r>
          </w:p>
          <w:p w:rsidR="00010090" w:rsidRDefault="00010090" w:rsidP="00010090">
            <w:pPr>
              <w:pStyle w:val="ad"/>
              <w:ind w:firstLine="420"/>
            </w:pPr>
            <w:r w:rsidRPr="00FC7E53">
              <w:rPr>
                <w:position w:val="-14"/>
              </w:rPr>
              <w:object w:dxaOrig="460" w:dyaOrig="380">
                <v:shape id="_x0000_i1034" type="#_x0000_t75" style="width:23.25pt;height:18.75pt" o:ole="">
                  <v:imagedata r:id="rId33" o:title=""/>
                </v:shape>
                <o:OLEObject Type="Embed" ProgID="Equation.DSMT4" ShapeID="_x0000_i1034" DrawAspect="Content" ObjectID="_1534924499" r:id="rId34"/>
              </w:object>
            </w:r>
            <w:r>
              <w:rPr>
                <w:rFonts w:hint="eastAsia"/>
              </w:rPr>
              <w:t>为第</w:t>
            </w:r>
            <w:r w:rsidRPr="00FB4C1D">
              <w:rPr>
                <w:position w:val="-10"/>
              </w:rPr>
              <w:object w:dxaOrig="200" w:dyaOrig="300">
                <v:shape id="_x0000_i1035" type="#_x0000_t75" style="width:9.75pt;height:15pt" o:ole="">
                  <v:imagedata r:id="rId31" o:title=""/>
                </v:shape>
                <o:OLEObject Type="Embed" ProgID="Equation.DSMT4" ShapeID="_x0000_i1035" DrawAspect="Content" ObjectID="_1534924500" r:id="rId35"/>
              </w:object>
            </w:r>
            <w:r>
              <w:rPr>
                <w:rFonts w:hint="eastAsia"/>
              </w:rPr>
              <w:t>项资源循环利用率指标基准值；</w:t>
            </w:r>
          </w:p>
          <w:p w:rsidR="00010090" w:rsidRDefault="00010090" w:rsidP="00010090">
            <w:pPr>
              <w:pStyle w:val="ad"/>
              <w:ind w:firstLine="420"/>
            </w:pPr>
            <w:r w:rsidRPr="001D1D63">
              <w:rPr>
                <w:position w:val="-6"/>
              </w:rPr>
              <w:object w:dxaOrig="260" w:dyaOrig="220">
                <v:shape id="_x0000_i1036" type="#_x0000_t75" style="width:12.75pt;height:11.25pt" o:ole="">
                  <v:imagedata r:id="rId36" o:title=""/>
                </v:shape>
                <o:OLEObject Type="Embed" ProgID="Equation.DSMT4" ShapeID="_x0000_i1036" DrawAspect="Content" ObjectID="_1534924501" r:id="rId37"/>
              </w:object>
            </w:r>
            <w:r>
              <w:rPr>
                <w:rFonts w:hint="eastAsia"/>
              </w:rPr>
              <w:t>为资源循环利用率指标的数量。</w:t>
            </w:r>
          </w:p>
          <w:p w:rsidR="00010090" w:rsidRPr="001D1D63" w:rsidRDefault="00010090" w:rsidP="00010090">
            <w:pPr>
              <w:pStyle w:val="ad"/>
              <w:ind w:firstLine="420"/>
            </w:pPr>
          </w:p>
          <w:p w:rsidR="00010090" w:rsidRDefault="00010090" w:rsidP="00D150D7">
            <w:pPr>
              <w:pStyle w:val="a0"/>
              <w:numPr>
                <w:ilvl w:val="0"/>
                <w:numId w:val="0"/>
              </w:numPr>
              <w:spacing w:before="156" w:after="156"/>
            </w:pPr>
            <w:r>
              <w:rPr>
                <w:rFonts w:hint="eastAsia"/>
              </w:rPr>
              <w:t>评价等级</w:t>
            </w:r>
          </w:p>
          <w:p w:rsidR="00010090" w:rsidRDefault="00010090" w:rsidP="00010090">
            <w:pPr>
              <w:pStyle w:val="ad"/>
              <w:ind w:firstLine="420"/>
            </w:pPr>
            <w:r>
              <w:rPr>
                <w:rFonts w:hint="eastAsia"/>
              </w:rPr>
              <w:t>宜将循环经济绩效评价等级分为</w:t>
            </w:r>
            <w:r w:rsidRPr="00145395">
              <w:rPr>
                <w:rFonts w:hAnsi="宋体" w:hint="eastAsia"/>
                <w:szCs w:val="21"/>
              </w:rPr>
              <w:t>★</w:t>
            </w:r>
            <w:r>
              <w:rPr>
                <w:rFonts w:hAnsi="宋体" w:hint="eastAsia"/>
                <w:szCs w:val="21"/>
              </w:rPr>
              <w:t>级循环经济企业、</w:t>
            </w:r>
            <w:r w:rsidRPr="00145395">
              <w:rPr>
                <w:rFonts w:hAnsi="宋体" w:hint="eastAsia"/>
                <w:szCs w:val="21"/>
              </w:rPr>
              <w:t>★★</w:t>
            </w:r>
            <w:r>
              <w:rPr>
                <w:rFonts w:hAnsi="宋体" w:hint="eastAsia"/>
                <w:szCs w:val="21"/>
              </w:rPr>
              <w:t>级循环经济企业和</w:t>
            </w:r>
            <w:r w:rsidRPr="00145395">
              <w:rPr>
                <w:rFonts w:hAnsi="宋体" w:hint="eastAsia"/>
                <w:szCs w:val="21"/>
              </w:rPr>
              <w:t>★★★</w:t>
            </w:r>
            <w:r>
              <w:rPr>
                <w:rFonts w:hAnsi="宋体" w:hint="eastAsia"/>
                <w:szCs w:val="21"/>
              </w:rPr>
              <w:t>级循环经济企业。</w:t>
            </w:r>
            <w:r>
              <w:rPr>
                <w:rFonts w:hint="eastAsia"/>
              </w:rPr>
              <w:t>应根据行业循环经济发展水平，从基本要求和循环经济指数两个方面，合理确定循环经济绩效评价等级应满足的条件。</w:t>
            </w:r>
          </w:p>
          <w:p w:rsidR="00010090" w:rsidRPr="009F0837" w:rsidRDefault="00010090" w:rsidP="009F0837">
            <w:pPr>
              <w:pStyle w:val="ad"/>
              <w:ind w:firstLine="420"/>
              <w:rPr>
                <w:rFonts w:hAnsi="宋体"/>
                <w:szCs w:val="21"/>
              </w:rPr>
            </w:pPr>
            <w:r w:rsidRPr="00145395">
              <w:rPr>
                <w:rFonts w:hAnsi="宋体" w:hint="eastAsia"/>
                <w:szCs w:val="21"/>
              </w:rPr>
              <w:t>★</w:t>
            </w:r>
            <w:r>
              <w:rPr>
                <w:rFonts w:hAnsi="宋体" w:hint="eastAsia"/>
                <w:szCs w:val="21"/>
              </w:rPr>
              <w:t>级循环经济企业通常为行业循环经济一般水平，占全行业的比例不超过50%；</w:t>
            </w:r>
            <w:r w:rsidRPr="00145395">
              <w:rPr>
                <w:rFonts w:hAnsi="宋体" w:hint="eastAsia"/>
                <w:szCs w:val="21"/>
              </w:rPr>
              <w:t>★★</w:t>
            </w:r>
            <w:r>
              <w:rPr>
                <w:rFonts w:hAnsi="宋体" w:hint="eastAsia"/>
                <w:szCs w:val="21"/>
              </w:rPr>
              <w:t>级循环经济企业为行业循环经济先进水平，占全行业的比例不超过20%；</w:t>
            </w:r>
            <w:r w:rsidRPr="00145395">
              <w:rPr>
                <w:rFonts w:hAnsi="宋体" w:hint="eastAsia"/>
                <w:szCs w:val="21"/>
              </w:rPr>
              <w:t>★★★</w:t>
            </w:r>
            <w:r>
              <w:rPr>
                <w:rFonts w:hAnsi="宋体" w:hint="eastAsia"/>
                <w:szCs w:val="21"/>
              </w:rPr>
              <w:t>级循环经济企业为行业循环经济领先水平，占全行业的比例不超过10%。</w:t>
            </w:r>
          </w:p>
        </w:tc>
      </w:tr>
    </w:tbl>
    <w:p w:rsidR="00010090" w:rsidRPr="00010090" w:rsidRDefault="00010090" w:rsidP="00C744DD">
      <w:pPr>
        <w:spacing w:line="360" w:lineRule="auto"/>
        <w:ind w:firstLine="480"/>
        <w:rPr>
          <w:sz w:val="28"/>
          <w:szCs w:val="28"/>
        </w:rPr>
      </w:pPr>
    </w:p>
    <w:p w:rsidR="00C744DD" w:rsidRPr="00DD2B83" w:rsidRDefault="005C1D54" w:rsidP="002A1618">
      <w:pPr>
        <w:ind w:firstLine="480"/>
        <w:rPr>
          <w:b/>
          <w:sz w:val="32"/>
          <w:szCs w:val="32"/>
        </w:rPr>
      </w:pPr>
      <w:r>
        <w:rPr>
          <w:rFonts w:hint="eastAsia"/>
          <w:b/>
          <w:sz w:val="32"/>
          <w:szCs w:val="32"/>
        </w:rPr>
        <w:t>五</w:t>
      </w:r>
      <w:r w:rsidR="00077F55">
        <w:rPr>
          <w:rFonts w:hint="eastAsia"/>
          <w:b/>
          <w:sz w:val="32"/>
          <w:szCs w:val="32"/>
        </w:rPr>
        <w:t>、</w:t>
      </w:r>
      <w:r w:rsidR="00C744DD" w:rsidRPr="00DD2B83">
        <w:rPr>
          <w:rFonts w:hint="eastAsia"/>
          <w:b/>
          <w:sz w:val="32"/>
          <w:szCs w:val="32"/>
        </w:rPr>
        <w:t>标准的实施建议</w:t>
      </w:r>
    </w:p>
    <w:p w:rsidR="006B0F30" w:rsidRPr="00C744DD" w:rsidRDefault="005C1D54" w:rsidP="00843767">
      <w:pPr>
        <w:spacing w:line="360" w:lineRule="auto"/>
        <w:ind w:firstLine="480"/>
      </w:pPr>
      <w:r>
        <w:rPr>
          <w:rFonts w:hint="eastAsia"/>
          <w:sz w:val="28"/>
          <w:szCs w:val="28"/>
        </w:rPr>
        <w:t>本通则为基础通用类推荐性标准，用于指导具体行业编制循环经济绩效评价标准</w:t>
      </w:r>
      <w:r w:rsidR="00C744DD">
        <w:rPr>
          <w:rFonts w:hint="eastAsia"/>
          <w:sz w:val="28"/>
          <w:szCs w:val="28"/>
        </w:rPr>
        <w:t>。中国标准化研究院作为牵头起草单位，可为</w:t>
      </w:r>
      <w:r>
        <w:rPr>
          <w:rFonts w:hint="eastAsia"/>
          <w:sz w:val="28"/>
          <w:szCs w:val="28"/>
        </w:rPr>
        <w:t>行业</w:t>
      </w:r>
      <w:r w:rsidR="00C744DD">
        <w:rPr>
          <w:rFonts w:hint="eastAsia"/>
          <w:sz w:val="28"/>
          <w:szCs w:val="28"/>
        </w:rPr>
        <w:t>循环经济</w:t>
      </w:r>
      <w:r w:rsidR="00DD212A">
        <w:rPr>
          <w:rFonts w:hint="eastAsia"/>
          <w:sz w:val="28"/>
          <w:szCs w:val="28"/>
        </w:rPr>
        <w:t>绩效评价</w:t>
      </w:r>
      <w:r>
        <w:rPr>
          <w:rFonts w:hint="eastAsia"/>
          <w:sz w:val="28"/>
          <w:szCs w:val="28"/>
        </w:rPr>
        <w:t>标准编制和第三方评价工作</w:t>
      </w:r>
      <w:r w:rsidR="00C744DD">
        <w:rPr>
          <w:rFonts w:hint="eastAsia"/>
          <w:sz w:val="28"/>
          <w:szCs w:val="28"/>
        </w:rPr>
        <w:t>提供咨询。</w:t>
      </w:r>
    </w:p>
    <w:sectPr w:rsidR="006B0F30" w:rsidRPr="00C744DD" w:rsidSect="00341269">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F8E" w:rsidRDefault="00CF6F8E" w:rsidP="004E3873">
      <w:r>
        <w:separator/>
      </w:r>
    </w:p>
  </w:endnote>
  <w:endnote w:type="continuationSeparator" w:id="0">
    <w:p w:rsidR="00CF6F8E" w:rsidRDefault="00CF6F8E" w:rsidP="004E387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隶书">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CC" w:rsidRDefault="004D32BD" w:rsidP="00341269">
    <w:pPr>
      <w:pStyle w:val="ab"/>
      <w:framePr w:wrap="around" w:vAnchor="text" w:hAnchor="margin" w:xAlign="center" w:y="1"/>
      <w:rPr>
        <w:rStyle w:val="ac"/>
      </w:rPr>
    </w:pPr>
    <w:r>
      <w:rPr>
        <w:rStyle w:val="ac"/>
      </w:rPr>
      <w:fldChar w:fldCharType="begin"/>
    </w:r>
    <w:r w:rsidR="00AA44CC">
      <w:rPr>
        <w:rStyle w:val="ac"/>
      </w:rPr>
      <w:instrText xml:space="preserve">PAGE  </w:instrText>
    </w:r>
    <w:r>
      <w:rPr>
        <w:rStyle w:val="ac"/>
      </w:rPr>
      <w:fldChar w:fldCharType="separate"/>
    </w:r>
    <w:r w:rsidR="00AA44CC">
      <w:rPr>
        <w:rStyle w:val="ac"/>
        <w:noProof/>
      </w:rPr>
      <w:t>15</w:t>
    </w:r>
    <w:r>
      <w:rPr>
        <w:rStyle w:val="ac"/>
      </w:rPr>
      <w:fldChar w:fldCharType="end"/>
    </w:r>
  </w:p>
  <w:p w:rsidR="00AA44CC" w:rsidRDefault="00AA44C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CC" w:rsidRDefault="004D32BD" w:rsidP="00341269">
    <w:pPr>
      <w:pStyle w:val="ab"/>
      <w:framePr w:wrap="around" w:vAnchor="text" w:hAnchor="margin" w:xAlign="center" w:y="1"/>
      <w:rPr>
        <w:rStyle w:val="ac"/>
      </w:rPr>
    </w:pPr>
    <w:r>
      <w:rPr>
        <w:rStyle w:val="ac"/>
      </w:rPr>
      <w:fldChar w:fldCharType="begin"/>
    </w:r>
    <w:r w:rsidR="00AA44CC">
      <w:rPr>
        <w:rStyle w:val="ac"/>
      </w:rPr>
      <w:instrText xml:space="preserve">PAGE  </w:instrText>
    </w:r>
    <w:r>
      <w:rPr>
        <w:rStyle w:val="ac"/>
      </w:rPr>
      <w:fldChar w:fldCharType="separate"/>
    </w:r>
    <w:r w:rsidR="009E1118">
      <w:rPr>
        <w:rStyle w:val="ac"/>
        <w:noProof/>
      </w:rPr>
      <w:t>2</w:t>
    </w:r>
    <w:r>
      <w:rPr>
        <w:rStyle w:val="ac"/>
      </w:rPr>
      <w:fldChar w:fldCharType="end"/>
    </w:r>
  </w:p>
  <w:p w:rsidR="00AA44CC" w:rsidRDefault="00AA44C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F8E" w:rsidRDefault="00CF6F8E" w:rsidP="004E3873">
      <w:r>
        <w:separator/>
      </w:r>
    </w:p>
  </w:footnote>
  <w:footnote w:type="continuationSeparator" w:id="0">
    <w:p w:rsidR="00CF6F8E" w:rsidRDefault="00CF6F8E" w:rsidP="004E3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4F857271"/>
    <w:multiLevelType w:val="multilevel"/>
    <w:tmpl w:val="610A315E"/>
    <w:lvl w:ilvl="0">
      <w:start w:val="1"/>
      <w:numFmt w:val="decimal"/>
      <w:pStyle w:val="a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57C2AF5"/>
    <w:multiLevelType w:val="multilevel"/>
    <w:tmpl w:val="5AB41562"/>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646260FA"/>
    <w:multiLevelType w:val="multilevel"/>
    <w:tmpl w:val="4F2011E8"/>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4DD"/>
    <w:rsid w:val="00000BB6"/>
    <w:rsid w:val="00000CCD"/>
    <w:rsid w:val="0000102D"/>
    <w:rsid w:val="00001628"/>
    <w:rsid w:val="00001855"/>
    <w:rsid w:val="00002AFB"/>
    <w:rsid w:val="00002E94"/>
    <w:rsid w:val="00003BFD"/>
    <w:rsid w:val="00004630"/>
    <w:rsid w:val="00006ACD"/>
    <w:rsid w:val="0000707E"/>
    <w:rsid w:val="00007EC1"/>
    <w:rsid w:val="00007F3B"/>
    <w:rsid w:val="00010090"/>
    <w:rsid w:val="0001019E"/>
    <w:rsid w:val="000102BB"/>
    <w:rsid w:val="00010612"/>
    <w:rsid w:val="00010D78"/>
    <w:rsid w:val="0001174D"/>
    <w:rsid w:val="00011AB7"/>
    <w:rsid w:val="00011D32"/>
    <w:rsid w:val="0001263C"/>
    <w:rsid w:val="000127C0"/>
    <w:rsid w:val="00013F39"/>
    <w:rsid w:val="00014161"/>
    <w:rsid w:val="00014F48"/>
    <w:rsid w:val="00015E00"/>
    <w:rsid w:val="00015F0C"/>
    <w:rsid w:val="0001769A"/>
    <w:rsid w:val="00020F52"/>
    <w:rsid w:val="00021D3D"/>
    <w:rsid w:val="00022580"/>
    <w:rsid w:val="0002333C"/>
    <w:rsid w:val="0002361F"/>
    <w:rsid w:val="00025808"/>
    <w:rsid w:val="00025C1B"/>
    <w:rsid w:val="000266E6"/>
    <w:rsid w:val="00026A0F"/>
    <w:rsid w:val="00026C6F"/>
    <w:rsid w:val="00027BA5"/>
    <w:rsid w:val="00030522"/>
    <w:rsid w:val="00030AFE"/>
    <w:rsid w:val="000315BF"/>
    <w:rsid w:val="00031DEF"/>
    <w:rsid w:val="000330F4"/>
    <w:rsid w:val="0003408D"/>
    <w:rsid w:val="00034C4F"/>
    <w:rsid w:val="00034F30"/>
    <w:rsid w:val="000358F5"/>
    <w:rsid w:val="00035ABA"/>
    <w:rsid w:val="00035BB8"/>
    <w:rsid w:val="00035D39"/>
    <w:rsid w:val="00035E42"/>
    <w:rsid w:val="00035E7E"/>
    <w:rsid w:val="000361AA"/>
    <w:rsid w:val="000364CE"/>
    <w:rsid w:val="000375ED"/>
    <w:rsid w:val="00041A01"/>
    <w:rsid w:val="000424C8"/>
    <w:rsid w:val="00042C4D"/>
    <w:rsid w:val="0004454D"/>
    <w:rsid w:val="00044E1E"/>
    <w:rsid w:val="00045022"/>
    <w:rsid w:val="000451AF"/>
    <w:rsid w:val="000456C1"/>
    <w:rsid w:val="00047028"/>
    <w:rsid w:val="00047927"/>
    <w:rsid w:val="0005061E"/>
    <w:rsid w:val="00051038"/>
    <w:rsid w:val="00052E13"/>
    <w:rsid w:val="000530B6"/>
    <w:rsid w:val="000537E5"/>
    <w:rsid w:val="000541D0"/>
    <w:rsid w:val="00056877"/>
    <w:rsid w:val="000576B0"/>
    <w:rsid w:val="00060A30"/>
    <w:rsid w:val="00061961"/>
    <w:rsid w:val="000625CA"/>
    <w:rsid w:val="00062C13"/>
    <w:rsid w:val="00062F90"/>
    <w:rsid w:val="00063A63"/>
    <w:rsid w:val="00063B9B"/>
    <w:rsid w:val="00063D74"/>
    <w:rsid w:val="000643A0"/>
    <w:rsid w:val="00064CA6"/>
    <w:rsid w:val="000655AC"/>
    <w:rsid w:val="000656E1"/>
    <w:rsid w:val="000659C6"/>
    <w:rsid w:val="00065A3B"/>
    <w:rsid w:val="00065B44"/>
    <w:rsid w:val="00066836"/>
    <w:rsid w:val="000675F7"/>
    <w:rsid w:val="000676DD"/>
    <w:rsid w:val="00070017"/>
    <w:rsid w:val="0007012D"/>
    <w:rsid w:val="000706A2"/>
    <w:rsid w:val="00071051"/>
    <w:rsid w:val="00071C9B"/>
    <w:rsid w:val="000727D3"/>
    <w:rsid w:val="00072EC5"/>
    <w:rsid w:val="00073260"/>
    <w:rsid w:val="00074B1E"/>
    <w:rsid w:val="00074DF2"/>
    <w:rsid w:val="00075B69"/>
    <w:rsid w:val="00075FF7"/>
    <w:rsid w:val="000769A8"/>
    <w:rsid w:val="00076CDA"/>
    <w:rsid w:val="00077F55"/>
    <w:rsid w:val="00080106"/>
    <w:rsid w:val="00080107"/>
    <w:rsid w:val="00080256"/>
    <w:rsid w:val="00080719"/>
    <w:rsid w:val="00080B7E"/>
    <w:rsid w:val="00080D14"/>
    <w:rsid w:val="00080E40"/>
    <w:rsid w:val="00083440"/>
    <w:rsid w:val="0008369F"/>
    <w:rsid w:val="00085594"/>
    <w:rsid w:val="0008576A"/>
    <w:rsid w:val="00086407"/>
    <w:rsid w:val="0009057E"/>
    <w:rsid w:val="000915D9"/>
    <w:rsid w:val="0009175E"/>
    <w:rsid w:val="00091804"/>
    <w:rsid w:val="00091853"/>
    <w:rsid w:val="00092249"/>
    <w:rsid w:val="000932AC"/>
    <w:rsid w:val="00094136"/>
    <w:rsid w:val="00094F2F"/>
    <w:rsid w:val="000951AE"/>
    <w:rsid w:val="0009559D"/>
    <w:rsid w:val="00095612"/>
    <w:rsid w:val="000958A6"/>
    <w:rsid w:val="00095F2B"/>
    <w:rsid w:val="00096070"/>
    <w:rsid w:val="0009627B"/>
    <w:rsid w:val="000964D7"/>
    <w:rsid w:val="000964F7"/>
    <w:rsid w:val="000973BB"/>
    <w:rsid w:val="000A078A"/>
    <w:rsid w:val="000A0CB6"/>
    <w:rsid w:val="000A12A2"/>
    <w:rsid w:val="000A162F"/>
    <w:rsid w:val="000A1A1C"/>
    <w:rsid w:val="000A33B7"/>
    <w:rsid w:val="000A35D5"/>
    <w:rsid w:val="000A388F"/>
    <w:rsid w:val="000A3FB9"/>
    <w:rsid w:val="000A4004"/>
    <w:rsid w:val="000A4105"/>
    <w:rsid w:val="000A49DE"/>
    <w:rsid w:val="000A5380"/>
    <w:rsid w:val="000A67D7"/>
    <w:rsid w:val="000A69A9"/>
    <w:rsid w:val="000A6F7B"/>
    <w:rsid w:val="000A71DC"/>
    <w:rsid w:val="000A7AE4"/>
    <w:rsid w:val="000B039F"/>
    <w:rsid w:val="000B1A5D"/>
    <w:rsid w:val="000B206B"/>
    <w:rsid w:val="000B2888"/>
    <w:rsid w:val="000B29A5"/>
    <w:rsid w:val="000B2C71"/>
    <w:rsid w:val="000B31D4"/>
    <w:rsid w:val="000B3663"/>
    <w:rsid w:val="000B41E8"/>
    <w:rsid w:val="000B4B9D"/>
    <w:rsid w:val="000B4C04"/>
    <w:rsid w:val="000B5949"/>
    <w:rsid w:val="000B5BE0"/>
    <w:rsid w:val="000B657E"/>
    <w:rsid w:val="000B687D"/>
    <w:rsid w:val="000B68B2"/>
    <w:rsid w:val="000B6FA9"/>
    <w:rsid w:val="000B71B1"/>
    <w:rsid w:val="000C00B4"/>
    <w:rsid w:val="000C0512"/>
    <w:rsid w:val="000C297D"/>
    <w:rsid w:val="000C3286"/>
    <w:rsid w:val="000C32A1"/>
    <w:rsid w:val="000C3AB6"/>
    <w:rsid w:val="000C6893"/>
    <w:rsid w:val="000C7380"/>
    <w:rsid w:val="000C7719"/>
    <w:rsid w:val="000D00F2"/>
    <w:rsid w:val="000D047F"/>
    <w:rsid w:val="000D05AD"/>
    <w:rsid w:val="000D2066"/>
    <w:rsid w:val="000D34AC"/>
    <w:rsid w:val="000D35CC"/>
    <w:rsid w:val="000D574B"/>
    <w:rsid w:val="000D5AB8"/>
    <w:rsid w:val="000D6460"/>
    <w:rsid w:val="000D6673"/>
    <w:rsid w:val="000E01E7"/>
    <w:rsid w:val="000E0A7E"/>
    <w:rsid w:val="000E1802"/>
    <w:rsid w:val="000E243D"/>
    <w:rsid w:val="000E243F"/>
    <w:rsid w:val="000E3164"/>
    <w:rsid w:val="000E3466"/>
    <w:rsid w:val="000E36D6"/>
    <w:rsid w:val="000E43F4"/>
    <w:rsid w:val="000E459E"/>
    <w:rsid w:val="000E5758"/>
    <w:rsid w:val="000E5BAB"/>
    <w:rsid w:val="000E6949"/>
    <w:rsid w:val="000E6C0A"/>
    <w:rsid w:val="000E70C9"/>
    <w:rsid w:val="000E7C00"/>
    <w:rsid w:val="000F01A6"/>
    <w:rsid w:val="000F02EA"/>
    <w:rsid w:val="000F2175"/>
    <w:rsid w:val="000F2B4E"/>
    <w:rsid w:val="000F2D61"/>
    <w:rsid w:val="000F3705"/>
    <w:rsid w:val="000F4512"/>
    <w:rsid w:val="000F5DDD"/>
    <w:rsid w:val="000F5EDE"/>
    <w:rsid w:val="000F6337"/>
    <w:rsid w:val="000F6B87"/>
    <w:rsid w:val="000F7B7F"/>
    <w:rsid w:val="000F7DEC"/>
    <w:rsid w:val="00100B42"/>
    <w:rsid w:val="00101C99"/>
    <w:rsid w:val="001030FD"/>
    <w:rsid w:val="0010346A"/>
    <w:rsid w:val="00104EDA"/>
    <w:rsid w:val="00106F30"/>
    <w:rsid w:val="0010797E"/>
    <w:rsid w:val="00107A01"/>
    <w:rsid w:val="00107C82"/>
    <w:rsid w:val="00111329"/>
    <w:rsid w:val="00111803"/>
    <w:rsid w:val="00113279"/>
    <w:rsid w:val="001143ED"/>
    <w:rsid w:val="00114F7A"/>
    <w:rsid w:val="001151DB"/>
    <w:rsid w:val="0011568B"/>
    <w:rsid w:val="001157D4"/>
    <w:rsid w:val="00116127"/>
    <w:rsid w:val="0011658B"/>
    <w:rsid w:val="0011686B"/>
    <w:rsid w:val="00117104"/>
    <w:rsid w:val="00117A8F"/>
    <w:rsid w:val="00120601"/>
    <w:rsid w:val="001208B3"/>
    <w:rsid w:val="00121078"/>
    <w:rsid w:val="001211BF"/>
    <w:rsid w:val="00122268"/>
    <w:rsid w:val="00122921"/>
    <w:rsid w:val="00122D0D"/>
    <w:rsid w:val="0012380E"/>
    <w:rsid w:val="00124328"/>
    <w:rsid w:val="0012491C"/>
    <w:rsid w:val="0012495B"/>
    <w:rsid w:val="00125703"/>
    <w:rsid w:val="00125E72"/>
    <w:rsid w:val="00126307"/>
    <w:rsid w:val="00126351"/>
    <w:rsid w:val="00126CD5"/>
    <w:rsid w:val="00126DC6"/>
    <w:rsid w:val="00130E93"/>
    <w:rsid w:val="00130FFE"/>
    <w:rsid w:val="00131283"/>
    <w:rsid w:val="001319DF"/>
    <w:rsid w:val="00131A6B"/>
    <w:rsid w:val="001325D6"/>
    <w:rsid w:val="001326C1"/>
    <w:rsid w:val="00134C1D"/>
    <w:rsid w:val="00135262"/>
    <w:rsid w:val="00135374"/>
    <w:rsid w:val="001354FC"/>
    <w:rsid w:val="00135A78"/>
    <w:rsid w:val="00135FEF"/>
    <w:rsid w:val="00136B56"/>
    <w:rsid w:val="00136C8C"/>
    <w:rsid w:val="00136D3C"/>
    <w:rsid w:val="0014110D"/>
    <w:rsid w:val="001417AF"/>
    <w:rsid w:val="00141A7D"/>
    <w:rsid w:val="00142A0B"/>
    <w:rsid w:val="001441FE"/>
    <w:rsid w:val="00144E0D"/>
    <w:rsid w:val="00146817"/>
    <w:rsid w:val="001478B9"/>
    <w:rsid w:val="001504DF"/>
    <w:rsid w:val="00152AA3"/>
    <w:rsid w:val="001535F1"/>
    <w:rsid w:val="0015448E"/>
    <w:rsid w:val="001545BE"/>
    <w:rsid w:val="001549F5"/>
    <w:rsid w:val="00154C0B"/>
    <w:rsid w:val="00154D48"/>
    <w:rsid w:val="00154F45"/>
    <w:rsid w:val="0015517E"/>
    <w:rsid w:val="00155453"/>
    <w:rsid w:val="0015620D"/>
    <w:rsid w:val="00156D44"/>
    <w:rsid w:val="00157DFA"/>
    <w:rsid w:val="001615E7"/>
    <w:rsid w:val="00163710"/>
    <w:rsid w:val="00163E22"/>
    <w:rsid w:val="001640E4"/>
    <w:rsid w:val="00165C30"/>
    <w:rsid w:val="00166B60"/>
    <w:rsid w:val="00167048"/>
    <w:rsid w:val="00167450"/>
    <w:rsid w:val="001705AC"/>
    <w:rsid w:val="00170936"/>
    <w:rsid w:val="00171661"/>
    <w:rsid w:val="00171A83"/>
    <w:rsid w:val="00171ECC"/>
    <w:rsid w:val="00172098"/>
    <w:rsid w:val="00172BDF"/>
    <w:rsid w:val="00174777"/>
    <w:rsid w:val="00174F20"/>
    <w:rsid w:val="00176B29"/>
    <w:rsid w:val="001778C4"/>
    <w:rsid w:val="00181209"/>
    <w:rsid w:val="00181D19"/>
    <w:rsid w:val="00182551"/>
    <w:rsid w:val="001840B1"/>
    <w:rsid w:val="001845D5"/>
    <w:rsid w:val="0018511C"/>
    <w:rsid w:val="0018582A"/>
    <w:rsid w:val="00186505"/>
    <w:rsid w:val="001867D4"/>
    <w:rsid w:val="0018752A"/>
    <w:rsid w:val="0018774E"/>
    <w:rsid w:val="00190E4B"/>
    <w:rsid w:val="00190EAE"/>
    <w:rsid w:val="00192111"/>
    <w:rsid w:val="0019341B"/>
    <w:rsid w:val="00193CB4"/>
    <w:rsid w:val="00194428"/>
    <w:rsid w:val="0019453A"/>
    <w:rsid w:val="00195C51"/>
    <w:rsid w:val="00197556"/>
    <w:rsid w:val="001978BD"/>
    <w:rsid w:val="001A051E"/>
    <w:rsid w:val="001A16C5"/>
    <w:rsid w:val="001A1A08"/>
    <w:rsid w:val="001A30ED"/>
    <w:rsid w:val="001A3D33"/>
    <w:rsid w:val="001A4583"/>
    <w:rsid w:val="001A47D8"/>
    <w:rsid w:val="001A4841"/>
    <w:rsid w:val="001A4EDE"/>
    <w:rsid w:val="001A616E"/>
    <w:rsid w:val="001A61B8"/>
    <w:rsid w:val="001A62FB"/>
    <w:rsid w:val="001A7B5C"/>
    <w:rsid w:val="001B01B2"/>
    <w:rsid w:val="001B0599"/>
    <w:rsid w:val="001B0791"/>
    <w:rsid w:val="001B0CAC"/>
    <w:rsid w:val="001B2138"/>
    <w:rsid w:val="001B237B"/>
    <w:rsid w:val="001B2C5B"/>
    <w:rsid w:val="001B2F64"/>
    <w:rsid w:val="001B328A"/>
    <w:rsid w:val="001B511F"/>
    <w:rsid w:val="001B5171"/>
    <w:rsid w:val="001B58AE"/>
    <w:rsid w:val="001B61D5"/>
    <w:rsid w:val="001B6EAB"/>
    <w:rsid w:val="001B70D1"/>
    <w:rsid w:val="001B7497"/>
    <w:rsid w:val="001B7788"/>
    <w:rsid w:val="001B7890"/>
    <w:rsid w:val="001C030D"/>
    <w:rsid w:val="001C0414"/>
    <w:rsid w:val="001C0C8E"/>
    <w:rsid w:val="001C2270"/>
    <w:rsid w:val="001C2AF0"/>
    <w:rsid w:val="001C3A4B"/>
    <w:rsid w:val="001C4552"/>
    <w:rsid w:val="001C50F3"/>
    <w:rsid w:val="001C5940"/>
    <w:rsid w:val="001C6818"/>
    <w:rsid w:val="001D09AA"/>
    <w:rsid w:val="001D13D0"/>
    <w:rsid w:val="001D2159"/>
    <w:rsid w:val="001D2B35"/>
    <w:rsid w:val="001D35AD"/>
    <w:rsid w:val="001D4615"/>
    <w:rsid w:val="001D4D4D"/>
    <w:rsid w:val="001D633F"/>
    <w:rsid w:val="001D63AA"/>
    <w:rsid w:val="001D664E"/>
    <w:rsid w:val="001D6767"/>
    <w:rsid w:val="001D7353"/>
    <w:rsid w:val="001D7938"/>
    <w:rsid w:val="001D7A4E"/>
    <w:rsid w:val="001D7DE4"/>
    <w:rsid w:val="001E30B8"/>
    <w:rsid w:val="001E4484"/>
    <w:rsid w:val="001E56D4"/>
    <w:rsid w:val="001E7644"/>
    <w:rsid w:val="001E7B2D"/>
    <w:rsid w:val="001F0A96"/>
    <w:rsid w:val="001F0E5B"/>
    <w:rsid w:val="001F10CA"/>
    <w:rsid w:val="001F1354"/>
    <w:rsid w:val="001F1751"/>
    <w:rsid w:val="001F27B4"/>
    <w:rsid w:val="001F2EB1"/>
    <w:rsid w:val="001F3256"/>
    <w:rsid w:val="001F3301"/>
    <w:rsid w:val="001F33DC"/>
    <w:rsid w:val="001F33F9"/>
    <w:rsid w:val="001F387F"/>
    <w:rsid w:val="001F3F5E"/>
    <w:rsid w:val="001F3FD8"/>
    <w:rsid w:val="001F53B4"/>
    <w:rsid w:val="001F668A"/>
    <w:rsid w:val="001F677F"/>
    <w:rsid w:val="002005EB"/>
    <w:rsid w:val="00200833"/>
    <w:rsid w:val="002008FE"/>
    <w:rsid w:val="00200D02"/>
    <w:rsid w:val="00201C08"/>
    <w:rsid w:val="0020211F"/>
    <w:rsid w:val="00202334"/>
    <w:rsid w:val="00202E05"/>
    <w:rsid w:val="00203140"/>
    <w:rsid w:val="0020353E"/>
    <w:rsid w:val="00204381"/>
    <w:rsid w:val="00206034"/>
    <w:rsid w:val="00206057"/>
    <w:rsid w:val="00206DE5"/>
    <w:rsid w:val="002074D4"/>
    <w:rsid w:val="00210A6E"/>
    <w:rsid w:val="00211835"/>
    <w:rsid w:val="00212CD8"/>
    <w:rsid w:val="002142C0"/>
    <w:rsid w:val="0021458F"/>
    <w:rsid w:val="002148E3"/>
    <w:rsid w:val="00214D9A"/>
    <w:rsid w:val="00214E57"/>
    <w:rsid w:val="0021525C"/>
    <w:rsid w:val="00215B97"/>
    <w:rsid w:val="002165BA"/>
    <w:rsid w:val="00217355"/>
    <w:rsid w:val="002173BF"/>
    <w:rsid w:val="00217D02"/>
    <w:rsid w:val="0022047A"/>
    <w:rsid w:val="00220B52"/>
    <w:rsid w:val="00221761"/>
    <w:rsid w:val="002226D8"/>
    <w:rsid w:val="00222885"/>
    <w:rsid w:val="00223B89"/>
    <w:rsid w:val="00223FA2"/>
    <w:rsid w:val="00224F45"/>
    <w:rsid w:val="00225493"/>
    <w:rsid w:val="00225AE2"/>
    <w:rsid w:val="0023045D"/>
    <w:rsid w:val="0023180F"/>
    <w:rsid w:val="00232C2C"/>
    <w:rsid w:val="00232D46"/>
    <w:rsid w:val="00232DFE"/>
    <w:rsid w:val="00234FF8"/>
    <w:rsid w:val="0023539C"/>
    <w:rsid w:val="0023564D"/>
    <w:rsid w:val="00235670"/>
    <w:rsid w:val="00237431"/>
    <w:rsid w:val="0023782E"/>
    <w:rsid w:val="0023789E"/>
    <w:rsid w:val="002401CF"/>
    <w:rsid w:val="00240AE6"/>
    <w:rsid w:val="00240E3E"/>
    <w:rsid w:val="00240ED3"/>
    <w:rsid w:val="00241502"/>
    <w:rsid w:val="00241699"/>
    <w:rsid w:val="0024169B"/>
    <w:rsid w:val="00241B89"/>
    <w:rsid w:val="00241D84"/>
    <w:rsid w:val="0024212F"/>
    <w:rsid w:val="0024257D"/>
    <w:rsid w:val="002426BA"/>
    <w:rsid w:val="0024317D"/>
    <w:rsid w:val="00243756"/>
    <w:rsid w:val="00244203"/>
    <w:rsid w:val="00246B98"/>
    <w:rsid w:val="002471D0"/>
    <w:rsid w:val="002475C2"/>
    <w:rsid w:val="00247EAF"/>
    <w:rsid w:val="002505E8"/>
    <w:rsid w:val="00250AAC"/>
    <w:rsid w:val="00250AB2"/>
    <w:rsid w:val="0025108C"/>
    <w:rsid w:val="002514A2"/>
    <w:rsid w:val="00251E01"/>
    <w:rsid w:val="00252090"/>
    <w:rsid w:val="0025229C"/>
    <w:rsid w:val="00252F0A"/>
    <w:rsid w:val="0025376A"/>
    <w:rsid w:val="00253A28"/>
    <w:rsid w:val="002540E8"/>
    <w:rsid w:val="002542A5"/>
    <w:rsid w:val="00254423"/>
    <w:rsid w:val="002557D7"/>
    <w:rsid w:val="002557E5"/>
    <w:rsid w:val="00255B39"/>
    <w:rsid w:val="00256A0C"/>
    <w:rsid w:val="0025723A"/>
    <w:rsid w:val="002573AA"/>
    <w:rsid w:val="002574A2"/>
    <w:rsid w:val="00260E15"/>
    <w:rsid w:val="00261E4D"/>
    <w:rsid w:val="00261EB6"/>
    <w:rsid w:val="00261F08"/>
    <w:rsid w:val="0026231B"/>
    <w:rsid w:val="002623FB"/>
    <w:rsid w:val="002635D0"/>
    <w:rsid w:val="00263B71"/>
    <w:rsid w:val="00264185"/>
    <w:rsid w:val="002649C4"/>
    <w:rsid w:val="00264B7A"/>
    <w:rsid w:val="0026542F"/>
    <w:rsid w:val="00266130"/>
    <w:rsid w:val="00266A7F"/>
    <w:rsid w:val="00266ADA"/>
    <w:rsid w:val="00267825"/>
    <w:rsid w:val="00267EC4"/>
    <w:rsid w:val="002707AE"/>
    <w:rsid w:val="00270F96"/>
    <w:rsid w:val="002712FA"/>
    <w:rsid w:val="002718CE"/>
    <w:rsid w:val="00272784"/>
    <w:rsid w:val="002730E3"/>
    <w:rsid w:val="00273B86"/>
    <w:rsid w:val="0027426D"/>
    <w:rsid w:val="00274276"/>
    <w:rsid w:val="00274E9C"/>
    <w:rsid w:val="00277597"/>
    <w:rsid w:val="0028026B"/>
    <w:rsid w:val="00280556"/>
    <w:rsid w:val="00281D7D"/>
    <w:rsid w:val="002820C6"/>
    <w:rsid w:val="002825E8"/>
    <w:rsid w:val="0028309F"/>
    <w:rsid w:val="002849C8"/>
    <w:rsid w:val="002855B3"/>
    <w:rsid w:val="002855D9"/>
    <w:rsid w:val="002855EA"/>
    <w:rsid w:val="0028696C"/>
    <w:rsid w:val="00286BB0"/>
    <w:rsid w:val="00286F28"/>
    <w:rsid w:val="0028721A"/>
    <w:rsid w:val="00287F10"/>
    <w:rsid w:val="0029016A"/>
    <w:rsid w:val="00291232"/>
    <w:rsid w:val="00293197"/>
    <w:rsid w:val="00294FA8"/>
    <w:rsid w:val="00295E00"/>
    <w:rsid w:val="00295FD7"/>
    <w:rsid w:val="002960CA"/>
    <w:rsid w:val="00296909"/>
    <w:rsid w:val="002A1618"/>
    <w:rsid w:val="002A17FF"/>
    <w:rsid w:val="002A18A5"/>
    <w:rsid w:val="002A27E8"/>
    <w:rsid w:val="002A3F98"/>
    <w:rsid w:val="002A41DB"/>
    <w:rsid w:val="002A559D"/>
    <w:rsid w:val="002A6471"/>
    <w:rsid w:val="002A653A"/>
    <w:rsid w:val="002A6E81"/>
    <w:rsid w:val="002A7053"/>
    <w:rsid w:val="002A7458"/>
    <w:rsid w:val="002A7834"/>
    <w:rsid w:val="002A7885"/>
    <w:rsid w:val="002A7A3E"/>
    <w:rsid w:val="002B0B4C"/>
    <w:rsid w:val="002B1AA9"/>
    <w:rsid w:val="002B29F7"/>
    <w:rsid w:val="002B30C0"/>
    <w:rsid w:val="002B5227"/>
    <w:rsid w:val="002B551C"/>
    <w:rsid w:val="002B5BA8"/>
    <w:rsid w:val="002B654A"/>
    <w:rsid w:val="002B7269"/>
    <w:rsid w:val="002B7A76"/>
    <w:rsid w:val="002C0458"/>
    <w:rsid w:val="002C0539"/>
    <w:rsid w:val="002C1CAB"/>
    <w:rsid w:val="002C3741"/>
    <w:rsid w:val="002C4824"/>
    <w:rsid w:val="002C49A6"/>
    <w:rsid w:val="002C5960"/>
    <w:rsid w:val="002C62DD"/>
    <w:rsid w:val="002C781E"/>
    <w:rsid w:val="002C7CDB"/>
    <w:rsid w:val="002D2022"/>
    <w:rsid w:val="002D24D7"/>
    <w:rsid w:val="002D2C4E"/>
    <w:rsid w:val="002D4381"/>
    <w:rsid w:val="002D443E"/>
    <w:rsid w:val="002D52EC"/>
    <w:rsid w:val="002D54D3"/>
    <w:rsid w:val="002D70BF"/>
    <w:rsid w:val="002E023B"/>
    <w:rsid w:val="002E117C"/>
    <w:rsid w:val="002E2616"/>
    <w:rsid w:val="002E3228"/>
    <w:rsid w:val="002E323C"/>
    <w:rsid w:val="002E3558"/>
    <w:rsid w:val="002E4C8F"/>
    <w:rsid w:val="002E4D50"/>
    <w:rsid w:val="002E4DAF"/>
    <w:rsid w:val="002E5DBD"/>
    <w:rsid w:val="002E6880"/>
    <w:rsid w:val="002E6B11"/>
    <w:rsid w:val="002E70FE"/>
    <w:rsid w:val="002E7235"/>
    <w:rsid w:val="002E7ABF"/>
    <w:rsid w:val="002E7B4F"/>
    <w:rsid w:val="002E7E25"/>
    <w:rsid w:val="002F01AD"/>
    <w:rsid w:val="002F0868"/>
    <w:rsid w:val="002F1912"/>
    <w:rsid w:val="002F1BE4"/>
    <w:rsid w:val="002F32DE"/>
    <w:rsid w:val="002F335A"/>
    <w:rsid w:val="002F367C"/>
    <w:rsid w:val="002F3FAA"/>
    <w:rsid w:val="002F4555"/>
    <w:rsid w:val="002F51B4"/>
    <w:rsid w:val="002F59EC"/>
    <w:rsid w:val="002F5F77"/>
    <w:rsid w:val="002F623F"/>
    <w:rsid w:val="002F6D8E"/>
    <w:rsid w:val="002F6E9E"/>
    <w:rsid w:val="002F6FF4"/>
    <w:rsid w:val="002F70B7"/>
    <w:rsid w:val="002F7CA0"/>
    <w:rsid w:val="002F7FD4"/>
    <w:rsid w:val="00300457"/>
    <w:rsid w:val="00301C55"/>
    <w:rsid w:val="00301CCE"/>
    <w:rsid w:val="003020D7"/>
    <w:rsid w:val="00302FD6"/>
    <w:rsid w:val="00303F7C"/>
    <w:rsid w:val="003045AA"/>
    <w:rsid w:val="00304979"/>
    <w:rsid w:val="003050E4"/>
    <w:rsid w:val="003063E6"/>
    <w:rsid w:val="00306440"/>
    <w:rsid w:val="00306827"/>
    <w:rsid w:val="00306925"/>
    <w:rsid w:val="00306BC9"/>
    <w:rsid w:val="00306BE2"/>
    <w:rsid w:val="00307E80"/>
    <w:rsid w:val="00311010"/>
    <w:rsid w:val="00311488"/>
    <w:rsid w:val="00311C1F"/>
    <w:rsid w:val="00311F6D"/>
    <w:rsid w:val="003120AF"/>
    <w:rsid w:val="00313D73"/>
    <w:rsid w:val="00314A96"/>
    <w:rsid w:val="00314EA9"/>
    <w:rsid w:val="003151BA"/>
    <w:rsid w:val="003154C0"/>
    <w:rsid w:val="00315A03"/>
    <w:rsid w:val="00315D10"/>
    <w:rsid w:val="003160AD"/>
    <w:rsid w:val="0032010D"/>
    <w:rsid w:val="00320235"/>
    <w:rsid w:val="003202EB"/>
    <w:rsid w:val="00320A54"/>
    <w:rsid w:val="00320E47"/>
    <w:rsid w:val="003218B4"/>
    <w:rsid w:val="00321B33"/>
    <w:rsid w:val="00321BD9"/>
    <w:rsid w:val="00321CB2"/>
    <w:rsid w:val="00322C7F"/>
    <w:rsid w:val="00322F1A"/>
    <w:rsid w:val="003244C1"/>
    <w:rsid w:val="00324820"/>
    <w:rsid w:val="00324F9D"/>
    <w:rsid w:val="0032540A"/>
    <w:rsid w:val="003256DB"/>
    <w:rsid w:val="00326114"/>
    <w:rsid w:val="00326563"/>
    <w:rsid w:val="00327453"/>
    <w:rsid w:val="00327668"/>
    <w:rsid w:val="00331F39"/>
    <w:rsid w:val="003327A7"/>
    <w:rsid w:val="00332A59"/>
    <w:rsid w:val="003336CD"/>
    <w:rsid w:val="00333A90"/>
    <w:rsid w:val="00334280"/>
    <w:rsid w:val="00334F06"/>
    <w:rsid w:val="0033570C"/>
    <w:rsid w:val="00336165"/>
    <w:rsid w:val="00336E23"/>
    <w:rsid w:val="00337263"/>
    <w:rsid w:val="00337893"/>
    <w:rsid w:val="00337B7E"/>
    <w:rsid w:val="003400B7"/>
    <w:rsid w:val="00340174"/>
    <w:rsid w:val="00340870"/>
    <w:rsid w:val="00341269"/>
    <w:rsid w:val="00341F4B"/>
    <w:rsid w:val="0034391F"/>
    <w:rsid w:val="00343DA4"/>
    <w:rsid w:val="0034481D"/>
    <w:rsid w:val="0034493B"/>
    <w:rsid w:val="00345593"/>
    <w:rsid w:val="00345D27"/>
    <w:rsid w:val="00346562"/>
    <w:rsid w:val="0034666F"/>
    <w:rsid w:val="00346AEF"/>
    <w:rsid w:val="00346E41"/>
    <w:rsid w:val="003471A3"/>
    <w:rsid w:val="00347C12"/>
    <w:rsid w:val="00350FA9"/>
    <w:rsid w:val="00352405"/>
    <w:rsid w:val="0035287C"/>
    <w:rsid w:val="00352E33"/>
    <w:rsid w:val="00353E17"/>
    <w:rsid w:val="00354E83"/>
    <w:rsid w:val="003553F3"/>
    <w:rsid w:val="003557C6"/>
    <w:rsid w:val="00355B4E"/>
    <w:rsid w:val="00355D24"/>
    <w:rsid w:val="00355F4C"/>
    <w:rsid w:val="003563E3"/>
    <w:rsid w:val="00357732"/>
    <w:rsid w:val="00360549"/>
    <w:rsid w:val="0036090A"/>
    <w:rsid w:val="00360F81"/>
    <w:rsid w:val="00363088"/>
    <w:rsid w:val="00363869"/>
    <w:rsid w:val="00364D46"/>
    <w:rsid w:val="0036529D"/>
    <w:rsid w:val="00365E0F"/>
    <w:rsid w:val="00366118"/>
    <w:rsid w:val="00366261"/>
    <w:rsid w:val="0036790C"/>
    <w:rsid w:val="00371C19"/>
    <w:rsid w:val="00371EA4"/>
    <w:rsid w:val="003725AA"/>
    <w:rsid w:val="0037271D"/>
    <w:rsid w:val="00372E73"/>
    <w:rsid w:val="003736F1"/>
    <w:rsid w:val="003752E9"/>
    <w:rsid w:val="00375374"/>
    <w:rsid w:val="00376F19"/>
    <w:rsid w:val="00380097"/>
    <w:rsid w:val="003808DA"/>
    <w:rsid w:val="00380E08"/>
    <w:rsid w:val="00381200"/>
    <w:rsid w:val="0038218B"/>
    <w:rsid w:val="00382289"/>
    <w:rsid w:val="00383DF4"/>
    <w:rsid w:val="00384073"/>
    <w:rsid w:val="00385B9D"/>
    <w:rsid w:val="00386679"/>
    <w:rsid w:val="00386B01"/>
    <w:rsid w:val="00386DA2"/>
    <w:rsid w:val="00390054"/>
    <w:rsid w:val="00390F0E"/>
    <w:rsid w:val="0039130A"/>
    <w:rsid w:val="0039159B"/>
    <w:rsid w:val="00391649"/>
    <w:rsid w:val="003919C6"/>
    <w:rsid w:val="00391AF9"/>
    <w:rsid w:val="00393291"/>
    <w:rsid w:val="00395172"/>
    <w:rsid w:val="00395957"/>
    <w:rsid w:val="00395E21"/>
    <w:rsid w:val="00396411"/>
    <w:rsid w:val="00396962"/>
    <w:rsid w:val="00396C6E"/>
    <w:rsid w:val="00396EDE"/>
    <w:rsid w:val="00396F2D"/>
    <w:rsid w:val="00397365"/>
    <w:rsid w:val="00397A4A"/>
    <w:rsid w:val="00397BDF"/>
    <w:rsid w:val="003A01E3"/>
    <w:rsid w:val="003A01FF"/>
    <w:rsid w:val="003A0523"/>
    <w:rsid w:val="003A0716"/>
    <w:rsid w:val="003A1607"/>
    <w:rsid w:val="003A1FE8"/>
    <w:rsid w:val="003A2AC3"/>
    <w:rsid w:val="003A2DDD"/>
    <w:rsid w:val="003A3E36"/>
    <w:rsid w:val="003A4313"/>
    <w:rsid w:val="003A4C61"/>
    <w:rsid w:val="003A5034"/>
    <w:rsid w:val="003A50D9"/>
    <w:rsid w:val="003A64EC"/>
    <w:rsid w:val="003B066B"/>
    <w:rsid w:val="003B12CD"/>
    <w:rsid w:val="003B1B32"/>
    <w:rsid w:val="003B2308"/>
    <w:rsid w:val="003B3114"/>
    <w:rsid w:val="003B331E"/>
    <w:rsid w:val="003B36FD"/>
    <w:rsid w:val="003B3944"/>
    <w:rsid w:val="003B3A06"/>
    <w:rsid w:val="003B4619"/>
    <w:rsid w:val="003B4FFC"/>
    <w:rsid w:val="003B5142"/>
    <w:rsid w:val="003B522A"/>
    <w:rsid w:val="003B601E"/>
    <w:rsid w:val="003B650A"/>
    <w:rsid w:val="003B72D0"/>
    <w:rsid w:val="003B73FE"/>
    <w:rsid w:val="003B74C9"/>
    <w:rsid w:val="003B77E4"/>
    <w:rsid w:val="003C0F35"/>
    <w:rsid w:val="003C1436"/>
    <w:rsid w:val="003C282C"/>
    <w:rsid w:val="003C2C84"/>
    <w:rsid w:val="003C3323"/>
    <w:rsid w:val="003C336D"/>
    <w:rsid w:val="003C3954"/>
    <w:rsid w:val="003C5E1C"/>
    <w:rsid w:val="003C5F4E"/>
    <w:rsid w:val="003C61A9"/>
    <w:rsid w:val="003C6DE8"/>
    <w:rsid w:val="003C7018"/>
    <w:rsid w:val="003C789B"/>
    <w:rsid w:val="003C7BB6"/>
    <w:rsid w:val="003C7F39"/>
    <w:rsid w:val="003D003F"/>
    <w:rsid w:val="003D00E3"/>
    <w:rsid w:val="003D04AA"/>
    <w:rsid w:val="003D1094"/>
    <w:rsid w:val="003D1F05"/>
    <w:rsid w:val="003D219C"/>
    <w:rsid w:val="003D22E1"/>
    <w:rsid w:val="003D22F2"/>
    <w:rsid w:val="003D2E94"/>
    <w:rsid w:val="003D3ED1"/>
    <w:rsid w:val="003D43FF"/>
    <w:rsid w:val="003D4A7E"/>
    <w:rsid w:val="003D5481"/>
    <w:rsid w:val="003D54B9"/>
    <w:rsid w:val="003D57B7"/>
    <w:rsid w:val="003D61D9"/>
    <w:rsid w:val="003D63DC"/>
    <w:rsid w:val="003D7ADD"/>
    <w:rsid w:val="003E1462"/>
    <w:rsid w:val="003E14FB"/>
    <w:rsid w:val="003E1EF0"/>
    <w:rsid w:val="003E279C"/>
    <w:rsid w:val="003E27E3"/>
    <w:rsid w:val="003E2908"/>
    <w:rsid w:val="003E3114"/>
    <w:rsid w:val="003E408C"/>
    <w:rsid w:val="003E5CE6"/>
    <w:rsid w:val="003E73C6"/>
    <w:rsid w:val="003F0313"/>
    <w:rsid w:val="003F0780"/>
    <w:rsid w:val="003F0C25"/>
    <w:rsid w:val="003F32D1"/>
    <w:rsid w:val="003F338A"/>
    <w:rsid w:val="003F487E"/>
    <w:rsid w:val="003F4DF6"/>
    <w:rsid w:val="003F5211"/>
    <w:rsid w:val="003F57D7"/>
    <w:rsid w:val="003F5D93"/>
    <w:rsid w:val="003F61C8"/>
    <w:rsid w:val="003F7228"/>
    <w:rsid w:val="003F768E"/>
    <w:rsid w:val="003F7AC0"/>
    <w:rsid w:val="003F7C8D"/>
    <w:rsid w:val="003F7EC5"/>
    <w:rsid w:val="00400AAE"/>
    <w:rsid w:val="00401149"/>
    <w:rsid w:val="00401165"/>
    <w:rsid w:val="004025F2"/>
    <w:rsid w:val="00402951"/>
    <w:rsid w:val="0040321F"/>
    <w:rsid w:val="004045B5"/>
    <w:rsid w:val="0040481A"/>
    <w:rsid w:val="00404C3A"/>
    <w:rsid w:val="00404E4A"/>
    <w:rsid w:val="00405026"/>
    <w:rsid w:val="00405668"/>
    <w:rsid w:val="00406424"/>
    <w:rsid w:val="00406DC5"/>
    <w:rsid w:val="00406ED3"/>
    <w:rsid w:val="004070E9"/>
    <w:rsid w:val="00407A21"/>
    <w:rsid w:val="004101EB"/>
    <w:rsid w:val="00410595"/>
    <w:rsid w:val="004120C8"/>
    <w:rsid w:val="00412B7F"/>
    <w:rsid w:val="00412C7B"/>
    <w:rsid w:val="00413566"/>
    <w:rsid w:val="00413F56"/>
    <w:rsid w:val="00413F5B"/>
    <w:rsid w:val="0041488B"/>
    <w:rsid w:val="00415381"/>
    <w:rsid w:val="004155B3"/>
    <w:rsid w:val="004155E5"/>
    <w:rsid w:val="004155FD"/>
    <w:rsid w:val="0041673A"/>
    <w:rsid w:val="00416B0E"/>
    <w:rsid w:val="00416DC0"/>
    <w:rsid w:val="00416F0D"/>
    <w:rsid w:val="004208F3"/>
    <w:rsid w:val="00420A4F"/>
    <w:rsid w:val="00421757"/>
    <w:rsid w:val="00421856"/>
    <w:rsid w:val="004227DC"/>
    <w:rsid w:val="004229E7"/>
    <w:rsid w:val="00422FDF"/>
    <w:rsid w:val="004230E6"/>
    <w:rsid w:val="00423F6C"/>
    <w:rsid w:val="00423FC6"/>
    <w:rsid w:val="00424223"/>
    <w:rsid w:val="0042460B"/>
    <w:rsid w:val="0042513E"/>
    <w:rsid w:val="00426FC8"/>
    <w:rsid w:val="0042722E"/>
    <w:rsid w:val="0042727C"/>
    <w:rsid w:val="00427E68"/>
    <w:rsid w:val="00430153"/>
    <w:rsid w:val="00430286"/>
    <w:rsid w:val="00430764"/>
    <w:rsid w:val="00430DEE"/>
    <w:rsid w:val="004320A7"/>
    <w:rsid w:val="004321D5"/>
    <w:rsid w:val="004331AE"/>
    <w:rsid w:val="00433210"/>
    <w:rsid w:val="004342E2"/>
    <w:rsid w:val="0043465C"/>
    <w:rsid w:val="00434F54"/>
    <w:rsid w:val="00435145"/>
    <w:rsid w:val="004351FA"/>
    <w:rsid w:val="004364F9"/>
    <w:rsid w:val="0043666F"/>
    <w:rsid w:val="00436C44"/>
    <w:rsid w:val="004375E8"/>
    <w:rsid w:val="0044086B"/>
    <w:rsid w:val="00441761"/>
    <w:rsid w:val="00441855"/>
    <w:rsid w:val="00441EEC"/>
    <w:rsid w:val="0044219E"/>
    <w:rsid w:val="00442BA9"/>
    <w:rsid w:val="00442DBF"/>
    <w:rsid w:val="00443053"/>
    <w:rsid w:val="004439C7"/>
    <w:rsid w:val="004449DD"/>
    <w:rsid w:val="00447C65"/>
    <w:rsid w:val="004500FF"/>
    <w:rsid w:val="00450396"/>
    <w:rsid w:val="00450CAC"/>
    <w:rsid w:val="00450E1B"/>
    <w:rsid w:val="004510CF"/>
    <w:rsid w:val="004514CE"/>
    <w:rsid w:val="00451D50"/>
    <w:rsid w:val="0045211A"/>
    <w:rsid w:val="00452DCE"/>
    <w:rsid w:val="00453A91"/>
    <w:rsid w:val="00453DE4"/>
    <w:rsid w:val="00454031"/>
    <w:rsid w:val="004559D7"/>
    <w:rsid w:val="00455D95"/>
    <w:rsid w:val="0045675F"/>
    <w:rsid w:val="0045784A"/>
    <w:rsid w:val="004578AA"/>
    <w:rsid w:val="00457B95"/>
    <w:rsid w:val="00457D05"/>
    <w:rsid w:val="00457DD4"/>
    <w:rsid w:val="004619BC"/>
    <w:rsid w:val="00462021"/>
    <w:rsid w:val="00463D63"/>
    <w:rsid w:val="00464EC5"/>
    <w:rsid w:val="0046594B"/>
    <w:rsid w:val="00465D67"/>
    <w:rsid w:val="00466213"/>
    <w:rsid w:val="00466DB1"/>
    <w:rsid w:val="00467B15"/>
    <w:rsid w:val="00467DFB"/>
    <w:rsid w:val="00470F11"/>
    <w:rsid w:val="0047182A"/>
    <w:rsid w:val="004725A8"/>
    <w:rsid w:val="004730B5"/>
    <w:rsid w:val="00473B46"/>
    <w:rsid w:val="0047494D"/>
    <w:rsid w:val="00474968"/>
    <w:rsid w:val="004764E0"/>
    <w:rsid w:val="00476B0B"/>
    <w:rsid w:val="0047731F"/>
    <w:rsid w:val="00477A50"/>
    <w:rsid w:val="00477DFA"/>
    <w:rsid w:val="00481050"/>
    <w:rsid w:val="00481516"/>
    <w:rsid w:val="00481583"/>
    <w:rsid w:val="00481772"/>
    <w:rsid w:val="00481E94"/>
    <w:rsid w:val="0048338E"/>
    <w:rsid w:val="00484551"/>
    <w:rsid w:val="00485FFB"/>
    <w:rsid w:val="00486466"/>
    <w:rsid w:val="00486993"/>
    <w:rsid w:val="00487019"/>
    <w:rsid w:val="004915CD"/>
    <w:rsid w:val="00492190"/>
    <w:rsid w:val="004924C1"/>
    <w:rsid w:val="0049284F"/>
    <w:rsid w:val="00493912"/>
    <w:rsid w:val="00495459"/>
    <w:rsid w:val="004977FD"/>
    <w:rsid w:val="00497F01"/>
    <w:rsid w:val="004A031D"/>
    <w:rsid w:val="004A1201"/>
    <w:rsid w:val="004A179B"/>
    <w:rsid w:val="004A1BA2"/>
    <w:rsid w:val="004A29CF"/>
    <w:rsid w:val="004A2CB5"/>
    <w:rsid w:val="004A2D20"/>
    <w:rsid w:val="004A3353"/>
    <w:rsid w:val="004A3E3D"/>
    <w:rsid w:val="004A4345"/>
    <w:rsid w:val="004A4F99"/>
    <w:rsid w:val="004A57DC"/>
    <w:rsid w:val="004A5A09"/>
    <w:rsid w:val="004A7480"/>
    <w:rsid w:val="004A7CB9"/>
    <w:rsid w:val="004B12E0"/>
    <w:rsid w:val="004B15C6"/>
    <w:rsid w:val="004B30FF"/>
    <w:rsid w:val="004B37E5"/>
    <w:rsid w:val="004B3CC6"/>
    <w:rsid w:val="004B3CCF"/>
    <w:rsid w:val="004B412F"/>
    <w:rsid w:val="004B4D56"/>
    <w:rsid w:val="004B500A"/>
    <w:rsid w:val="004B534E"/>
    <w:rsid w:val="004B58CC"/>
    <w:rsid w:val="004B5F40"/>
    <w:rsid w:val="004B7164"/>
    <w:rsid w:val="004B757F"/>
    <w:rsid w:val="004B7CA6"/>
    <w:rsid w:val="004B7FE7"/>
    <w:rsid w:val="004C2403"/>
    <w:rsid w:val="004C2CE3"/>
    <w:rsid w:val="004C2F6C"/>
    <w:rsid w:val="004C2FEC"/>
    <w:rsid w:val="004C36F8"/>
    <w:rsid w:val="004C54BA"/>
    <w:rsid w:val="004C56EC"/>
    <w:rsid w:val="004C5FE1"/>
    <w:rsid w:val="004C6B39"/>
    <w:rsid w:val="004C6DF0"/>
    <w:rsid w:val="004C7723"/>
    <w:rsid w:val="004C7F90"/>
    <w:rsid w:val="004D0499"/>
    <w:rsid w:val="004D0829"/>
    <w:rsid w:val="004D0BA7"/>
    <w:rsid w:val="004D32BD"/>
    <w:rsid w:val="004D3DE4"/>
    <w:rsid w:val="004D5734"/>
    <w:rsid w:val="004D5BA7"/>
    <w:rsid w:val="004D5C0F"/>
    <w:rsid w:val="004D61A7"/>
    <w:rsid w:val="004D7C03"/>
    <w:rsid w:val="004E0AD6"/>
    <w:rsid w:val="004E1BB9"/>
    <w:rsid w:val="004E2AC8"/>
    <w:rsid w:val="004E3873"/>
    <w:rsid w:val="004E3EAB"/>
    <w:rsid w:val="004E4AE1"/>
    <w:rsid w:val="004E50C2"/>
    <w:rsid w:val="004E59C7"/>
    <w:rsid w:val="004E6582"/>
    <w:rsid w:val="004E6A68"/>
    <w:rsid w:val="004E6D03"/>
    <w:rsid w:val="004E7C70"/>
    <w:rsid w:val="004F0955"/>
    <w:rsid w:val="004F0D64"/>
    <w:rsid w:val="004F141D"/>
    <w:rsid w:val="004F14AB"/>
    <w:rsid w:val="004F1A28"/>
    <w:rsid w:val="004F2318"/>
    <w:rsid w:val="004F2C40"/>
    <w:rsid w:val="004F2CEE"/>
    <w:rsid w:val="004F33B3"/>
    <w:rsid w:val="004F36A8"/>
    <w:rsid w:val="004F3CA0"/>
    <w:rsid w:val="004F3D37"/>
    <w:rsid w:val="004F4142"/>
    <w:rsid w:val="004F43F5"/>
    <w:rsid w:val="004F4ACF"/>
    <w:rsid w:val="004F511D"/>
    <w:rsid w:val="004F74D3"/>
    <w:rsid w:val="004F7902"/>
    <w:rsid w:val="004F79D3"/>
    <w:rsid w:val="0050004B"/>
    <w:rsid w:val="0050007E"/>
    <w:rsid w:val="005001D1"/>
    <w:rsid w:val="00500DE9"/>
    <w:rsid w:val="00501195"/>
    <w:rsid w:val="005019B9"/>
    <w:rsid w:val="00502A26"/>
    <w:rsid w:val="00503355"/>
    <w:rsid w:val="00503D61"/>
    <w:rsid w:val="00503DF7"/>
    <w:rsid w:val="005041EB"/>
    <w:rsid w:val="0050474E"/>
    <w:rsid w:val="00506554"/>
    <w:rsid w:val="005072A8"/>
    <w:rsid w:val="00507B66"/>
    <w:rsid w:val="00507E4E"/>
    <w:rsid w:val="005104CA"/>
    <w:rsid w:val="0051070B"/>
    <w:rsid w:val="00510A74"/>
    <w:rsid w:val="00510F5C"/>
    <w:rsid w:val="0051198A"/>
    <w:rsid w:val="0051382E"/>
    <w:rsid w:val="005139DA"/>
    <w:rsid w:val="005151D0"/>
    <w:rsid w:val="0051577B"/>
    <w:rsid w:val="00515F42"/>
    <w:rsid w:val="00516E64"/>
    <w:rsid w:val="005172F3"/>
    <w:rsid w:val="00517E22"/>
    <w:rsid w:val="0052016D"/>
    <w:rsid w:val="0052072C"/>
    <w:rsid w:val="00521119"/>
    <w:rsid w:val="005212B5"/>
    <w:rsid w:val="005213C6"/>
    <w:rsid w:val="00521671"/>
    <w:rsid w:val="00521E35"/>
    <w:rsid w:val="00522D1F"/>
    <w:rsid w:val="00523D12"/>
    <w:rsid w:val="005240AA"/>
    <w:rsid w:val="00524E5B"/>
    <w:rsid w:val="00525559"/>
    <w:rsid w:val="005260C1"/>
    <w:rsid w:val="00526198"/>
    <w:rsid w:val="005265F4"/>
    <w:rsid w:val="00526C18"/>
    <w:rsid w:val="00527BE7"/>
    <w:rsid w:val="00530040"/>
    <w:rsid w:val="005302A7"/>
    <w:rsid w:val="005309A1"/>
    <w:rsid w:val="005319E1"/>
    <w:rsid w:val="0053264B"/>
    <w:rsid w:val="00533799"/>
    <w:rsid w:val="00534604"/>
    <w:rsid w:val="0053494A"/>
    <w:rsid w:val="0053498B"/>
    <w:rsid w:val="005352E0"/>
    <w:rsid w:val="00535370"/>
    <w:rsid w:val="00535E1F"/>
    <w:rsid w:val="005362CD"/>
    <w:rsid w:val="0053637A"/>
    <w:rsid w:val="00536520"/>
    <w:rsid w:val="00536D75"/>
    <w:rsid w:val="00536E49"/>
    <w:rsid w:val="0053710F"/>
    <w:rsid w:val="0053720C"/>
    <w:rsid w:val="00537AF5"/>
    <w:rsid w:val="00540614"/>
    <w:rsid w:val="00540643"/>
    <w:rsid w:val="005407E2"/>
    <w:rsid w:val="00540ED3"/>
    <w:rsid w:val="00541264"/>
    <w:rsid w:val="00541638"/>
    <w:rsid w:val="005418C4"/>
    <w:rsid w:val="00542114"/>
    <w:rsid w:val="00542B05"/>
    <w:rsid w:val="00543098"/>
    <w:rsid w:val="0054335B"/>
    <w:rsid w:val="005452D2"/>
    <w:rsid w:val="005458AE"/>
    <w:rsid w:val="00547CA4"/>
    <w:rsid w:val="005502BC"/>
    <w:rsid w:val="005510E5"/>
    <w:rsid w:val="00551113"/>
    <w:rsid w:val="005526E1"/>
    <w:rsid w:val="0055341C"/>
    <w:rsid w:val="00553456"/>
    <w:rsid w:val="00554754"/>
    <w:rsid w:val="005554A3"/>
    <w:rsid w:val="005565E1"/>
    <w:rsid w:val="00556D6F"/>
    <w:rsid w:val="005600A5"/>
    <w:rsid w:val="005601A5"/>
    <w:rsid w:val="00560AE5"/>
    <w:rsid w:val="0056155B"/>
    <w:rsid w:val="00561684"/>
    <w:rsid w:val="00561E15"/>
    <w:rsid w:val="00562006"/>
    <w:rsid w:val="00562ACE"/>
    <w:rsid w:val="00563A2C"/>
    <w:rsid w:val="0056402B"/>
    <w:rsid w:val="005642E8"/>
    <w:rsid w:val="00564EFB"/>
    <w:rsid w:val="00565748"/>
    <w:rsid w:val="005672A2"/>
    <w:rsid w:val="005678B5"/>
    <w:rsid w:val="0057052A"/>
    <w:rsid w:val="00571DD7"/>
    <w:rsid w:val="00573B96"/>
    <w:rsid w:val="00573F8A"/>
    <w:rsid w:val="00574138"/>
    <w:rsid w:val="00575940"/>
    <w:rsid w:val="00575F81"/>
    <w:rsid w:val="0057671D"/>
    <w:rsid w:val="00576C8C"/>
    <w:rsid w:val="00580414"/>
    <w:rsid w:val="00580452"/>
    <w:rsid w:val="00580708"/>
    <w:rsid w:val="00580D08"/>
    <w:rsid w:val="00580DB2"/>
    <w:rsid w:val="00581B7A"/>
    <w:rsid w:val="00581BFF"/>
    <w:rsid w:val="00582F63"/>
    <w:rsid w:val="005834FB"/>
    <w:rsid w:val="00584899"/>
    <w:rsid w:val="00586579"/>
    <w:rsid w:val="00586729"/>
    <w:rsid w:val="00587946"/>
    <w:rsid w:val="00590C0E"/>
    <w:rsid w:val="0059130E"/>
    <w:rsid w:val="00592323"/>
    <w:rsid w:val="0059361B"/>
    <w:rsid w:val="0059391D"/>
    <w:rsid w:val="00593DE4"/>
    <w:rsid w:val="00593E74"/>
    <w:rsid w:val="00594373"/>
    <w:rsid w:val="00594BE8"/>
    <w:rsid w:val="00594D24"/>
    <w:rsid w:val="005954C6"/>
    <w:rsid w:val="00595B56"/>
    <w:rsid w:val="00596B6F"/>
    <w:rsid w:val="0059745A"/>
    <w:rsid w:val="0059791F"/>
    <w:rsid w:val="005A11DE"/>
    <w:rsid w:val="005A1499"/>
    <w:rsid w:val="005A1B62"/>
    <w:rsid w:val="005A2025"/>
    <w:rsid w:val="005A2E2A"/>
    <w:rsid w:val="005A336D"/>
    <w:rsid w:val="005A3CC8"/>
    <w:rsid w:val="005A3F21"/>
    <w:rsid w:val="005A4579"/>
    <w:rsid w:val="005A5449"/>
    <w:rsid w:val="005A5A87"/>
    <w:rsid w:val="005A5B1A"/>
    <w:rsid w:val="005A7158"/>
    <w:rsid w:val="005A79E8"/>
    <w:rsid w:val="005A7C11"/>
    <w:rsid w:val="005B030C"/>
    <w:rsid w:val="005B0B97"/>
    <w:rsid w:val="005B2692"/>
    <w:rsid w:val="005B2CBF"/>
    <w:rsid w:val="005B35F1"/>
    <w:rsid w:val="005B4A56"/>
    <w:rsid w:val="005B4DA3"/>
    <w:rsid w:val="005B5241"/>
    <w:rsid w:val="005B54E8"/>
    <w:rsid w:val="005B5611"/>
    <w:rsid w:val="005B5C33"/>
    <w:rsid w:val="005B6284"/>
    <w:rsid w:val="005B64AE"/>
    <w:rsid w:val="005B7441"/>
    <w:rsid w:val="005B7A25"/>
    <w:rsid w:val="005C0ABA"/>
    <w:rsid w:val="005C0ABB"/>
    <w:rsid w:val="005C0DB0"/>
    <w:rsid w:val="005C1570"/>
    <w:rsid w:val="005C1D54"/>
    <w:rsid w:val="005C1DC9"/>
    <w:rsid w:val="005C2064"/>
    <w:rsid w:val="005C2192"/>
    <w:rsid w:val="005C26EC"/>
    <w:rsid w:val="005C3F13"/>
    <w:rsid w:val="005C478D"/>
    <w:rsid w:val="005C4D34"/>
    <w:rsid w:val="005C55F8"/>
    <w:rsid w:val="005C7748"/>
    <w:rsid w:val="005D001F"/>
    <w:rsid w:val="005D01BF"/>
    <w:rsid w:val="005D1209"/>
    <w:rsid w:val="005D14AA"/>
    <w:rsid w:val="005D25D9"/>
    <w:rsid w:val="005D2697"/>
    <w:rsid w:val="005D29B6"/>
    <w:rsid w:val="005D334F"/>
    <w:rsid w:val="005D44A1"/>
    <w:rsid w:val="005D4E6F"/>
    <w:rsid w:val="005D5545"/>
    <w:rsid w:val="005D58F3"/>
    <w:rsid w:val="005D5BE0"/>
    <w:rsid w:val="005D5C82"/>
    <w:rsid w:val="005D6483"/>
    <w:rsid w:val="005D68BF"/>
    <w:rsid w:val="005D7A85"/>
    <w:rsid w:val="005D7E5A"/>
    <w:rsid w:val="005E04D7"/>
    <w:rsid w:val="005E09A6"/>
    <w:rsid w:val="005E1D61"/>
    <w:rsid w:val="005E1E1E"/>
    <w:rsid w:val="005E25AF"/>
    <w:rsid w:val="005E2815"/>
    <w:rsid w:val="005E2ACE"/>
    <w:rsid w:val="005E30CF"/>
    <w:rsid w:val="005E33BE"/>
    <w:rsid w:val="005E35CF"/>
    <w:rsid w:val="005E36CA"/>
    <w:rsid w:val="005E3CA7"/>
    <w:rsid w:val="005E424E"/>
    <w:rsid w:val="005E4539"/>
    <w:rsid w:val="005E4F30"/>
    <w:rsid w:val="005E52D9"/>
    <w:rsid w:val="005E534A"/>
    <w:rsid w:val="005E58BD"/>
    <w:rsid w:val="005E5BF9"/>
    <w:rsid w:val="005E5E91"/>
    <w:rsid w:val="005E64E0"/>
    <w:rsid w:val="005E68D7"/>
    <w:rsid w:val="005E703D"/>
    <w:rsid w:val="005E7442"/>
    <w:rsid w:val="005F0311"/>
    <w:rsid w:val="005F0E18"/>
    <w:rsid w:val="005F1806"/>
    <w:rsid w:val="005F1953"/>
    <w:rsid w:val="005F3463"/>
    <w:rsid w:val="005F3C9B"/>
    <w:rsid w:val="005F3DE4"/>
    <w:rsid w:val="005F434D"/>
    <w:rsid w:val="005F48F1"/>
    <w:rsid w:val="005F6854"/>
    <w:rsid w:val="005F723B"/>
    <w:rsid w:val="005F7D88"/>
    <w:rsid w:val="00601073"/>
    <w:rsid w:val="006013FE"/>
    <w:rsid w:val="00601C2D"/>
    <w:rsid w:val="00602F5C"/>
    <w:rsid w:val="00603090"/>
    <w:rsid w:val="0060311F"/>
    <w:rsid w:val="00603772"/>
    <w:rsid w:val="00604017"/>
    <w:rsid w:val="006043ED"/>
    <w:rsid w:val="00604839"/>
    <w:rsid w:val="00604FF0"/>
    <w:rsid w:val="0060594F"/>
    <w:rsid w:val="00605D09"/>
    <w:rsid w:val="006061D4"/>
    <w:rsid w:val="00606584"/>
    <w:rsid w:val="00606AF1"/>
    <w:rsid w:val="00606DB8"/>
    <w:rsid w:val="00607133"/>
    <w:rsid w:val="0060782B"/>
    <w:rsid w:val="00607AA4"/>
    <w:rsid w:val="00607E8C"/>
    <w:rsid w:val="006103D6"/>
    <w:rsid w:val="00610950"/>
    <w:rsid w:val="00611452"/>
    <w:rsid w:val="00611988"/>
    <w:rsid w:val="0061282D"/>
    <w:rsid w:val="00612A09"/>
    <w:rsid w:val="00613113"/>
    <w:rsid w:val="006131E6"/>
    <w:rsid w:val="00613932"/>
    <w:rsid w:val="00613C95"/>
    <w:rsid w:val="00613D00"/>
    <w:rsid w:val="00613F22"/>
    <w:rsid w:val="00616153"/>
    <w:rsid w:val="00616271"/>
    <w:rsid w:val="006173B9"/>
    <w:rsid w:val="006201D8"/>
    <w:rsid w:val="006209D0"/>
    <w:rsid w:val="00620A7B"/>
    <w:rsid w:val="00620E9B"/>
    <w:rsid w:val="00621146"/>
    <w:rsid w:val="00622182"/>
    <w:rsid w:val="006221B4"/>
    <w:rsid w:val="00622A15"/>
    <w:rsid w:val="006231B0"/>
    <w:rsid w:val="00623448"/>
    <w:rsid w:val="00623F3D"/>
    <w:rsid w:val="0062510C"/>
    <w:rsid w:val="0062525C"/>
    <w:rsid w:val="006254E3"/>
    <w:rsid w:val="00625687"/>
    <w:rsid w:val="00625A89"/>
    <w:rsid w:val="0062697D"/>
    <w:rsid w:val="00627603"/>
    <w:rsid w:val="00627C7E"/>
    <w:rsid w:val="00631EA9"/>
    <w:rsid w:val="006323CB"/>
    <w:rsid w:val="00632F7D"/>
    <w:rsid w:val="00633598"/>
    <w:rsid w:val="00633B07"/>
    <w:rsid w:val="00634071"/>
    <w:rsid w:val="006343C4"/>
    <w:rsid w:val="006346F7"/>
    <w:rsid w:val="0063509E"/>
    <w:rsid w:val="00636293"/>
    <w:rsid w:val="006362CD"/>
    <w:rsid w:val="0063641F"/>
    <w:rsid w:val="00636962"/>
    <w:rsid w:val="00637692"/>
    <w:rsid w:val="006377BB"/>
    <w:rsid w:val="00637B26"/>
    <w:rsid w:val="00640167"/>
    <w:rsid w:val="00640C8A"/>
    <w:rsid w:val="00641189"/>
    <w:rsid w:val="006413E2"/>
    <w:rsid w:val="00641440"/>
    <w:rsid w:val="00643383"/>
    <w:rsid w:val="0064371C"/>
    <w:rsid w:val="00643C11"/>
    <w:rsid w:val="00643F0B"/>
    <w:rsid w:val="00644D2C"/>
    <w:rsid w:val="00645669"/>
    <w:rsid w:val="00646132"/>
    <w:rsid w:val="006467BD"/>
    <w:rsid w:val="00647167"/>
    <w:rsid w:val="00647481"/>
    <w:rsid w:val="0065003D"/>
    <w:rsid w:val="006501C8"/>
    <w:rsid w:val="00653DE1"/>
    <w:rsid w:val="006540E1"/>
    <w:rsid w:val="0065435D"/>
    <w:rsid w:val="006549DA"/>
    <w:rsid w:val="00655E5E"/>
    <w:rsid w:val="0065661F"/>
    <w:rsid w:val="00657A46"/>
    <w:rsid w:val="00661269"/>
    <w:rsid w:val="0066188F"/>
    <w:rsid w:val="00661C0D"/>
    <w:rsid w:val="00661D48"/>
    <w:rsid w:val="006622F7"/>
    <w:rsid w:val="006626E0"/>
    <w:rsid w:val="00663E71"/>
    <w:rsid w:val="0066484F"/>
    <w:rsid w:val="00664EA6"/>
    <w:rsid w:val="006653CB"/>
    <w:rsid w:val="00665987"/>
    <w:rsid w:val="00666485"/>
    <w:rsid w:val="00666B77"/>
    <w:rsid w:val="00666BD1"/>
    <w:rsid w:val="00667252"/>
    <w:rsid w:val="006674AF"/>
    <w:rsid w:val="006701C2"/>
    <w:rsid w:val="00670915"/>
    <w:rsid w:val="006709DE"/>
    <w:rsid w:val="006712DF"/>
    <w:rsid w:val="00671542"/>
    <w:rsid w:val="00671B08"/>
    <w:rsid w:val="006724FC"/>
    <w:rsid w:val="0067256A"/>
    <w:rsid w:val="006726BE"/>
    <w:rsid w:val="00673813"/>
    <w:rsid w:val="006739E4"/>
    <w:rsid w:val="00674BE7"/>
    <w:rsid w:val="00675624"/>
    <w:rsid w:val="006758A0"/>
    <w:rsid w:val="00677993"/>
    <w:rsid w:val="00677E79"/>
    <w:rsid w:val="006810FC"/>
    <w:rsid w:val="00681350"/>
    <w:rsid w:val="006819E3"/>
    <w:rsid w:val="00681B8A"/>
    <w:rsid w:val="00683C85"/>
    <w:rsid w:val="006841C4"/>
    <w:rsid w:val="006848C5"/>
    <w:rsid w:val="00684A94"/>
    <w:rsid w:val="0068595B"/>
    <w:rsid w:val="00685FC0"/>
    <w:rsid w:val="00686D51"/>
    <w:rsid w:val="00687E18"/>
    <w:rsid w:val="006912AD"/>
    <w:rsid w:val="00691659"/>
    <w:rsid w:val="00691B4A"/>
    <w:rsid w:val="00691D63"/>
    <w:rsid w:val="00691E86"/>
    <w:rsid w:val="0069227E"/>
    <w:rsid w:val="00693152"/>
    <w:rsid w:val="006940C1"/>
    <w:rsid w:val="006944F8"/>
    <w:rsid w:val="00694AAB"/>
    <w:rsid w:val="00694AB5"/>
    <w:rsid w:val="00695625"/>
    <w:rsid w:val="00695BB8"/>
    <w:rsid w:val="00696B64"/>
    <w:rsid w:val="00697000"/>
    <w:rsid w:val="00697918"/>
    <w:rsid w:val="00697C22"/>
    <w:rsid w:val="00697C3E"/>
    <w:rsid w:val="006A13A2"/>
    <w:rsid w:val="006A17DA"/>
    <w:rsid w:val="006A3479"/>
    <w:rsid w:val="006A4018"/>
    <w:rsid w:val="006A4581"/>
    <w:rsid w:val="006A55C9"/>
    <w:rsid w:val="006A6033"/>
    <w:rsid w:val="006A6143"/>
    <w:rsid w:val="006A623D"/>
    <w:rsid w:val="006A6A71"/>
    <w:rsid w:val="006A715F"/>
    <w:rsid w:val="006B0094"/>
    <w:rsid w:val="006B06A5"/>
    <w:rsid w:val="006B0F30"/>
    <w:rsid w:val="006B28DC"/>
    <w:rsid w:val="006B352D"/>
    <w:rsid w:val="006B36CE"/>
    <w:rsid w:val="006B3A0D"/>
    <w:rsid w:val="006B3A43"/>
    <w:rsid w:val="006B3E88"/>
    <w:rsid w:val="006B3EB5"/>
    <w:rsid w:val="006B4035"/>
    <w:rsid w:val="006B429E"/>
    <w:rsid w:val="006B463C"/>
    <w:rsid w:val="006B4A19"/>
    <w:rsid w:val="006B6E83"/>
    <w:rsid w:val="006B6E90"/>
    <w:rsid w:val="006B6FE4"/>
    <w:rsid w:val="006C04AC"/>
    <w:rsid w:val="006C1EAA"/>
    <w:rsid w:val="006C2D80"/>
    <w:rsid w:val="006C4972"/>
    <w:rsid w:val="006C562D"/>
    <w:rsid w:val="006C59AF"/>
    <w:rsid w:val="006C64A9"/>
    <w:rsid w:val="006C6EEA"/>
    <w:rsid w:val="006C7793"/>
    <w:rsid w:val="006D041F"/>
    <w:rsid w:val="006D099D"/>
    <w:rsid w:val="006D1FB4"/>
    <w:rsid w:val="006D2A56"/>
    <w:rsid w:val="006D3ACA"/>
    <w:rsid w:val="006D4895"/>
    <w:rsid w:val="006D4DEC"/>
    <w:rsid w:val="006D5E45"/>
    <w:rsid w:val="006D6B07"/>
    <w:rsid w:val="006D75E1"/>
    <w:rsid w:val="006D7A2B"/>
    <w:rsid w:val="006E0332"/>
    <w:rsid w:val="006E06A5"/>
    <w:rsid w:val="006E0F54"/>
    <w:rsid w:val="006E13F2"/>
    <w:rsid w:val="006E1956"/>
    <w:rsid w:val="006E1EA9"/>
    <w:rsid w:val="006E21DE"/>
    <w:rsid w:val="006E4DA1"/>
    <w:rsid w:val="006E53B0"/>
    <w:rsid w:val="006E5805"/>
    <w:rsid w:val="006E601D"/>
    <w:rsid w:val="006E697B"/>
    <w:rsid w:val="006E69F5"/>
    <w:rsid w:val="006E6ACB"/>
    <w:rsid w:val="006E6E65"/>
    <w:rsid w:val="006E7AFC"/>
    <w:rsid w:val="006E7BC8"/>
    <w:rsid w:val="006E7CEE"/>
    <w:rsid w:val="006E7ED0"/>
    <w:rsid w:val="006F1373"/>
    <w:rsid w:val="006F1DBA"/>
    <w:rsid w:val="006F2AC0"/>
    <w:rsid w:val="006F3718"/>
    <w:rsid w:val="006F386D"/>
    <w:rsid w:val="006F45D3"/>
    <w:rsid w:val="006F49B2"/>
    <w:rsid w:val="006F546A"/>
    <w:rsid w:val="006F5882"/>
    <w:rsid w:val="006F60A9"/>
    <w:rsid w:val="006F679C"/>
    <w:rsid w:val="006F680C"/>
    <w:rsid w:val="006F6CE6"/>
    <w:rsid w:val="006F7257"/>
    <w:rsid w:val="006F7EDF"/>
    <w:rsid w:val="00701036"/>
    <w:rsid w:val="0070145C"/>
    <w:rsid w:val="00701FFB"/>
    <w:rsid w:val="00705699"/>
    <w:rsid w:val="007068A5"/>
    <w:rsid w:val="00707D00"/>
    <w:rsid w:val="007106CE"/>
    <w:rsid w:val="0071108D"/>
    <w:rsid w:val="00714E80"/>
    <w:rsid w:val="00715FF6"/>
    <w:rsid w:val="0071615D"/>
    <w:rsid w:val="0071682D"/>
    <w:rsid w:val="00716C42"/>
    <w:rsid w:val="0071721B"/>
    <w:rsid w:val="00717282"/>
    <w:rsid w:val="00717521"/>
    <w:rsid w:val="00717855"/>
    <w:rsid w:val="00717EB3"/>
    <w:rsid w:val="007200E5"/>
    <w:rsid w:val="00720778"/>
    <w:rsid w:val="0072090F"/>
    <w:rsid w:val="00721477"/>
    <w:rsid w:val="00721545"/>
    <w:rsid w:val="00721E20"/>
    <w:rsid w:val="00722587"/>
    <w:rsid w:val="00722DF0"/>
    <w:rsid w:val="007230B5"/>
    <w:rsid w:val="00723B7D"/>
    <w:rsid w:val="00725034"/>
    <w:rsid w:val="00725891"/>
    <w:rsid w:val="00726169"/>
    <w:rsid w:val="00727998"/>
    <w:rsid w:val="00731EC5"/>
    <w:rsid w:val="007324A0"/>
    <w:rsid w:val="00732B91"/>
    <w:rsid w:val="00734D81"/>
    <w:rsid w:val="00734E08"/>
    <w:rsid w:val="00734E40"/>
    <w:rsid w:val="0073511D"/>
    <w:rsid w:val="0073545B"/>
    <w:rsid w:val="007355B7"/>
    <w:rsid w:val="007356BB"/>
    <w:rsid w:val="00735928"/>
    <w:rsid w:val="007363CD"/>
    <w:rsid w:val="00736FB3"/>
    <w:rsid w:val="0074055A"/>
    <w:rsid w:val="0074136E"/>
    <w:rsid w:val="00741AA8"/>
    <w:rsid w:val="00742186"/>
    <w:rsid w:val="0074285A"/>
    <w:rsid w:val="00743967"/>
    <w:rsid w:val="0074476B"/>
    <w:rsid w:val="00744CC6"/>
    <w:rsid w:val="0074503D"/>
    <w:rsid w:val="00745BEB"/>
    <w:rsid w:val="00747817"/>
    <w:rsid w:val="00747B06"/>
    <w:rsid w:val="0075032D"/>
    <w:rsid w:val="0075076E"/>
    <w:rsid w:val="0075128D"/>
    <w:rsid w:val="00751980"/>
    <w:rsid w:val="007527E2"/>
    <w:rsid w:val="0075343D"/>
    <w:rsid w:val="00753532"/>
    <w:rsid w:val="007538AD"/>
    <w:rsid w:val="00753FA8"/>
    <w:rsid w:val="0075457E"/>
    <w:rsid w:val="00754E92"/>
    <w:rsid w:val="00755942"/>
    <w:rsid w:val="00756113"/>
    <w:rsid w:val="0075659A"/>
    <w:rsid w:val="00756A3C"/>
    <w:rsid w:val="00756E40"/>
    <w:rsid w:val="0076027F"/>
    <w:rsid w:val="00760324"/>
    <w:rsid w:val="00760E89"/>
    <w:rsid w:val="00762941"/>
    <w:rsid w:val="007631EE"/>
    <w:rsid w:val="00763A0C"/>
    <w:rsid w:val="00763D3E"/>
    <w:rsid w:val="00765604"/>
    <w:rsid w:val="00765719"/>
    <w:rsid w:val="007664C3"/>
    <w:rsid w:val="00766B15"/>
    <w:rsid w:val="00766D7F"/>
    <w:rsid w:val="00766ED5"/>
    <w:rsid w:val="00770265"/>
    <w:rsid w:val="00770DE6"/>
    <w:rsid w:val="00771273"/>
    <w:rsid w:val="00772D65"/>
    <w:rsid w:val="007732EF"/>
    <w:rsid w:val="00773FA0"/>
    <w:rsid w:val="00774480"/>
    <w:rsid w:val="0077486A"/>
    <w:rsid w:val="00775106"/>
    <w:rsid w:val="0077514E"/>
    <w:rsid w:val="00775F7F"/>
    <w:rsid w:val="00775FE6"/>
    <w:rsid w:val="00777402"/>
    <w:rsid w:val="00777CB7"/>
    <w:rsid w:val="00781565"/>
    <w:rsid w:val="00781E92"/>
    <w:rsid w:val="007829AB"/>
    <w:rsid w:val="00782A38"/>
    <w:rsid w:val="007833E2"/>
    <w:rsid w:val="00783BF9"/>
    <w:rsid w:val="00784483"/>
    <w:rsid w:val="0078450C"/>
    <w:rsid w:val="00786A4F"/>
    <w:rsid w:val="00787D0A"/>
    <w:rsid w:val="00790222"/>
    <w:rsid w:val="00791382"/>
    <w:rsid w:val="007915E2"/>
    <w:rsid w:val="00791EFF"/>
    <w:rsid w:val="00792C44"/>
    <w:rsid w:val="00792FC9"/>
    <w:rsid w:val="00794507"/>
    <w:rsid w:val="007949C1"/>
    <w:rsid w:val="00794E90"/>
    <w:rsid w:val="00794F33"/>
    <w:rsid w:val="00795764"/>
    <w:rsid w:val="007959E6"/>
    <w:rsid w:val="0079652E"/>
    <w:rsid w:val="007966CB"/>
    <w:rsid w:val="00796706"/>
    <w:rsid w:val="007967A0"/>
    <w:rsid w:val="00796A85"/>
    <w:rsid w:val="007A0044"/>
    <w:rsid w:val="007A0583"/>
    <w:rsid w:val="007A1755"/>
    <w:rsid w:val="007A18AC"/>
    <w:rsid w:val="007A1D57"/>
    <w:rsid w:val="007A1F70"/>
    <w:rsid w:val="007A3112"/>
    <w:rsid w:val="007A410A"/>
    <w:rsid w:val="007A4550"/>
    <w:rsid w:val="007A50AB"/>
    <w:rsid w:val="007A531A"/>
    <w:rsid w:val="007A5DC0"/>
    <w:rsid w:val="007A63BF"/>
    <w:rsid w:val="007A64E5"/>
    <w:rsid w:val="007A7952"/>
    <w:rsid w:val="007A7BBF"/>
    <w:rsid w:val="007B075E"/>
    <w:rsid w:val="007B0C8B"/>
    <w:rsid w:val="007B1F37"/>
    <w:rsid w:val="007B2519"/>
    <w:rsid w:val="007B290D"/>
    <w:rsid w:val="007B34A0"/>
    <w:rsid w:val="007B4254"/>
    <w:rsid w:val="007B43BC"/>
    <w:rsid w:val="007B46DC"/>
    <w:rsid w:val="007B4C99"/>
    <w:rsid w:val="007B546F"/>
    <w:rsid w:val="007B5F50"/>
    <w:rsid w:val="007B70D5"/>
    <w:rsid w:val="007B7387"/>
    <w:rsid w:val="007B7944"/>
    <w:rsid w:val="007B7C85"/>
    <w:rsid w:val="007C02CB"/>
    <w:rsid w:val="007C04B5"/>
    <w:rsid w:val="007C248F"/>
    <w:rsid w:val="007C46B6"/>
    <w:rsid w:val="007C4A42"/>
    <w:rsid w:val="007C4C09"/>
    <w:rsid w:val="007C5E41"/>
    <w:rsid w:val="007C6310"/>
    <w:rsid w:val="007C6315"/>
    <w:rsid w:val="007C6704"/>
    <w:rsid w:val="007C6D40"/>
    <w:rsid w:val="007C7811"/>
    <w:rsid w:val="007C7879"/>
    <w:rsid w:val="007C7B5F"/>
    <w:rsid w:val="007C7F2A"/>
    <w:rsid w:val="007D0224"/>
    <w:rsid w:val="007D05BF"/>
    <w:rsid w:val="007D09CD"/>
    <w:rsid w:val="007D0D2B"/>
    <w:rsid w:val="007D15CB"/>
    <w:rsid w:val="007D1AD2"/>
    <w:rsid w:val="007D1E00"/>
    <w:rsid w:val="007D2941"/>
    <w:rsid w:val="007D3591"/>
    <w:rsid w:val="007D516C"/>
    <w:rsid w:val="007D5F3E"/>
    <w:rsid w:val="007D7E3C"/>
    <w:rsid w:val="007E09F1"/>
    <w:rsid w:val="007E0AEE"/>
    <w:rsid w:val="007E1128"/>
    <w:rsid w:val="007E21B7"/>
    <w:rsid w:val="007E407D"/>
    <w:rsid w:val="007E4627"/>
    <w:rsid w:val="007E5961"/>
    <w:rsid w:val="007E6079"/>
    <w:rsid w:val="007E6280"/>
    <w:rsid w:val="007E6486"/>
    <w:rsid w:val="007E68C3"/>
    <w:rsid w:val="007E691F"/>
    <w:rsid w:val="007E6F29"/>
    <w:rsid w:val="007F23A3"/>
    <w:rsid w:val="007F35EC"/>
    <w:rsid w:val="007F392C"/>
    <w:rsid w:val="007F3A59"/>
    <w:rsid w:val="007F446A"/>
    <w:rsid w:val="007F4BFF"/>
    <w:rsid w:val="007F4F1C"/>
    <w:rsid w:val="007F524B"/>
    <w:rsid w:val="007F540E"/>
    <w:rsid w:val="007F6CA9"/>
    <w:rsid w:val="007F73CF"/>
    <w:rsid w:val="007F7C1A"/>
    <w:rsid w:val="008003FC"/>
    <w:rsid w:val="00800AF1"/>
    <w:rsid w:val="00800D61"/>
    <w:rsid w:val="0080177F"/>
    <w:rsid w:val="00801FAF"/>
    <w:rsid w:val="0080270E"/>
    <w:rsid w:val="00802FBE"/>
    <w:rsid w:val="00803150"/>
    <w:rsid w:val="008037AA"/>
    <w:rsid w:val="00803EDB"/>
    <w:rsid w:val="00803F88"/>
    <w:rsid w:val="0080431C"/>
    <w:rsid w:val="00805A45"/>
    <w:rsid w:val="008061A1"/>
    <w:rsid w:val="00806718"/>
    <w:rsid w:val="00806C6C"/>
    <w:rsid w:val="0080783F"/>
    <w:rsid w:val="00807980"/>
    <w:rsid w:val="00807DA5"/>
    <w:rsid w:val="0081000A"/>
    <w:rsid w:val="00810CB8"/>
    <w:rsid w:val="00811074"/>
    <w:rsid w:val="0081147F"/>
    <w:rsid w:val="0081169E"/>
    <w:rsid w:val="008120E5"/>
    <w:rsid w:val="00812337"/>
    <w:rsid w:val="00812A5A"/>
    <w:rsid w:val="00813589"/>
    <w:rsid w:val="00813BAF"/>
    <w:rsid w:val="00813E29"/>
    <w:rsid w:val="008141CD"/>
    <w:rsid w:val="0081450C"/>
    <w:rsid w:val="00814AE8"/>
    <w:rsid w:val="008155C0"/>
    <w:rsid w:val="00816908"/>
    <w:rsid w:val="00816AB7"/>
    <w:rsid w:val="00816E6C"/>
    <w:rsid w:val="00817328"/>
    <w:rsid w:val="008173FE"/>
    <w:rsid w:val="00817C13"/>
    <w:rsid w:val="00817CFA"/>
    <w:rsid w:val="008206F0"/>
    <w:rsid w:val="0082080B"/>
    <w:rsid w:val="00820C66"/>
    <w:rsid w:val="008216DA"/>
    <w:rsid w:val="00821926"/>
    <w:rsid w:val="00822266"/>
    <w:rsid w:val="00822524"/>
    <w:rsid w:val="00822D99"/>
    <w:rsid w:val="00823520"/>
    <w:rsid w:val="00823C33"/>
    <w:rsid w:val="00824558"/>
    <w:rsid w:val="00825B97"/>
    <w:rsid w:val="00826B99"/>
    <w:rsid w:val="00826F41"/>
    <w:rsid w:val="00827B22"/>
    <w:rsid w:val="00827BF1"/>
    <w:rsid w:val="00827E86"/>
    <w:rsid w:val="008300D6"/>
    <w:rsid w:val="00830342"/>
    <w:rsid w:val="00830F70"/>
    <w:rsid w:val="00831ECA"/>
    <w:rsid w:val="00833495"/>
    <w:rsid w:val="008340B8"/>
    <w:rsid w:val="008353B3"/>
    <w:rsid w:val="00835CEC"/>
    <w:rsid w:val="00836877"/>
    <w:rsid w:val="00837068"/>
    <w:rsid w:val="00837374"/>
    <w:rsid w:val="00837697"/>
    <w:rsid w:val="00840F5B"/>
    <w:rsid w:val="0084197E"/>
    <w:rsid w:val="00841BD3"/>
    <w:rsid w:val="00841CFC"/>
    <w:rsid w:val="0084223A"/>
    <w:rsid w:val="00842F6B"/>
    <w:rsid w:val="00843146"/>
    <w:rsid w:val="00843754"/>
    <w:rsid w:val="00843764"/>
    <w:rsid w:val="00843767"/>
    <w:rsid w:val="00843D90"/>
    <w:rsid w:val="00844D5B"/>
    <w:rsid w:val="00844EB6"/>
    <w:rsid w:val="008450C2"/>
    <w:rsid w:val="008460F6"/>
    <w:rsid w:val="0084668D"/>
    <w:rsid w:val="008468F7"/>
    <w:rsid w:val="0084750D"/>
    <w:rsid w:val="008475FB"/>
    <w:rsid w:val="00847990"/>
    <w:rsid w:val="00847CDD"/>
    <w:rsid w:val="00850019"/>
    <w:rsid w:val="00850480"/>
    <w:rsid w:val="0085101B"/>
    <w:rsid w:val="008513B9"/>
    <w:rsid w:val="008518E4"/>
    <w:rsid w:val="00851C89"/>
    <w:rsid w:val="00852009"/>
    <w:rsid w:val="00852C81"/>
    <w:rsid w:val="00852DA3"/>
    <w:rsid w:val="00853180"/>
    <w:rsid w:val="008532CD"/>
    <w:rsid w:val="0085481D"/>
    <w:rsid w:val="00855130"/>
    <w:rsid w:val="00855307"/>
    <w:rsid w:val="0085548B"/>
    <w:rsid w:val="00856327"/>
    <w:rsid w:val="008567DA"/>
    <w:rsid w:val="00856C4A"/>
    <w:rsid w:val="00857628"/>
    <w:rsid w:val="0085798B"/>
    <w:rsid w:val="008579FF"/>
    <w:rsid w:val="00860748"/>
    <w:rsid w:val="00860FA1"/>
    <w:rsid w:val="00861368"/>
    <w:rsid w:val="00861D72"/>
    <w:rsid w:val="00861DEE"/>
    <w:rsid w:val="00861F27"/>
    <w:rsid w:val="008639FC"/>
    <w:rsid w:val="008647D9"/>
    <w:rsid w:val="0086546E"/>
    <w:rsid w:val="00865AB2"/>
    <w:rsid w:val="00865E90"/>
    <w:rsid w:val="00866659"/>
    <w:rsid w:val="00866AF9"/>
    <w:rsid w:val="008672D3"/>
    <w:rsid w:val="00870299"/>
    <w:rsid w:val="0087081C"/>
    <w:rsid w:val="00871D79"/>
    <w:rsid w:val="00871F67"/>
    <w:rsid w:val="0087224B"/>
    <w:rsid w:val="00872754"/>
    <w:rsid w:val="00872B11"/>
    <w:rsid w:val="00872F02"/>
    <w:rsid w:val="00874839"/>
    <w:rsid w:val="008754C0"/>
    <w:rsid w:val="00875F10"/>
    <w:rsid w:val="00875FD4"/>
    <w:rsid w:val="008774A8"/>
    <w:rsid w:val="008776BD"/>
    <w:rsid w:val="00877A6A"/>
    <w:rsid w:val="00880336"/>
    <w:rsid w:val="00880678"/>
    <w:rsid w:val="00881781"/>
    <w:rsid w:val="00883A6C"/>
    <w:rsid w:val="00883B97"/>
    <w:rsid w:val="00883CA4"/>
    <w:rsid w:val="00883CDB"/>
    <w:rsid w:val="00884B03"/>
    <w:rsid w:val="00884D76"/>
    <w:rsid w:val="00884E3A"/>
    <w:rsid w:val="008853CB"/>
    <w:rsid w:val="008856A2"/>
    <w:rsid w:val="00886527"/>
    <w:rsid w:val="00886973"/>
    <w:rsid w:val="00886A92"/>
    <w:rsid w:val="008875E5"/>
    <w:rsid w:val="00887765"/>
    <w:rsid w:val="008879E7"/>
    <w:rsid w:val="00890B9F"/>
    <w:rsid w:val="00892CAE"/>
    <w:rsid w:val="00892E55"/>
    <w:rsid w:val="008949F6"/>
    <w:rsid w:val="008953FE"/>
    <w:rsid w:val="0089577D"/>
    <w:rsid w:val="00896959"/>
    <w:rsid w:val="008A0A59"/>
    <w:rsid w:val="008A0C76"/>
    <w:rsid w:val="008A15B8"/>
    <w:rsid w:val="008A188B"/>
    <w:rsid w:val="008A2607"/>
    <w:rsid w:val="008A2DAF"/>
    <w:rsid w:val="008A33F8"/>
    <w:rsid w:val="008A3577"/>
    <w:rsid w:val="008A40B4"/>
    <w:rsid w:val="008A4234"/>
    <w:rsid w:val="008A4D83"/>
    <w:rsid w:val="008A5C6B"/>
    <w:rsid w:val="008A6568"/>
    <w:rsid w:val="008A7D9C"/>
    <w:rsid w:val="008B07EE"/>
    <w:rsid w:val="008B0808"/>
    <w:rsid w:val="008B0C6D"/>
    <w:rsid w:val="008B1485"/>
    <w:rsid w:val="008B25CE"/>
    <w:rsid w:val="008B2C58"/>
    <w:rsid w:val="008B2F21"/>
    <w:rsid w:val="008B442C"/>
    <w:rsid w:val="008B4C39"/>
    <w:rsid w:val="008B56EC"/>
    <w:rsid w:val="008B5EA3"/>
    <w:rsid w:val="008B6068"/>
    <w:rsid w:val="008B6613"/>
    <w:rsid w:val="008B7F2E"/>
    <w:rsid w:val="008C0AB6"/>
    <w:rsid w:val="008C0BF1"/>
    <w:rsid w:val="008C0C06"/>
    <w:rsid w:val="008C0F7C"/>
    <w:rsid w:val="008C1ADA"/>
    <w:rsid w:val="008C2213"/>
    <w:rsid w:val="008C2FF6"/>
    <w:rsid w:val="008C4F10"/>
    <w:rsid w:val="008C50A3"/>
    <w:rsid w:val="008C59C3"/>
    <w:rsid w:val="008C5AEC"/>
    <w:rsid w:val="008C69F9"/>
    <w:rsid w:val="008C72BC"/>
    <w:rsid w:val="008C7FD5"/>
    <w:rsid w:val="008D0B60"/>
    <w:rsid w:val="008D1681"/>
    <w:rsid w:val="008D1F75"/>
    <w:rsid w:val="008D21AD"/>
    <w:rsid w:val="008D2447"/>
    <w:rsid w:val="008D2566"/>
    <w:rsid w:val="008D2AFE"/>
    <w:rsid w:val="008D5441"/>
    <w:rsid w:val="008D60B5"/>
    <w:rsid w:val="008D6C39"/>
    <w:rsid w:val="008D7481"/>
    <w:rsid w:val="008E0FBD"/>
    <w:rsid w:val="008E0FD6"/>
    <w:rsid w:val="008E0FDB"/>
    <w:rsid w:val="008E111D"/>
    <w:rsid w:val="008E1A77"/>
    <w:rsid w:val="008E1A8A"/>
    <w:rsid w:val="008E1ACB"/>
    <w:rsid w:val="008E1EC6"/>
    <w:rsid w:val="008E21D6"/>
    <w:rsid w:val="008E21DD"/>
    <w:rsid w:val="008E2585"/>
    <w:rsid w:val="008E2623"/>
    <w:rsid w:val="008E27B6"/>
    <w:rsid w:val="008E29D0"/>
    <w:rsid w:val="008E2CCD"/>
    <w:rsid w:val="008E58E4"/>
    <w:rsid w:val="008E603D"/>
    <w:rsid w:val="008E605F"/>
    <w:rsid w:val="008E71C3"/>
    <w:rsid w:val="008E7C94"/>
    <w:rsid w:val="008F0755"/>
    <w:rsid w:val="008F15F9"/>
    <w:rsid w:val="008F1E4B"/>
    <w:rsid w:val="008F28DA"/>
    <w:rsid w:val="008F2DC0"/>
    <w:rsid w:val="008F2F6D"/>
    <w:rsid w:val="008F2FAD"/>
    <w:rsid w:val="008F30F5"/>
    <w:rsid w:val="008F325B"/>
    <w:rsid w:val="008F384C"/>
    <w:rsid w:val="008F627B"/>
    <w:rsid w:val="008F6A10"/>
    <w:rsid w:val="008F6DC9"/>
    <w:rsid w:val="008F7049"/>
    <w:rsid w:val="008F7FB9"/>
    <w:rsid w:val="009014AD"/>
    <w:rsid w:val="00902DC3"/>
    <w:rsid w:val="00903F8C"/>
    <w:rsid w:val="00904DC9"/>
    <w:rsid w:val="0090505F"/>
    <w:rsid w:val="009055F7"/>
    <w:rsid w:val="0090598F"/>
    <w:rsid w:val="00905FA9"/>
    <w:rsid w:val="0090724F"/>
    <w:rsid w:val="00907310"/>
    <w:rsid w:val="0091038E"/>
    <w:rsid w:val="00910A87"/>
    <w:rsid w:val="00911294"/>
    <w:rsid w:val="00912245"/>
    <w:rsid w:val="00912BA3"/>
    <w:rsid w:val="00913152"/>
    <w:rsid w:val="009137E1"/>
    <w:rsid w:val="0091441C"/>
    <w:rsid w:val="00914587"/>
    <w:rsid w:val="009147D0"/>
    <w:rsid w:val="00914D24"/>
    <w:rsid w:val="00914DE6"/>
    <w:rsid w:val="00915251"/>
    <w:rsid w:val="009152CF"/>
    <w:rsid w:val="0091665D"/>
    <w:rsid w:val="009173AF"/>
    <w:rsid w:val="009200A3"/>
    <w:rsid w:val="00920957"/>
    <w:rsid w:val="00922AEA"/>
    <w:rsid w:val="009233C1"/>
    <w:rsid w:val="00923E78"/>
    <w:rsid w:val="009242D8"/>
    <w:rsid w:val="00925DC4"/>
    <w:rsid w:val="00926F4E"/>
    <w:rsid w:val="009270B0"/>
    <w:rsid w:val="00927586"/>
    <w:rsid w:val="00930803"/>
    <w:rsid w:val="00930FA6"/>
    <w:rsid w:val="00930FE0"/>
    <w:rsid w:val="009314A3"/>
    <w:rsid w:val="00931C54"/>
    <w:rsid w:val="0093200B"/>
    <w:rsid w:val="00932486"/>
    <w:rsid w:val="00932B01"/>
    <w:rsid w:val="00933908"/>
    <w:rsid w:val="00934D20"/>
    <w:rsid w:val="00935263"/>
    <w:rsid w:val="00935FBE"/>
    <w:rsid w:val="0093665A"/>
    <w:rsid w:val="00936D0F"/>
    <w:rsid w:val="00937416"/>
    <w:rsid w:val="00940F7A"/>
    <w:rsid w:val="0094328C"/>
    <w:rsid w:val="00943C62"/>
    <w:rsid w:val="009449B3"/>
    <w:rsid w:val="00945B42"/>
    <w:rsid w:val="0094662E"/>
    <w:rsid w:val="00946702"/>
    <w:rsid w:val="00951425"/>
    <w:rsid w:val="009523AF"/>
    <w:rsid w:val="00952421"/>
    <w:rsid w:val="009526E5"/>
    <w:rsid w:val="0095372D"/>
    <w:rsid w:val="009542FD"/>
    <w:rsid w:val="009546AA"/>
    <w:rsid w:val="00954CDC"/>
    <w:rsid w:val="00954DC4"/>
    <w:rsid w:val="00954FA8"/>
    <w:rsid w:val="00955A27"/>
    <w:rsid w:val="009562D4"/>
    <w:rsid w:val="0095778E"/>
    <w:rsid w:val="009601DF"/>
    <w:rsid w:val="00960520"/>
    <w:rsid w:val="009605D6"/>
    <w:rsid w:val="00960ADD"/>
    <w:rsid w:val="00960BC5"/>
    <w:rsid w:val="00961081"/>
    <w:rsid w:val="00961BC2"/>
    <w:rsid w:val="00961C0A"/>
    <w:rsid w:val="00962081"/>
    <w:rsid w:val="00962315"/>
    <w:rsid w:val="00963CA6"/>
    <w:rsid w:val="00964305"/>
    <w:rsid w:val="009644DD"/>
    <w:rsid w:val="00964B5F"/>
    <w:rsid w:val="009653F3"/>
    <w:rsid w:val="009657DF"/>
    <w:rsid w:val="00966053"/>
    <w:rsid w:val="009660BA"/>
    <w:rsid w:val="0096630E"/>
    <w:rsid w:val="009665BC"/>
    <w:rsid w:val="009666BA"/>
    <w:rsid w:val="0096733B"/>
    <w:rsid w:val="00967528"/>
    <w:rsid w:val="009678CE"/>
    <w:rsid w:val="00967950"/>
    <w:rsid w:val="00967B38"/>
    <w:rsid w:val="00971CCD"/>
    <w:rsid w:val="00971DDD"/>
    <w:rsid w:val="00972386"/>
    <w:rsid w:val="00972A87"/>
    <w:rsid w:val="00972E31"/>
    <w:rsid w:val="0097305A"/>
    <w:rsid w:val="00973EE8"/>
    <w:rsid w:val="00974217"/>
    <w:rsid w:val="00975A08"/>
    <w:rsid w:val="00975DEE"/>
    <w:rsid w:val="00976474"/>
    <w:rsid w:val="0098024D"/>
    <w:rsid w:val="009806C0"/>
    <w:rsid w:val="009828F2"/>
    <w:rsid w:val="00982911"/>
    <w:rsid w:val="00982A9E"/>
    <w:rsid w:val="00982BFC"/>
    <w:rsid w:val="009835D0"/>
    <w:rsid w:val="00983C87"/>
    <w:rsid w:val="009842B1"/>
    <w:rsid w:val="009844ED"/>
    <w:rsid w:val="00984672"/>
    <w:rsid w:val="009848D8"/>
    <w:rsid w:val="0098618E"/>
    <w:rsid w:val="00986257"/>
    <w:rsid w:val="00986288"/>
    <w:rsid w:val="00986411"/>
    <w:rsid w:val="0098677E"/>
    <w:rsid w:val="00986EA0"/>
    <w:rsid w:val="00987BFA"/>
    <w:rsid w:val="00990046"/>
    <w:rsid w:val="0099059E"/>
    <w:rsid w:val="00990A9F"/>
    <w:rsid w:val="00991CD6"/>
    <w:rsid w:val="0099249C"/>
    <w:rsid w:val="009928D1"/>
    <w:rsid w:val="00992FCA"/>
    <w:rsid w:val="009934E5"/>
    <w:rsid w:val="00994404"/>
    <w:rsid w:val="009948D8"/>
    <w:rsid w:val="00995E3A"/>
    <w:rsid w:val="0099615F"/>
    <w:rsid w:val="00997AFC"/>
    <w:rsid w:val="009A0F6A"/>
    <w:rsid w:val="009A15C4"/>
    <w:rsid w:val="009A1C5D"/>
    <w:rsid w:val="009A23D4"/>
    <w:rsid w:val="009A2480"/>
    <w:rsid w:val="009A46BA"/>
    <w:rsid w:val="009A4F0B"/>
    <w:rsid w:val="009A546A"/>
    <w:rsid w:val="009A5ED5"/>
    <w:rsid w:val="009A5FB2"/>
    <w:rsid w:val="009A7DDF"/>
    <w:rsid w:val="009B0297"/>
    <w:rsid w:val="009B0C65"/>
    <w:rsid w:val="009B1440"/>
    <w:rsid w:val="009B1505"/>
    <w:rsid w:val="009B1FEB"/>
    <w:rsid w:val="009B20C4"/>
    <w:rsid w:val="009B3CC3"/>
    <w:rsid w:val="009B40E1"/>
    <w:rsid w:val="009B4363"/>
    <w:rsid w:val="009B47D0"/>
    <w:rsid w:val="009B4A4E"/>
    <w:rsid w:val="009B4BE3"/>
    <w:rsid w:val="009B5033"/>
    <w:rsid w:val="009B50DD"/>
    <w:rsid w:val="009B531A"/>
    <w:rsid w:val="009B5A96"/>
    <w:rsid w:val="009B6657"/>
    <w:rsid w:val="009B6E9C"/>
    <w:rsid w:val="009C0428"/>
    <w:rsid w:val="009C0602"/>
    <w:rsid w:val="009C182B"/>
    <w:rsid w:val="009C2ACC"/>
    <w:rsid w:val="009C2CC8"/>
    <w:rsid w:val="009C36A3"/>
    <w:rsid w:val="009C4290"/>
    <w:rsid w:val="009C46C0"/>
    <w:rsid w:val="009C4A2C"/>
    <w:rsid w:val="009C56BE"/>
    <w:rsid w:val="009C5B7F"/>
    <w:rsid w:val="009C7734"/>
    <w:rsid w:val="009C784A"/>
    <w:rsid w:val="009C79FE"/>
    <w:rsid w:val="009D11FE"/>
    <w:rsid w:val="009D134B"/>
    <w:rsid w:val="009D23B3"/>
    <w:rsid w:val="009D2591"/>
    <w:rsid w:val="009D32A8"/>
    <w:rsid w:val="009D336F"/>
    <w:rsid w:val="009D386B"/>
    <w:rsid w:val="009D54B1"/>
    <w:rsid w:val="009D5F18"/>
    <w:rsid w:val="009D63C1"/>
    <w:rsid w:val="009D7FBE"/>
    <w:rsid w:val="009E08C5"/>
    <w:rsid w:val="009E0BAF"/>
    <w:rsid w:val="009E1118"/>
    <w:rsid w:val="009E227E"/>
    <w:rsid w:val="009E2B6E"/>
    <w:rsid w:val="009E333D"/>
    <w:rsid w:val="009E402C"/>
    <w:rsid w:val="009E43C1"/>
    <w:rsid w:val="009E4785"/>
    <w:rsid w:val="009E5C84"/>
    <w:rsid w:val="009E6C93"/>
    <w:rsid w:val="009E7718"/>
    <w:rsid w:val="009F0754"/>
    <w:rsid w:val="009F0837"/>
    <w:rsid w:val="009F0B59"/>
    <w:rsid w:val="009F1885"/>
    <w:rsid w:val="009F1B53"/>
    <w:rsid w:val="009F1BE1"/>
    <w:rsid w:val="009F1F90"/>
    <w:rsid w:val="009F24CB"/>
    <w:rsid w:val="009F3708"/>
    <w:rsid w:val="009F49B6"/>
    <w:rsid w:val="009F4AFF"/>
    <w:rsid w:val="009F51E3"/>
    <w:rsid w:val="009F592D"/>
    <w:rsid w:val="009F5D48"/>
    <w:rsid w:val="009F5D64"/>
    <w:rsid w:val="009F6445"/>
    <w:rsid w:val="009F738E"/>
    <w:rsid w:val="009F7FE1"/>
    <w:rsid w:val="00A00E94"/>
    <w:rsid w:val="00A01646"/>
    <w:rsid w:val="00A021DF"/>
    <w:rsid w:val="00A03113"/>
    <w:rsid w:val="00A034CE"/>
    <w:rsid w:val="00A04280"/>
    <w:rsid w:val="00A05055"/>
    <w:rsid w:val="00A051B6"/>
    <w:rsid w:val="00A05644"/>
    <w:rsid w:val="00A05988"/>
    <w:rsid w:val="00A0646C"/>
    <w:rsid w:val="00A064EE"/>
    <w:rsid w:val="00A06661"/>
    <w:rsid w:val="00A10586"/>
    <w:rsid w:val="00A113B9"/>
    <w:rsid w:val="00A127CF"/>
    <w:rsid w:val="00A13BE6"/>
    <w:rsid w:val="00A14CA4"/>
    <w:rsid w:val="00A14F3D"/>
    <w:rsid w:val="00A1514B"/>
    <w:rsid w:val="00A156AB"/>
    <w:rsid w:val="00A15786"/>
    <w:rsid w:val="00A15828"/>
    <w:rsid w:val="00A15881"/>
    <w:rsid w:val="00A158BE"/>
    <w:rsid w:val="00A15C3D"/>
    <w:rsid w:val="00A178EA"/>
    <w:rsid w:val="00A17C6A"/>
    <w:rsid w:val="00A20D90"/>
    <w:rsid w:val="00A20E45"/>
    <w:rsid w:val="00A21668"/>
    <w:rsid w:val="00A21841"/>
    <w:rsid w:val="00A22637"/>
    <w:rsid w:val="00A22AC4"/>
    <w:rsid w:val="00A22F5A"/>
    <w:rsid w:val="00A2394A"/>
    <w:rsid w:val="00A23C75"/>
    <w:rsid w:val="00A23CF6"/>
    <w:rsid w:val="00A24626"/>
    <w:rsid w:val="00A24AA6"/>
    <w:rsid w:val="00A258F4"/>
    <w:rsid w:val="00A25DC4"/>
    <w:rsid w:val="00A262D2"/>
    <w:rsid w:val="00A26572"/>
    <w:rsid w:val="00A268DF"/>
    <w:rsid w:val="00A3081A"/>
    <w:rsid w:val="00A308A4"/>
    <w:rsid w:val="00A33AF9"/>
    <w:rsid w:val="00A33C7D"/>
    <w:rsid w:val="00A33FD3"/>
    <w:rsid w:val="00A34833"/>
    <w:rsid w:val="00A350C1"/>
    <w:rsid w:val="00A36AA2"/>
    <w:rsid w:val="00A36B4B"/>
    <w:rsid w:val="00A36CF2"/>
    <w:rsid w:val="00A37D5F"/>
    <w:rsid w:val="00A40548"/>
    <w:rsid w:val="00A4106F"/>
    <w:rsid w:val="00A410CE"/>
    <w:rsid w:val="00A41410"/>
    <w:rsid w:val="00A42D8D"/>
    <w:rsid w:val="00A43C8F"/>
    <w:rsid w:val="00A4401B"/>
    <w:rsid w:val="00A45313"/>
    <w:rsid w:val="00A46AFF"/>
    <w:rsid w:val="00A46D64"/>
    <w:rsid w:val="00A47574"/>
    <w:rsid w:val="00A478F4"/>
    <w:rsid w:val="00A47B44"/>
    <w:rsid w:val="00A47B6A"/>
    <w:rsid w:val="00A47F0F"/>
    <w:rsid w:val="00A5069C"/>
    <w:rsid w:val="00A5081E"/>
    <w:rsid w:val="00A5093C"/>
    <w:rsid w:val="00A5140E"/>
    <w:rsid w:val="00A51C33"/>
    <w:rsid w:val="00A52AFF"/>
    <w:rsid w:val="00A5360D"/>
    <w:rsid w:val="00A53B56"/>
    <w:rsid w:val="00A53DE8"/>
    <w:rsid w:val="00A5500E"/>
    <w:rsid w:val="00A55477"/>
    <w:rsid w:val="00A55BB7"/>
    <w:rsid w:val="00A56F3E"/>
    <w:rsid w:val="00A57563"/>
    <w:rsid w:val="00A57CA0"/>
    <w:rsid w:val="00A608D7"/>
    <w:rsid w:val="00A609A8"/>
    <w:rsid w:val="00A61F21"/>
    <w:rsid w:val="00A62F95"/>
    <w:rsid w:val="00A632EA"/>
    <w:rsid w:val="00A63B52"/>
    <w:rsid w:val="00A63E3D"/>
    <w:rsid w:val="00A6457E"/>
    <w:rsid w:val="00A64B9E"/>
    <w:rsid w:val="00A64DCA"/>
    <w:rsid w:val="00A64EC2"/>
    <w:rsid w:val="00A6506C"/>
    <w:rsid w:val="00A65192"/>
    <w:rsid w:val="00A65E4F"/>
    <w:rsid w:val="00A65F35"/>
    <w:rsid w:val="00A660BB"/>
    <w:rsid w:val="00A66EED"/>
    <w:rsid w:val="00A6707D"/>
    <w:rsid w:val="00A6714A"/>
    <w:rsid w:val="00A6715C"/>
    <w:rsid w:val="00A67811"/>
    <w:rsid w:val="00A678A8"/>
    <w:rsid w:val="00A67CBE"/>
    <w:rsid w:val="00A701BC"/>
    <w:rsid w:val="00A70725"/>
    <w:rsid w:val="00A70FB4"/>
    <w:rsid w:val="00A710F5"/>
    <w:rsid w:val="00A711E0"/>
    <w:rsid w:val="00A7139E"/>
    <w:rsid w:val="00A71F33"/>
    <w:rsid w:val="00A71F8E"/>
    <w:rsid w:val="00A72DF2"/>
    <w:rsid w:val="00A7374B"/>
    <w:rsid w:val="00A73F0F"/>
    <w:rsid w:val="00A7522F"/>
    <w:rsid w:val="00A75B56"/>
    <w:rsid w:val="00A75CB8"/>
    <w:rsid w:val="00A76412"/>
    <w:rsid w:val="00A7683C"/>
    <w:rsid w:val="00A77AD2"/>
    <w:rsid w:val="00A77B52"/>
    <w:rsid w:val="00A77E29"/>
    <w:rsid w:val="00A77F16"/>
    <w:rsid w:val="00A8077B"/>
    <w:rsid w:val="00A81357"/>
    <w:rsid w:val="00A81387"/>
    <w:rsid w:val="00A817EA"/>
    <w:rsid w:val="00A82599"/>
    <w:rsid w:val="00A8294C"/>
    <w:rsid w:val="00A82ADE"/>
    <w:rsid w:val="00A83019"/>
    <w:rsid w:val="00A858C6"/>
    <w:rsid w:val="00A86024"/>
    <w:rsid w:val="00A868CA"/>
    <w:rsid w:val="00A86A3F"/>
    <w:rsid w:val="00A871BD"/>
    <w:rsid w:val="00A874B0"/>
    <w:rsid w:val="00A87E63"/>
    <w:rsid w:val="00A900E5"/>
    <w:rsid w:val="00A92BCE"/>
    <w:rsid w:val="00A92D8B"/>
    <w:rsid w:val="00A93678"/>
    <w:rsid w:val="00A93813"/>
    <w:rsid w:val="00A94EAA"/>
    <w:rsid w:val="00A969B7"/>
    <w:rsid w:val="00A9734F"/>
    <w:rsid w:val="00A97A97"/>
    <w:rsid w:val="00A97AB6"/>
    <w:rsid w:val="00A97CF0"/>
    <w:rsid w:val="00A97FE1"/>
    <w:rsid w:val="00AA173F"/>
    <w:rsid w:val="00AA217B"/>
    <w:rsid w:val="00AA29F6"/>
    <w:rsid w:val="00AA3844"/>
    <w:rsid w:val="00AA3C56"/>
    <w:rsid w:val="00AA44CC"/>
    <w:rsid w:val="00AA46A9"/>
    <w:rsid w:val="00AA4A33"/>
    <w:rsid w:val="00AA6002"/>
    <w:rsid w:val="00AA6E1E"/>
    <w:rsid w:val="00AA796E"/>
    <w:rsid w:val="00AB047D"/>
    <w:rsid w:val="00AB05CC"/>
    <w:rsid w:val="00AB0779"/>
    <w:rsid w:val="00AB0C7E"/>
    <w:rsid w:val="00AB0F9B"/>
    <w:rsid w:val="00AB1742"/>
    <w:rsid w:val="00AB2410"/>
    <w:rsid w:val="00AB2A5C"/>
    <w:rsid w:val="00AC0446"/>
    <w:rsid w:val="00AC08F6"/>
    <w:rsid w:val="00AC08F8"/>
    <w:rsid w:val="00AC1516"/>
    <w:rsid w:val="00AC1735"/>
    <w:rsid w:val="00AC1F53"/>
    <w:rsid w:val="00AC2EE5"/>
    <w:rsid w:val="00AC3471"/>
    <w:rsid w:val="00AC583C"/>
    <w:rsid w:val="00AC5D11"/>
    <w:rsid w:val="00AC67C1"/>
    <w:rsid w:val="00AC6DB0"/>
    <w:rsid w:val="00AD0BA9"/>
    <w:rsid w:val="00AD1697"/>
    <w:rsid w:val="00AD2699"/>
    <w:rsid w:val="00AD26AC"/>
    <w:rsid w:val="00AD2953"/>
    <w:rsid w:val="00AD3180"/>
    <w:rsid w:val="00AD35AC"/>
    <w:rsid w:val="00AD36A0"/>
    <w:rsid w:val="00AD3C57"/>
    <w:rsid w:val="00AD3CB8"/>
    <w:rsid w:val="00AD689A"/>
    <w:rsid w:val="00AD742C"/>
    <w:rsid w:val="00AE07F9"/>
    <w:rsid w:val="00AE107F"/>
    <w:rsid w:val="00AE136B"/>
    <w:rsid w:val="00AE1901"/>
    <w:rsid w:val="00AE19D2"/>
    <w:rsid w:val="00AE3815"/>
    <w:rsid w:val="00AE5F7D"/>
    <w:rsid w:val="00AE6342"/>
    <w:rsid w:val="00AE66CF"/>
    <w:rsid w:val="00AE6992"/>
    <w:rsid w:val="00AE69B7"/>
    <w:rsid w:val="00AE72EB"/>
    <w:rsid w:val="00AE756E"/>
    <w:rsid w:val="00AE77A9"/>
    <w:rsid w:val="00AE77E0"/>
    <w:rsid w:val="00AE7AE1"/>
    <w:rsid w:val="00AE7DDA"/>
    <w:rsid w:val="00AF0525"/>
    <w:rsid w:val="00AF19DD"/>
    <w:rsid w:val="00AF1BB8"/>
    <w:rsid w:val="00AF250A"/>
    <w:rsid w:val="00AF3321"/>
    <w:rsid w:val="00AF3DE1"/>
    <w:rsid w:val="00AF4248"/>
    <w:rsid w:val="00AF42F8"/>
    <w:rsid w:val="00AF4AA7"/>
    <w:rsid w:val="00AF4B11"/>
    <w:rsid w:val="00AF57DF"/>
    <w:rsid w:val="00AF6074"/>
    <w:rsid w:val="00AF65EA"/>
    <w:rsid w:val="00AF69E2"/>
    <w:rsid w:val="00AF6EA1"/>
    <w:rsid w:val="00AF6F5C"/>
    <w:rsid w:val="00AF7602"/>
    <w:rsid w:val="00AF7DBE"/>
    <w:rsid w:val="00B00186"/>
    <w:rsid w:val="00B00203"/>
    <w:rsid w:val="00B0151E"/>
    <w:rsid w:val="00B01808"/>
    <w:rsid w:val="00B037AB"/>
    <w:rsid w:val="00B0380D"/>
    <w:rsid w:val="00B04908"/>
    <w:rsid w:val="00B063C1"/>
    <w:rsid w:val="00B07B30"/>
    <w:rsid w:val="00B102DA"/>
    <w:rsid w:val="00B13DC7"/>
    <w:rsid w:val="00B14285"/>
    <w:rsid w:val="00B17842"/>
    <w:rsid w:val="00B22AA4"/>
    <w:rsid w:val="00B22AAA"/>
    <w:rsid w:val="00B23B9C"/>
    <w:rsid w:val="00B24455"/>
    <w:rsid w:val="00B2575F"/>
    <w:rsid w:val="00B25F5A"/>
    <w:rsid w:val="00B2641F"/>
    <w:rsid w:val="00B26866"/>
    <w:rsid w:val="00B26931"/>
    <w:rsid w:val="00B26F8F"/>
    <w:rsid w:val="00B275F2"/>
    <w:rsid w:val="00B2798D"/>
    <w:rsid w:val="00B27B52"/>
    <w:rsid w:val="00B27CB4"/>
    <w:rsid w:val="00B30CB6"/>
    <w:rsid w:val="00B314AA"/>
    <w:rsid w:val="00B31945"/>
    <w:rsid w:val="00B31FFA"/>
    <w:rsid w:val="00B32152"/>
    <w:rsid w:val="00B3220F"/>
    <w:rsid w:val="00B33F5D"/>
    <w:rsid w:val="00B34715"/>
    <w:rsid w:val="00B34B6A"/>
    <w:rsid w:val="00B34E4B"/>
    <w:rsid w:val="00B360D6"/>
    <w:rsid w:val="00B363B6"/>
    <w:rsid w:val="00B36548"/>
    <w:rsid w:val="00B365ED"/>
    <w:rsid w:val="00B36DBF"/>
    <w:rsid w:val="00B37C83"/>
    <w:rsid w:val="00B40656"/>
    <w:rsid w:val="00B410B1"/>
    <w:rsid w:val="00B41138"/>
    <w:rsid w:val="00B42072"/>
    <w:rsid w:val="00B423C2"/>
    <w:rsid w:val="00B425A9"/>
    <w:rsid w:val="00B4262D"/>
    <w:rsid w:val="00B4368F"/>
    <w:rsid w:val="00B441DE"/>
    <w:rsid w:val="00B44576"/>
    <w:rsid w:val="00B44F07"/>
    <w:rsid w:val="00B45DE9"/>
    <w:rsid w:val="00B46BCD"/>
    <w:rsid w:val="00B472FA"/>
    <w:rsid w:val="00B4775D"/>
    <w:rsid w:val="00B478D7"/>
    <w:rsid w:val="00B47AE6"/>
    <w:rsid w:val="00B47D15"/>
    <w:rsid w:val="00B50150"/>
    <w:rsid w:val="00B50F3D"/>
    <w:rsid w:val="00B511CC"/>
    <w:rsid w:val="00B52676"/>
    <w:rsid w:val="00B52CAF"/>
    <w:rsid w:val="00B52F26"/>
    <w:rsid w:val="00B532AB"/>
    <w:rsid w:val="00B5391F"/>
    <w:rsid w:val="00B5405A"/>
    <w:rsid w:val="00B54261"/>
    <w:rsid w:val="00B5453C"/>
    <w:rsid w:val="00B547D2"/>
    <w:rsid w:val="00B54CCD"/>
    <w:rsid w:val="00B5625F"/>
    <w:rsid w:val="00B5665B"/>
    <w:rsid w:val="00B56727"/>
    <w:rsid w:val="00B60ECF"/>
    <w:rsid w:val="00B629FF"/>
    <w:rsid w:val="00B63ED5"/>
    <w:rsid w:val="00B6421B"/>
    <w:rsid w:val="00B64690"/>
    <w:rsid w:val="00B64DA6"/>
    <w:rsid w:val="00B655A5"/>
    <w:rsid w:val="00B65EEB"/>
    <w:rsid w:val="00B65F1C"/>
    <w:rsid w:val="00B66AF7"/>
    <w:rsid w:val="00B70A53"/>
    <w:rsid w:val="00B70ED6"/>
    <w:rsid w:val="00B71187"/>
    <w:rsid w:val="00B71787"/>
    <w:rsid w:val="00B7194E"/>
    <w:rsid w:val="00B71EF0"/>
    <w:rsid w:val="00B72958"/>
    <w:rsid w:val="00B72B57"/>
    <w:rsid w:val="00B72C0D"/>
    <w:rsid w:val="00B7444E"/>
    <w:rsid w:val="00B753DD"/>
    <w:rsid w:val="00B76699"/>
    <w:rsid w:val="00B7693A"/>
    <w:rsid w:val="00B76C2A"/>
    <w:rsid w:val="00B77318"/>
    <w:rsid w:val="00B804A8"/>
    <w:rsid w:val="00B809E8"/>
    <w:rsid w:val="00B80B97"/>
    <w:rsid w:val="00B813B0"/>
    <w:rsid w:val="00B82B70"/>
    <w:rsid w:val="00B8548E"/>
    <w:rsid w:val="00B85F2D"/>
    <w:rsid w:val="00B86CC9"/>
    <w:rsid w:val="00B875EA"/>
    <w:rsid w:val="00B877CC"/>
    <w:rsid w:val="00B90DDC"/>
    <w:rsid w:val="00B92430"/>
    <w:rsid w:val="00B929BC"/>
    <w:rsid w:val="00B9318F"/>
    <w:rsid w:val="00B93AED"/>
    <w:rsid w:val="00B94483"/>
    <w:rsid w:val="00B95558"/>
    <w:rsid w:val="00B95A88"/>
    <w:rsid w:val="00B95AD8"/>
    <w:rsid w:val="00B95E5C"/>
    <w:rsid w:val="00B964FD"/>
    <w:rsid w:val="00B97830"/>
    <w:rsid w:val="00B97B6E"/>
    <w:rsid w:val="00BA0766"/>
    <w:rsid w:val="00BA14AC"/>
    <w:rsid w:val="00BA1C09"/>
    <w:rsid w:val="00BA22B5"/>
    <w:rsid w:val="00BA23E7"/>
    <w:rsid w:val="00BA29E4"/>
    <w:rsid w:val="00BA31B8"/>
    <w:rsid w:val="00BA36D1"/>
    <w:rsid w:val="00BA3A65"/>
    <w:rsid w:val="00BA40A3"/>
    <w:rsid w:val="00BA4CF1"/>
    <w:rsid w:val="00BA53B4"/>
    <w:rsid w:val="00BA542B"/>
    <w:rsid w:val="00BA6312"/>
    <w:rsid w:val="00BA6722"/>
    <w:rsid w:val="00BA6EFE"/>
    <w:rsid w:val="00BB05E3"/>
    <w:rsid w:val="00BB0F55"/>
    <w:rsid w:val="00BB1192"/>
    <w:rsid w:val="00BB13C6"/>
    <w:rsid w:val="00BB2519"/>
    <w:rsid w:val="00BB3A17"/>
    <w:rsid w:val="00BB55E2"/>
    <w:rsid w:val="00BB754B"/>
    <w:rsid w:val="00BB7741"/>
    <w:rsid w:val="00BB7F37"/>
    <w:rsid w:val="00BC0A8D"/>
    <w:rsid w:val="00BC2DC1"/>
    <w:rsid w:val="00BC487F"/>
    <w:rsid w:val="00BC49B6"/>
    <w:rsid w:val="00BC5514"/>
    <w:rsid w:val="00BC569C"/>
    <w:rsid w:val="00BC5840"/>
    <w:rsid w:val="00BC590D"/>
    <w:rsid w:val="00BC5E03"/>
    <w:rsid w:val="00BC5E72"/>
    <w:rsid w:val="00BC5F5A"/>
    <w:rsid w:val="00BC6957"/>
    <w:rsid w:val="00BC722D"/>
    <w:rsid w:val="00BC7649"/>
    <w:rsid w:val="00BC78A1"/>
    <w:rsid w:val="00BC7B15"/>
    <w:rsid w:val="00BD04C3"/>
    <w:rsid w:val="00BD06E5"/>
    <w:rsid w:val="00BD1D81"/>
    <w:rsid w:val="00BD248C"/>
    <w:rsid w:val="00BD2524"/>
    <w:rsid w:val="00BD2B24"/>
    <w:rsid w:val="00BD2C66"/>
    <w:rsid w:val="00BD340F"/>
    <w:rsid w:val="00BD3F9F"/>
    <w:rsid w:val="00BD4256"/>
    <w:rsid w:val="00BD494E"/>
    <w:rsid w:val="00BD5EE8"/>
    <w:rsid w:val="00BD5FCC"/>
    <w:rsid w:val="00BD6945"/>
    <w:rsid w:val="00BD6C4C"/>
    <w:rsid w:val="00BD793B"/>
    <w:rsid w:val="00BE03D1"/>
    <w:rsid w:val="00BE0831"/>
    <w:rsid w:val="00BE0A4E"/>
    <w:rsid w:val="00BE166B"/>
    <w:rsid w:val="00BE1A48"/>
    <w:rsid w:val="00BE2437"/>
    <w:rsid w:val="00BE42E5"/>
    <w:rsid w:val="00BE432B"/>
    <w:rsid w:val="00BE4D5E"/>
    <w:rsid w:val="00BE7036"/>
    <w:rsid w:val="00BE719F"/>
    <w:rsid w:val="00BF0E18"/>
    <w:rsid w:val="00BF1196"/>
    <w:rsid w:val="00BF1B1C"/>
    <w:rsid w:val="00BF3AE7"/>
    <w:rsid w:val="00BF3F34"/>
    <w:rsid w:val="00BF416D"/>
    <w:rsid w:val="00BF56A3"/>
    <w:rsid w:val="00BF5FCA"/>
    <w:rsid w:val="00BF6124"/>
    <w:rsid w:val="00BF6204"/>
    <w:rsid w:val="00BF6235"/>
    <w:rsid w:val="00BF67F4"/>
    <w:rsid w:val="00BF734E"/>
    <w:rsid w:val="00BF7571"/>
    <w:rsid w:val="00BF78F7"/>
    <w:rsid w:val="00BF7D47"/>
    <w:rsid w:val="00BF7FA4"/>
    <w:rsid w:val="00C006BC"/>
    <w:rsid w:val="00C02D5D"/>
    <w:rsid w:val="00C03A5C"/>
    <w:rsid w:val="00C05344"/>
    <w:rsid w:val="00C0632D"/>
    <w:rsid w:val="00C07EB6"/>
    <w:rsid w:val="00C10A1E"/>
    <w:rsid w:val="00C11005"/>
    <w:rsid w:val="00C1154B"/>
    <w:rsid w:val="00C12AB1"/>
    <w:rsid w:val="00C12BE3"/>
    <w:rsid w:val="00C13089"/>
    <w:rsid w:val="00C1455C"/>
    <w:rsid w:val="00C14651"/>
    <w:rsid w:val="00C14B6D"/>
    <w:rsid w:val="00C14F1C"/>
    <w:rsid w:val="00C1594A"/>
    <w:rsid w:val="00C168D6"/>
    <w:rsid w:val="00C17D9C"/>
    <w:rsid w:val="00C207B2"/>
    <w:rsid w:val="00C212B9"/>
    <w:rsid w:val="00C22A0E"/>
    <w:rsid w:val="00C22B75"/>
    <w:rsid w:val="00C22EBD"/>
    <w:rsid w:val="00C22FE0"/>
    <w:rsid w:val="00C237ED"/>
    <w:rsid w:val="00C237F4"/>
    <w:rsid w:val="00C24BE0"/>
    <w:rsid w:val="00C261F5"/>
    <w:rsid w:val="00C3172B"/>
    <w:rsid w:val="00C31B9E"/>
    <w:rsid w:val="00C31C1A"/>
    <w:rsid w:val="00C32981"/>
    <w:rsid w:val="00C32C1A"/>
    <w:rsid w:val="00C345E7"/>
    <w:rsid w:val="00C348C4"/>
    <w:rsid w:val="00C35056"/>
    <w:rsid w:val="00C3523B"/>
    <w:rsid w:val="00C36110"/>
    <w:rsid w:val="00C37E21"/>
    <w:rsid w:val="00C40736"/>
    <w:rsid w:val="00C42249"/>
    <w:rsid w:val="00C45789"/>
    <w:rsid w:val="00C45F9F"/>
    <w:rsid w:val="00C4686C"/>
    <w:rsid w:val="00C47E7B"/>
    <w:rsid w:val="00C50587"/>
    <w:rsid w:val="00C51B8A"/>
    <w:rsid w:val="00C51D27"/>
    <w:rsid w:val="00C5575C"/>
    <w:rsid w:val="00C55D25"/>
    <w:rsid w:val="00C56112"/>
    <w:rsid w:val="00C5674C"/>
    <w:rsid w:val="00C57D28"/>
    <w:rsid w:val="00C57E33"/>
    <w:rsid w:val="00C60394"/>
    <w:rsid w:val="00C61950"/>
    <w:rsid w:val="00C61C3D"/>
    <w:rsid w:val="00C61F6E"/>
    <w:rsid w:val="00C6377C"/>
    <w:rsid w:val="00C64E4E"/>
    <w:rsid w:val="00C64F7F"/>
    <w:rsid w:val="00C70FCD"/>
    <w:rsid w:val="00C71283"/>
    <w:rsid w:val="00C72F80"/>
    <w:rsid w:val="00C73217"/>
    <w:rsid w:val="00C73CB2"/>
    <w:rsid w:val="00C73E4E"/>
    <w:rsid w:val="00C744DD"/>
    <w:rsid w:val="00C74CB8"/>
    <w:rsid w:val="00C74D49"/>
    <w:rsid w:val="00C75452"/>
    <w:rsid w:val="00C756D9"/>
    <w:rsid w:val="00C760C0"/>
    <w:rsid w:val="00C76CEB"/>
    <w:rsid w:val="00C7756D"/>
    <w:rsid w:val="00C77823"/>
    <w:rsid w:val="00C80062"/>
    <w:rsid w:val="00C8028D"/>
    <w:rsid w:val="00C80505"/>
    <w:rsid w:val="00C81E39"/>
    <w:rsid w:val="00C8242A"/>
    <w:rsid w:val="00C831C8"/>
    <w:rsid w:val="00C83614"/>
    <w:rsid w:val="00C83C96"/>
    <w:rsid w:val="00C83D1A"/>
    <w:rsid w:val="00C846F8"/>
    <w:rsid w:val="00C84B26"/>
    <w:rsid w:val="00C85E92"/>
    <w:rsid w:val="00C868BF"/>
    <w:rsid w:val="00C8712A"/>
    <w:rsid w:val="00C8795F"/>
    <w:rsid w:val="00C87F6D"/>
    <w:rsid w:val="00C90A2F"/>
    <w:rsid w:val="00C90D40"/>
    <w:rsid w:val="00C91015"/>
    <w:rsid w:val="00C914B7"/>
    <w:rsid w:val="00C91851"/>
    <w:rsid w:val="00C91911"/>
    <w:rsid w:val="00C91E22"/>
    <w:rsid w:val="00C920A0"/>
    <w:rsid w:val="00C93E4E"/>
    <w:rsid w:val="00C94C23"/>
    <w:rsid w:val="00C95D38"/>
    <w:rsid w:val="00C96047"/>
    <w:rsid w:val="00C968CF"/>
    <w:rsid w:val="00C96C26"/>
    <w:rsid w:val="00C96E39"/>
    <w:rsid w:val="00C971F9"/>
    <w:rsid w:val="00C97538"/>
    <w:rsid w:val="00C977E3"/>
    <w:rsid w:val="00CA064E"/>
    <w:rsid w:val="00CA0A12"/>
    <w:rsid w:val="00CA0C78"/>
    <w:rsid w:val="00CA0E55"/>
    <w:rsid w:val="00CA0F21"/>
    <w:rsid w:val="00CA155D"/>
    <w:rsid w:val="00CA158E"/>
    <w:rsid w:val="00CA17A4"/>
    <w:rsid w:val="00CA1B1F"/>
    <w:rsid w:val="00CA2145"/>
    <w:rsid w:val="00CA24CD"/>
    <w:rsid w:val="00CA3A00"/>
    <w:rsid w:val="00CA48D2"/>
    <w:rsid w:val="00CA492A"/>
    <w:rsid w:val="00CA504F"/>
    <w:rsid w:val="00CA50F4"/>
    <w:rsid w:val="00CA5691"/>
    <w:rsid w:val="00CA5E4D"/>
    <w:rsid w:val="00CA600B"/>
    <w:rsid w:val="00CA6D9A"/>
    <w:rsid w:val="00CA796A"/>
    <w:rsid w:val="00CB2EF0"/>
    <w:rsid w:val="00CB3052"/>
    <w:rsid w:val="00CB36D0"/>
    <w:rsid w:val="00CB3DD4"/>
    <w:rsid w:val="00CB7B40"/>
    <w:rsid w:val="00CC0B5B"/>
    <w:rsid w:val="00CC2BAA"/>
    <w:rsid w:val="00CC4179"/>
    <w:rsid w:val="00CC41C0"/>
    <w:rsid w:val="00CC4FB8"/>
    <w:rsid w:val="00CC526A"/>
    <w:rsid w:val="00CC570F"/>
    <w:rsid w:val="00CC61D1"/>
    <w:rsid w:val="00CC716D"/>
    <w:rsid w:val="00CD1F68"/>
    <w:rsid w:val="00CD34C9"/>
    <w:rsid w:val="00CD360F"/>
    <w:rsid w:val="00CD4360"/>
    <w:rsid w:val="00CD51E3"/>
    <w:rsid w:val="00CD524E"/>
    <w:rsid w:val="00CD57EE"/>
    <w:rsid w:val="00CD5933"/>
    <w:rsid w:val="00CD6005"/>
    <w:rsid w:val="00CD7E31"/>
    <w:rsid w:val="00CD7E9C"/>
    <w:rsid w:val="00CE1171"/>
    <w:rsid w:val="00CE11D6"/>
    <w:rsid w:val="00CE1768"/>
    <w:rsid w:val="00CE20AB"/>
    <w:rsid w:val="00CE26F1"/>
    <w:rsid w:val="00CE2C46"/>
    <w:rsid w:val="00CE2DE3"/>
    <w:rsid w:val="00CE3C76"/>
    <w:rsid w:val="00CE437D"/>
    <w:rsid w:val="00CE4EF2"/>
    <w:rsid w:val="00CE5E00"/>
    <w:rsid w:val="00CE6981"/>
    <w:rsid w:val="00CF23D9"/>
    <w:rsid w:val="00CF23E0"/>
    <w:rsid w:val="00CF25B8"/>
    <w:rsid w:val="00CF29EF"/>
    <w:rsid w:val="00CF2A78"/>
    <w:rsid w:val="00CF3DF4"/>
    <w:rsid w:val="00CF42C5"/>
    <w:rsid w:val="00CF4E29"/>
    <w:rsid w:val="00CF4FC8"/>
    <w:rsid w:val="00CF5024"/>
    <w:rsid w:val="00CF5846"/>
    <w:rsid w:val="00CF58E0"/>
    <w:rsid w:val="00CF6D4B"/>
    <w:rsid w:val="00CF6E53"/>
    <w:rsid w:val="00CF6F8E"/>
    <w:rsid w:val="00D011EC"/>
    <w:rsid w:val="00D0126D"/>
    <w:rsid w:val="00D013E7"/>
    <w:rsid w:val="00D01C15"/>
    <w:rsid w:val="00D0249D"/>
    <w:rsid w:val="00D02B6D"/>
    <w:rsid w:val="00D02BF6"/>
    <w:rsid w:val="00D03583"/>
    <w:rsid w:val="00D03926"/>
    <w:rsid w:val="00D03A7A"/>
    <w:rsid w:val="00D04D15"/>
    <w:rsid w:val="00D05A9F"/>
    <w:rsid w:val="00D061F9"/>
    <w:rsid w:val="00D075E3"/>
    <w:rsid w:val="00D07733"/>
    <w:rsid w:val="00D07AAE"/>
    <w:rsid w:val="00D07B13"/>
    <w:rsid w:val="00D117E8"/>
    <w:rsid w:val="00D11977"/>
    <w:rsid w:val="00D11AA9"/>
    <w:rsid w:val="00D11C98"/>
    <w:rsid w:val="00D126AC"/>
    <w:rsid w:val="00D1270A"/>
    <w:rsid w:val="00D13198"/>
    <w:rsid w:val="00D137DC"/>
    <w:rsid w:val="00D139AE"/>
    <w:rsid w:val="00D13D8C"/>
    <w:rsid w:val="00D141A1"/>
    <w:rsid w:val="00D150D5"/>
    <w:rsid w:val="00D150D7"/>
    <w:rsid w:val="00D1601C"/>
    <w:rsid w:val="00D16984"/>
    <w:rsid w:val="00D17841"/>
    <w:rsid w:val="00D17BE4"/>
    <w:rsid w:val="00D20849"/>
    <w:rsid w:val="00D2249B"/>
    <w:rsid w:val="00D231DD"/>
    <w:rsid w:val="00D23819"/>
    <w:rsid w:val="00D23BA2"/>
    <w:rsid w:val="00D24160"/>
    <w:rsid w:val="00D244F2"/>
    <w:rsid w:val="00D250EB"/>
    <w:rsid w:val="00D251B5"/>
    <w:rsid w:val="00D25958"/>
    <w:rsid w:val="00D25D91"/>
    <w:rsid w:val="00D25DDD"/>
    <w:rsid w:val="00D26586"/>
    <w:rsid w:val="00D2689F"/>
    <w:rsid w:val="00D272F4"/>
    <w:rsid w:val="00D27598"/>
    <w:rsid w:val="00D27BDF"/>
    <w:rsid w:val="00D30F74"/>
    <w:rsid w:val="00D31375"/>
    <w:rsid w:val="00D31BCF"/>
    <w:rsid w:val="00D321FB"/>
    <w:rsid w:val="00D33090"/>
    <w:rsid w:val="00D3392E"/>
    <w:rsid w:val="00D35E9B"/>
    <w:rsid w:val="00D36FFB"/>
    <w:rsid w:val="00D37051"/>
    <w:rsid w:val="00D37D9A"/>
    <w:rsid w:val="00D37F77"/>
    <w:rsid w:val="00D4068D"/>
    <w:rsid w:val="00D40CE1"/>
    <w:rsid w:val="00D4127F"/>
    <w:rsid w:val="00D417F0"/>
    <w:rsid w:val="00D435E2"/>
    <w:rsid w:val="00D45B52"/>
    <w:rsid w:val="00D473CA"/>
    <w:rsid w:val="00D479C0"/>
    <w:rsid w:val="00D509AA"/>
    <w:rsid w:val="00D51A63"/>
    <w:rsid w:val="00D5217C"/>
    <w:rsid w:val="00D525A2"/>
    <w:rsid w:val="00D525D5"/>
    <w:rsid w:val="00D52ACC"/>
    <w:rsid w:val="00D53429"/>
    <w:rsid w:val="00D536F6"/>
    <w:rsid w:val="00D53A55"/>
    <w:rsid w:val="00D54853"/>
    <w:rsid w:val="00D549B9"/>
    <w:rsid w:val="00D55BE3"/>
    <w:rsid w:val="00D56592"/>
    <w:rsid w:val="00D56DB9"/>
    <w:rsid w:val="00D56F7B"/>
    <w:rsid w:val="00D56FA5"/>
    <w:rsid w:val="00D5713A"/>
    <w:rsid w:val="00D5755D"/>
    <w:rsid w:val="00D577B9"/>
    <w:rsid w:val="00D602F2"/>
    <w:rsid w:val="00D61410"/>
    <w:rsid w:val="00D619D1"/>
    <w:rsid w:val="00D61C5C"/>
    <w:rsid w:val="00D62096"/>
    <w:rsid w:val="00D62472"/>
    <w:rsid w:val="00D63061"/>
    <w:rsid w:val="00D63675"/>
    <w:rsid w:val="00D63CAA"/>
    <w:rsid w:val="00D64830"/>
    <w:rsid w:val="00D64D85"/>
    <w:rsid w:val="00D64DBE"/>
    <w:rsid w:val="00D64E2C"/>
    <w:rsid w:val="00D6525D"/>
    <w:rsid w:val="00D65E10"/>
    <w:rsid w:val="00D67C16"/>
    <w:rsid w:val="00D701CF"/>
    <w:rsid w:val="00D704D9"/>
    <w:rsid w:val="00D70B34"/>
    <w:rsid w:val="00D70FA6"/>
    <w:rsid w:val="00D723C1"/>
    <w:rsid w:val="00D72BDE"/>
    <w:rsid w:val="00D73D58"/>
    <w:rsid w:val="00D74A72"/>
    <w:rsid w:val="00D74F92"/>
    <w:rsid w:val="00D75132"/>
    <w:rsid w:val="00D7513F"/>
    <w:rsid w:val="00D75334"/>
    <w:rsid w:val="00D754A9"/>
    <w:rsid w:val="00D756AD"/>
    <w:rsid w:val="00D75BA6"/>
    <w:rsid w:val="00D75E43"/>
    <w:rsid w:val="00D75EB7"/>
    <w:rsid w:val="00D7732F"/>
    <w:rsid w:val="00D77DE7"/>
    <w:rsid w:val="00D77FCE"/>
    <w:rsid w:val="00D80364"/>
    <w:rsid w:val="00D80B1C"/>
    <w:rsid w:val="00D80D49"/>
    <w:rsid w:val="00D80DF4"/>
    <w:rsid w:val="00D828A3"/>
    <w:rsid w:val="00D83745"/>
    <w:rsid w:val="00D841A1"/>
    <w:rsid w:val="00D8442E"/>
    <w:rsid w:val="00D855B3"/>
    <w:rsid w:val="00D85ABF"/>
    <w:rsid w:val="00D85B21"/>
    <w:rsid w:val="00D86107"/>
    <w:rsid w:val="00D8697D"/>
    <w:rsid w:val="00D86B07"/>
    <w:rsid w:val="00D8705A"/>
    <w:rsid w:val="00D87576"/>
    <w:rsid w:val="00D87B76"/>
    <w:rsid w:val="00D9195F"/>
    <w:rsid w:val="00D91D15"/>
    <w:rsid w:val="00D930AD"/>
    <w:rsid w:val="00D93169"/>
    <w:rsid w:val="00D94BDB"/>
    <w:rsid w:val="00D95556"/>
    <w:rsid w:val="00D955B2"/>
    <w:rsid w:val="00D95BC8"/>
    <w:rsid w:val="00D9687E"/>
    <w:rsid w:val="00D97B1C"/>
    <w:rsid w:val="00DA0BAE"/>
    <w:rsid w:val="00DA1578"/>
    <w:rsid w:val="00DA1682"/>
    <w:rsid w:val="00DA2157"/>
    <w:rsid w:val="00DA22F6"/>
    <w:rsid w:val="00DA26AC"/>
    <w:rsid w:val="00DA308F"/>
    <w:rsid w:val="00DA30D0"/>
    <w:rsid w:val="00DA3267"/>
    <w:rsid w:val="00DA4137"/>
    <w:rsid w:val="00DA512D"/>
    <w:rsid w:val="00DA63B2"/>
    <w:rsid w:val="00DA6928"/>
    <w:rsid w:val="00DA6C45"/>
    <w:rsid w:val="00DA7058"/>
    <w:rsid w:val="00DA71E2"/>
    <w:rsid w:val="00DA7D80"/>
    <w:rsid w:val="00DB0C33"/>
    <w:rsid w:val="00DB0D9A"/>
    <w:rsid w:val="00DB1E7F"/>
    <w:rsid w:val="00DB225E"/>
    <w:rsid w:val="00DB2B11"/>
    <w:rsid w:val="00DB2D88"/>
    <w:rsid w:val="00DB2E4D"/>
    <w:rsid w:val="00DB3EC0"/>
    <w:rsid w:val="00DB56CA"/>
    <w:rsid w:val="00DB7937"/>
    <w:rsid w:val="00DB7F80"/>
    <w:rsid w:val="00DC0681"/>
    <w:rsid w:val="00DC0E71"/>
    <w:rsid w:val="00DC1B40"/>
    <w:rsid w:val="00DC1D72"/>
    <w:rsid w:val="00DC21B4"/>
    <w:rsid w:val="00DC2943"/>
    <w:rsid w:val="00DC3704"/>
    <w:rsid w:val="00DC41B7"/>
    <w:rsid w:val="00DC433C"/>
    <w:rsid w:val="00DC50C9"/>
    <w:rsid w:val="00DC51F7"/>
    <w:rsid w:val="00DC561A"/>
    <w:rsid w:val="00DC5CDD"/>
    <w:rsid w:val="00DC5D90"/>
    <w:rsid w:val="00DC6225"/>
    <w:rsid w:val="00DC6531"/>
    <w:rsid w:val="00DC7960"/>
    <w:rsid w:val="00DD047F"/>
    <w:rsid w:val="00DD11CE"/>
    <w:rsid w:val="00DD199C"/>
    <w:rsid w:val="00DD1BD2"/>
    <w:rsid w:val="00DD212A"/>
    <w:rsid w:val="00DD2210"/>
    <w:rsid w:val="00DD23E1"/>
    <w:rsid w:val="00DD27B6"/>
    <w:rsid w:val="00DD2D75"/>
    <w:rsid w:val="00DD3485"/>
    <w:rsid w:val="00DD3F26"/>
    <w:rsid w:val="00DD47EE"/>
    <w:rsid w:val="00DD5290"/>
    <w:rsid w:val="00DD799D"/>
    <w:rsid w:val="00DE0C04"/>
    <w:rsid w:val="00DE1614"/>
    <w:rsid w:val="00DE1D2A"/>
    <w:rsid w:val="00DE2E34"/>
    <w:rsid w:val="00DE32C5"/>
    <w:rsid w:val="00DE40B2"/>
    <w:rsid w:val="00DE48CF"/>
    <w:rsid w:val="00DE528A"/>
    <w:rsid w:val="00DE60AA"/>
    <w:rsid w:val="00DE6210"/>
    <w:rsid w:val="00DE6277"/>
    <w:rsid w:val="00DE6553"/>
    <w:rsid w:val="00DE6A5E"/>
    <w:rsid w:val="00DE70CA"/>
    <w:rsid w:val="00DE750B"/>
    <w:rsid w:val="00DE769C"/>
    <w:rsid w:val="00DE7A3A"/>
    <w:rsid w:val="00DE7C10"/>
    <w:rsid w:val="00DF02C1"/>
    <w:rsid w:val="00DF033B"/>
    <w:rsid w:val="00DF21E6"/>
    <w:rsid w:val="00DF30BC"/>
    <w:rsid w:val="00DF606A"/>
    <w:rsid w:val="00DF62E2"/>
    <w:rsid w:val="00DF699A"/>
    <w:rsid w:val="00DF6D13"/>
    <w:rsid w:val="00E011D3"/>
    <w:rsid w:val="00E02155"/>
    <w:rsid w:val="00E026E1"/>
    <w:rsid w:val="00E02F43"/>
    <w:rsid w:val="00E038F4"/>
    <w:rsid w:val="00E03B16"/>
    <w:rsid w:val="00E03B74"/>
    <w:rsid w:val="00E03F58"/>
    <w:rsid w:val="00E043D3"/>
    <w:rsid w:val="00E04663"/>
    <w:rsid w:val="00E04896"/>
    <w:rsid w:val="00E049E4"/>
    <w:rsid w:val="00E04B06"/>
    <w:rsid w:val="00E04FC8"/>
    <w:rsid w:val="00E0529C"/>
    <w:rsid w:val="00E05D00"/>
    <w:rsid w:val="00E065E0"/>
    <w:rsid w:val="00E068EA"/>
    <w:rsid w:val="00E06D83"/>
    <w:rsid w:val="00E10441"/>
    <w:rsid w:val="00E10DD7"/>
    <w:rsid w:val="00E119DF"/>
    <w:rsid w:val="00E11E24"/>
    <w:rsid w:val="00E13C2F"/>
    <w:rsid w:val="00E14574"/>
    <w:rsid w:val="00E1465B"/>
    <w:rsid w:val="00E15881"/>
    <w:rsid w:val="00E15929"/>
    <w:rsid w:val="00E16D78"/>
    <w:rsid w:val="00E16E9A"/>
    <w:rsid w:val="00E172E8"/>
    <w:rsid w:val="00E17FED"/>
    <w:rsid w:val="00E205F2"/>
    <w:rsid w:val="00E212FA"/>
    <w:rsid w:val="00E218BB"/>
    <w:rsid w:val="00E22042"/>
    <w:rsid w:val="00E225E7"/>
    <w:rsid w:val="00E22B52"/>
    <w:rsid w:val="00E23106"/>
    <w:rsid w:val="00E23541"/>
    <w:rsid w:val="00E2435E"/>
    <w:rsid w:val="00E24701"/>
    <w:rsid w:val="00E24AD2"/>
    <w:rsid w:val="00E26951"/>
    <w:rsid w:val="00E2711A"/>
    <w:rsid w:val="00E277D4"/>
    <w:rsid w:val="00E30893"/>
    <w:rsid w:val="00E31185"/>
    <w:rsid w:val="00E3290C"/>
    <w:rsid w:val="00E333DF"/>
    <w:rsid w:val="00E335D2"/>
    <w:rsid w:val="00E347C2"/>
    <w:rsid w:val="00E34D8C"/>
    <w:rsid w:val="00E36A1D"/>
    <w:rsid w:val="00E37C23"/>
    <w:rsid w:val="00E37D19"/>
    <w:rsid w:val="00E4055C"/>
    <w:rsid w:val="00E413B3"/>
    <w:rsid w:val="00E4165A"/>
    <w:rsid w:val="00E436FA"/>
    <w:rsid w:val="00E450F6"/>
    <w:rsid w:val="00E45F3D"/>
    <w:rsid w:val="00E474B1"/>
    <w:rsid w:val="00E4750F"/>
    <w:rsid w:val="00E5023D"/>
    <w:rsid w:val="00E5049D"/>
    <w:rsid w:val="00E50B0B"/>
    <w:rsid w:val="00E523AB"/>
    <w:rsid w:val="00E52670"/>
    <w:rsid w:val="00E52910"/>
    <w:rsid w:val="00E53130"/>
    <w:rsid w:val="00E5395F"/>
    <w:rsid w:val="00E53ADC"/>
    <w:rsid w:val="00E55334"/>
    <w:rsid w:val="00E55815"/>
    <w:rsid w:val="00E56770"/>
    <w:rsid w:val="00E567DD"/>
    <w:rsid w:val="00E56C5E"/>
    <w:rsid w:val="00E5791F"/>
    <w:rsid w:val="00E57A9A"/>
    <w:rsid w:val="00E57BC7"/>
    <w:rsid w:val="00E60F12"/>
    <w:rsid w:val="00E6181E"/>
    <w:rsid w:val="00E61ADD"/>
    <w:rsid w:val="00E61F5A"/>
    <w:rsid w:val="00E632A3"/>
    <w:rsid w:val="00E6422D"/>
    <w:rsid w:val="00E64343"/>
    <w:rsid w:val="00E647A9"/>
    <w:rsid w:val="00E65659"/>
    <w:rsid w:val="00E65C4A"/>
    <w:rsid w:val="00E65E9E"/>
    <w:rsid w:val="00E664BB"/>
    <w:rsid w:val="00E66A2F"/>
    <w:rsid w:val="00E66F99"/>
    <w:rsid w:val="00E67DE1"/>
    <w:rsid w:val="00E67EF0"/>
    <w:rsid w:val="00E703AF"/>
    <w:rsid w:val="00E70837"/>
    <w:rsid w:val="00E710BD"/>
    <w:rsid w:val="00E7139F"/>
    <w:rsid w:val="00E7188E"/>
    <w:rsid w:val="00E71A46"/>
    <w:rsid w:val="00E73374"/>
    <w:rsid w:val="00E734AD"/>
    <w:rsid w:val="00E73937"/>
    <w:rsid w:val="00E73B01"/>
    <w:rsid w:val="00E73D7E"/>
    <w:rsid w:val="00E74591"/>
    <w:rsid w:val="00E74F12"/>
    <w:rsid w:val="00E75962"/>
    <w:rsid w:val="00E759E4"/>
    <w:rsid w:val="00E76A1D"/>
    <w:rsid w:val="00E7730E"/>
    <w:rsid w:val="00E77EAF"/>
    <w:rsid w:val="00E8023E"/>
    <w:rsid w:val="00E810AD"/>
    <w:rsid w:val="00E81295"/>
    <w:rsid w:val="00E82172"/>
    <w:rsid w:val="00E8251E"/>
    <w:rsid w:val="00E82B37"/>
    <w:rsid w:val="00E82DC8"/>
    <w:rsid w:val="00E833E0"/>
    <w:rsid w:val="00E83991"/>
    <w:rsid w:val="00E849C8"/>
    <w:rsid w:val="00E861F9"/>
    <w:rsid w:val="00E8648C"/>
    <w:rsid w:val="00E86D94"/>
    <w:rsid w:val="00E86F88"/>
    <w:rsid w:val="00E870EA"/>
    <w:rsid w:val="00E87EA8"/>
    <w:rsid w:val="00E87EB3"/>
    <w:rsid w:val="00E90272"/>
    <w:rsid w:val="00E9060C"/>
    <w:rsid w:val="00E91744"/>
    <w:rsid w:val="00E91FAF"/>
    <w:rsid w:val="00E923A6"/>
    <w:rsid w:val="00E92F47"/>
    <w:rsid w:val="00E93B57"/>
    <w:rsid w:val="00E95E71"/>
    <w:rsid w:val="00E9657E"/>
    <w:rsid w:val="00E96DC5"/>
    <w:rsid w:val="00E96FD7"/>
    <w:rsid w:val="00E97D38"/>
    <w:rsid w:val="00EA0CA9"/>
    <w:rsid w:val="00EA1051"/>
    <w:rsid w:val="00EA10FA"/>
    <w:rsid w:val="00EA19F8"/>
    <w:rsid w:val="00EA25AB"/>
    <w:rsid w:val="00EA296F"/>
    <w:rsid w:val="00EA2C11"/>
    <w:rsid w:val="00EA3016"/>
    <w:rsid w:val="00EA3A28"/>
    <w:rsid w:val="00EA3A30"/>
    <w:rsid w:val="00EA5031"/>
    <w:rsid w:val="00EA5C94"/>
    <w:rsid w:val="00EA5F3E"/>
    <w:rsid w:val="00EA6A0C"/>
    <w:rsid w:val="00EA6F5F"/>
    <w:rsid w:val="00EA76D4"/>
    <w:rsid w:val="00EB01E3"/>
    <w:rsid w:val="00EB236F"/>
    <w:rsid w:val="00EB31BA"/>
    <w:rsid w:val="00EB3B71"/>
    <w:rsid w:val="00EB43B9"/>
    <w:rsid w:val="00EB446E"/>
    <w:rsid w:val="00EB457B"/>
    <w:rsid w:val="00EB57DE"/>
    <w:rsid w:val="00EB6DE8"/>
    <w:rsid w:val="00EB7729"/>
    <w:rsid w:val="00EC1294"/>
    <w:rsid w:val="00EC2153"/>
    <w:rsid w:val="00EC2CF6"/>
    <w:rsid w:val="00EC3029"/>
    <w:rsid w:val="00EC494A"/>
    <w:rsid w:val="00EC5547"/>
    <w:rsid w:val="00EC5676"/>
    <w:rsid w:val="00EC5BE2"/>
    <w:rsid w:val="00EC68C9"/>
    <w:rsid w:val="00EC71A7"/>
    <w:rsid w:val="00ED056B"/>
    <w:rsid w:val="00ED0FC0"/>
    <w:rsid w:val="00ED1130"/>
    <w:rsid w:val="00ED144F"/>
    <w:rsid w:val="00ED1F9B"/>
    <w:rsid w:val="00ED20F8"/>
    <w:rsid w:val="00ED3028"/>
    <w:rsid w:val="00ED373B"/>
    <w:rsid w:val="00ED4B70"/>
    <w:rsid w:val="00ED5795"/>
    <w:rsid w:val="00ED75F4"/>
    <w:rsid w:val="00ED7B0A"/>
    <w:rsid w:val="00EE0055"/>
    <w:rsid w:val="00EE05A4"/>
    <w:rsid w:val="00EE0A44"/>
    <w:rsid w:val="00EE21A8"/>
    <w:rsid w:val="00EE22CE"/>
    <w:rsid w:val="00EE237C"/>
    <w:rsid w:val="00EE24F5"/>
    <w:rsid w:val="00EE2634"/>
    <w:rsid w:val="00EE36A3"/>
    <w:rsid w:val="00EE3BF1"/>
    <w:rsid w:val="00EE4250"/>
    <w:rsid w:val="00EE4D1C"/>
    <w:rsid w:val="00EE50FD"/>
    <w:rsid w:val="00EE6CDF"/>
    <w:rsid w:val="00EE7129"/>
    <w:rsid w:val="00EF08BE"/>
    <w:rsid w:val="00EF0FAF"/>
    <w:rsid w:val="00EF1D95"/>
    <w:rsid w:val="00EF2298"/>
    <w:rsid w:val="00EF3E64"/>
    <w:rsid w:val="00EF65F3"/>
    <w:rsid w:val="00EF74C2"/>
    <w:rsid w:val="00F01F20"/>
    <w:rsid w:val="00F025E9"/>
    <w:rsid w:val="00F03D26"/>
    <w:rsid w:val="00F04C55"/>
    <w:rsid w:val="00F06DCC"/>
    <w:rsid w:val="00F06F29"/>
    <w:rsid w:val="00F070B9"/>
    <w:rsid w:val="00F071DB"/>
    <w:rsid w:val="00F079A0"/>
    <w:rsid w:val="00F07B40"/>
    <w:rsid w:val="00F07CBE"/>
    <w:rsid w:val="00F10934"/>
    <w:rsid w:val="00F10D2C"/>
    <w:rsid w:val="00F13607"/>
    <w:rsid w:val="00F14065"/>
    <w:rsid w:val="00F1482D"/>
    <w:rsid w:val="00F15EED"/>
    <w:rsid w:val="00F165AD"/>
    <w:rsid w:val="00F16669"/>
    <w:rsid w:val="00F16DD2"/>
    <w:rsid w:val="00F17825"/>
    <w:rsid w:val="00F17EEE"/>
    <w:rsid w:val="00F2138B"/>
    <w:rsid w:val="00F2142F"/>
    <w:rsid w:val="00F2218A"/>
    <w:rsid w:val="00F22D16"/>
    <w:rsid w:val="00F23155"/>
    <w:rsid w:val="00F23443"/>
    <w:rsid w:val="00F23784"/>
    <w:rsid w:val="00F24181"/>
    <w:rsid w:val="00F2465A"/>
    <w:rsid w:val="00F247C8"/>
    <w:rsid w:val="00F25D73"/>
    <w:rsid w:val="00F2699F"/>
    <w:rsid w:val="00F2731D"/>
    <w:rsid w:val="00F27B68"/>
    <w:rsid w:val="00F303EE"/>
    <w:rsid w:val="00F3044F"/>
    <w:rsid w:val="00F3056F"/>
    <w:rsid w:val="00F30640"/>
    <w:rsid w:val="00F30E6A"/>
    <w:rsid w:val="00F31188"/>
    <w:rsid w:val="00F314A9"/>
    <w:rsid w:val="00F32729"/>
    <w:rsid w:val="00F3376B"/>
    <w:rsid w:val="00F33A05"/>
    <w:rsid w:val="00F35F09"/>
    <w:rsid w:val="00F361E7"/>
    <w:rsid w:val="00F36BFC"/>
    <w:rsid w:val="00F36E65"/>
    <w:rsid w:val="00F36F39"/>
    <w:rsid w:val="00F378B5"/>
    <w:rsid w:val="00F37E37"/>
    <w:rsid w:val="00F40339"/>
    <w:rsid w:val="00F40F7D"/>
    <w:rsid w:val="00F41103"/>
    <w:rsid w:val="00F41B56"/>
    <w:rsid w:val="00F42770"/>
    <w:rsid w:val="00F42D4B"/>
    <w:rsid w:val="00F43BAC"/>
    <w:rsid w:val="00F46A47"/>
    <w:rsid w:val="00F471CD"/>
    <w:rsid w:val="00F4776F"/>
    <w:rsid w:val="00F47B79"/>
    <w:rsid w:val="00F47D7F"/>
    <w:rsid w:val="00F50073"/>
    <w:rsid w:val="00F506E0"/>
    <w:rsid w:val="00F508BC"/>
    <w:rsid w:val="00F508DC"/>
    <w:rsid w:val="00F517E8"/>
    <w:rsid w:val="00F518F6"/>
    <w:rsid w:val="00F52BDB"/>
    <w:rsid w:val="00F53BFC"/>
    <w:rsid w:val="00F553DC"/>
    <w:rsid w:val="00F55E63"/>
    <w:rsid w:val="00F55FA3"/>
    <w:rsid w:val="00F5665B"/>
    <w:rsid w:val="00F5679A"/>
    <w:rsid w:val="00F56F7A"/>
    <w:rsid w:val="00F570DE"/>
    <w:rsid w:val="00F60648"/>
    <w:rsid w:val="00F60B42"/>
    <w:rsid w:val="00F60F4B"/>
    <w:rsid w:val="00F6273F"/>
    <w:rsid w:val="00F631B2"/>
    <w:rsid w:val="00F646D3"/>
    <w:rsid w:val="00F64A46"/>
    <w:rsid w:val="00F65733"/>
    <w:rsid w:val="00F66425"/>
    <w:rsid w:val="00F66815"/>
    <w:rsid w:val="00F66F25"/>
    <w:rsid w:val="00F672B3"/>
    <w:rsid w:val="00F67B65"/>
    <w:rsid w:val="00F67E2B"/>
    <w:rsid w:val="00F70817"/>
    <w:rsid w:val="00F70CE4"/>
    <w:rsid w:val="00F70EB0"/>
    <w:rsid w:val="00F7101D"/>
    <w:rsid w:val="00F71207"/>
    <w:rsid w:val="00F71671"/>
    <w:rsid w:val="00F71750"/>
    <w:rsid w:val="00F71AC1"/>
    <w:rsid w:val="00F72334"/>
    <w:rsid w:val="00F72F5F"/>
    <w:rsid w:val="00F742C2"/>
    <w:rsid w:val="00F74877"/>
    <w:rsid w:val="00F75C10"/>
    <w:rsid w:val="00F76BAE"/>
    <w:rsid w:val="00F777EB"/>
    <w:rsid w:val="00F8090A"/>
    <w:rsid w:val="00F80D4B"/>
    <w:rsid w:val="00F80EE7"/>
    <w:rsid w:val="00F810EE"/>
    <w:rsid w:val="00F81C62"/>
    <w:rsid w:val="00F834BA"/>
    <w:rsid w:val="00F84604"/>
    <w:rsid w:val="00F853C9"/>
    <w:rsid w:val="00F85C3F"/>
    <w:rsid w:val="00F87B4A"/>
    <w:rsid w:val="00F87E5F"/>
    <w:rsid w:val="00F90B09"/>
    <w:rsid w:val="00F90B0B"/>
    <w:rsid w:val="00F90BA9"/>
    <w:rsid w:val="00F92DC3"/>
    <w:rsid w:val="00F92F83"/>
    <w:rsid w:val="00F930F8"/>
    <w:rsid w:val="00F936B8"/>
    <w:rsid w:val="00F93810"/>
    <w:rsid w:val="00F960A1"/>
    <w:rsid w:val="00F97418"/>
    <w:rsid w:val="00F97855"/>
    <w:rsid w:val="00F97E4B"/>
    <w:rsid w:val="00FA053D"/>
    <w:rsid w:val="00FA05E7"/>
    <w:rsid w:val="00FA16CF"/>
    <w:rsid w:val="00FA1854"/>
    <w:rsid w:val="00FA1AAB"/>
    <w:rsid w:val="00FA35E0"/>
    <w:rsid w:val="00FA3A9B"/>
    <w:rsid w:val="00FA3EB4"/>
    <w:rsid w:val="00FA5CBF"/>
    <w:rsid w:val="00FA667D"/>
    <w:rsid w:val="00FA6FD1"/>
    <w:rsid w:val="00FA7681"/>
    <w:rsid w:val="00FA7AED"/>
    <w:rsid w:val="00FB02F5"/>
    <w:rsid w:val="00FB0D4A"/>
    <w:rsid w:val="00FB14FC"/>
    <w:rsid w:val="00FB1645"/>
    <w:rsid w:val="00FB26AF"/>
    <w:rsid w:val="00FB31F0"/>
    <w:rsid w:val="00FB3700"/>
    <w:rsid w:val="00FB3E02"/>
    <w:rsid w:val="00FB3F9A"/>
    <w:rsid w:val="00FB5A2A"/>
    <w:rsid w:val="00FB730E"/>
    <w:rsid w:val="00FB7997"/>
    <w:rsid w:val="00FB7D08"/>
    <w:rsid w:val="00FC0055"/>
    <w:rsid w:val="00FC1F07"/>
    <w:rsid w:val="00FC305E"/>
    <w:rsid w:val="00FC401C"/>
    <w:rsid w:val="00FC529E"/>
    <w:rsid w:val="00FC5442"/>
    <w:rsid w:val="00FC62BF"/>
    <w:rsid w:val="00FC67FB"/>
    <w:rsid w:val="00FC6913"/>
    <w:rsid w:val="00FC6E80"/>
    <w:rsid w:val="00FC6E8B"/>
    <w:rsid w:val="00FC7B78"/>
    <w:rsid w:val="00FD008A"/>
    <w:rsid w:val="00FD045B"/>
    <w:rsid w:val="00FD0CA6"/>
    <w:rsid w:val="00FD1379"/>
    <w:rsid w:val="00FD292F"/>
    <w:rsid w:val="00FD2ACF"/>
    <w:rsid w:val="00FD2B1C"/>
    <w:rsid w:val="00FD2E1A"/>
    <w:rsid w:val="00FD4438"/>
    <w:rsid w:val="00FD57E7"/>
    <w:rsid w:val="00FD6754"/>
    <w:rsid w:val="00FD68A8"/>
    <w:rsid w:val="00FD7451"/>
    <w:rsid w:val="00FD7478"/>
    <w:rsid w:val="00FD75CA"/>
    <w:rsid w:val="00FD7F01"/>
    <w:rsid w:val="00FE146A"/>
    <w:rsid w:val="00FE161B"/>
    <w:rsid w:val="00FE1655"/>
    <w:rsid w:val="00FE30EA"/>
    <w:rsid w:val="00FE384D"/>
    <w:rsid w:val="00FE3BA4"/>
    <w:rsid w:val="00FE3F3A"/>
    <w:rsid w:val="00FE452B"/>
    <w:rsid w:val="00FE4739"/>
    <w:rsid w:val="00FE67B7"/>
    <w:rsid w:val="00FE6FA3"/>
    <w:rsid w:val="00FE706D"/>
    <w:rsid w:val="00FF0872"/>
    <w:rsid w:val="00FF0939"/>
    <w:rsid w:val="00FF103B"/>
    <w:rsid w:val="00FF1B37"/>
    <w:rsid w:val="00FF2094"/>
    <w:rsid w:val="00FF272F"/>
    <w:rsid w:val="00FF2E77"/>
    <w:rsid w:val="00FF3D5D"/>
    <w:rsid w:val="00FF41AD"/>
    <w:rsid w:val="00FF47B0"/>
    <w:rsid w:val="00FF50DB"/>
    <w:rsid w:val="00FF576A"/>
    <w:rsid w:val="00FF5AB7"/>
    <w:rsid w:val="00FF6121"/>
    <w:rsid w:val="00FF6511"/>
    <w:rsid w:val="00FF7064"/>
    <w:rsid w:val="00FF750E"/>
    <w:rsid w:val="00FF7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744DD"/>
    <w:pPr>
      <w:widowControl w:val="0"/>
      <w:jc w:val="both"/>
    </w:pPr>
    <w:rPr>
      <w:rFonts w:ascii="Times New Roman" w:eastAsia="宋体" w:hAnsi="Times New Roman" w:cs="Times New Roman"/>
      <w:szCs w:val="24"/>
    </w:rPr>
  </w:style>
  <w:style w:type="paragraph" w:styleId="1">
    <w:name w:val="heading 1"/>
    <w:basedOn w:val="a7"/>
    <w:next w:val="a7"/>
    <w:link w:val="1Char"/>
    <w:autoRedefine/>
    <w:uiPriority w:val="9"/>
    <w:qFormat/>
    <w:rsid w:val="00A13BE6"/>
    <w:pPr>
      <w:keepNext/>
      <w:keepLines/>
      <w:spacing w:before="340" w:after="330" w:line="578" w:lineRule="auto"/>
      <w:outlineLvl w:val="0"/>
    </w:pPr>
    <w:rPr>
      <w:rFonts w:eastAsia="黑体"/>
      <w:bCs/>
      <w:kern w:val="44"/>
      <w:sz w:val="30"/>
      <w:szCs w:val="4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
    <w:uiPriority w:val="9"/>
    <w:rsid w:val="00A13BE6"/>
    <w:rPr>
      <w:rFonts w:ascii="Times New Roman" w:eastAsia="黑体" w:hAnsi="Times New Roman" w:cs="Times New Roman"/>
      <w:bCs/>
      <w:kern w:val="44"/>
      <w:sz w:val="30"/>
      <w:szCs w:val="44"/>
    </w:rPr>
  </w:style>
  <w:style w:type="paragraph" w:styleId="ab">
    <w:name w:val="footer"/>
    <w:basedOn w:val="a7"/>
    <w:link w:val="Char"/>
    <w:rsid w:val="00C744DD"/>
    <w:pPr>
      <w:tabs>
        <w:tab w:val="center" w:pos="4153"/>
        <w:tab w:val="right" w:pos="8306"/>
      </w:tabs>
      <w:snapToGrid w:val="0"/>
      <w:jc w:val="left"/>
    </w:pPr>
    <w:rPr>
      <w:sz w:val="18"/>
      <w:szCs w:val="18"/>
    </w:rPr>
  </w:style>
  <w:style w:type="character" w:customStyle="1" w:styleId="Char">
    <w:name w:val="页脚 Char"/>
    <w:basedOn w:val="a8"/>
    <w:link w:val="ab"/>
    <w:rsid w:val="00C744DD"/>
    <w:rPr>
      <w:rFonts w:ascii="Times New Roman" w:eastAsia="宋体" w:hAnsi="Times New Roman" w:cs="Times New Roman"/>
      <w:sz w:val="18"/>
      <w:szCs w:val="18"/>
    </w:rPr>
  </w:style>
  <w:style w:type="character" w:styleId="ac">
    <w:name w:val="page number"/>
    <w:basedOn w:val="a8"/>
    <w:rsid w:val="00C744DD"/>
  </w:style>
  <w:style w:type="paragraph" w:customStyle="1" w:styleId="ad">
    <w:name w:val="段"/>
    <w:link w:val="Char0"/>
    <w:rsid w:val="00C744DD"/>
    <w:pPr>
      <w:autoSpaceDE w:val="0"/>
      <w:autoSpaceDN w:val="0"/>
      <w:ind w:firstLineChars="200" w:firstLine="200"/>
      <w:jc w:val="both"/>
    </w:pPr>
    <w:rPr>
      <w:rFonts w:ascii="宋体" w:eastAsia="宋体" w:hAnsi="Times New Roman" w:cs="Times New Roman"/>
      <w:noProof/>
      <w:kern w:val="0"/>
      <w:szCs w:val="20"/>
    </w:rPr>
  </w:style>
  <w:style w:type="character" w:customStyle="1" w:styleId="Char0">
    <w:name w:val="段 Char"/>
    <w:basedOn w:val="a8"/>
    <w:link w:val="ad"/>
    <w:rsid w:val="00C744DD"/>
    <w:rPr>
      <w:rFonts w:ascii="宋体" w:eastAsia="宋体" w:hAnsi="Times New Roman" w:cs="Times New Roman"/>
      <w:noProof/>
      <w:kern w:val="0"/>
      <w:szCs w:val="20"/>
    </w:rPr>
  </w:style>
  <w:style w:type="paragraph" w:styleId="ae">
    <w:name w:val="List Paragraph"/>
    <w:basedOn w:val="a7"/>
    <w:uiPriority w:val="34"/>
    <w:qFormat/>
    <w:rsid w:val="00D80364"/>
    <w:pPr>
      <w:ind w:firstLineChars="200" w:firstLine="420"/>
    </w:pPr>
    <w:rPr>
      <w:szCs w:val="20"/>
    </w:rPr>
  </w:style>
  <w:style w:type="paragraph" w:customStyle="1" w:styleId="a4">
    <w:name w:val="正文表标题"/>
    <w:next w:val="ad"/>
    <w:rsid w:val="002A1618"/>
    <w:pPr>
      <w:numPr>
        <w:numId w:val="3"/>
      </w:numPr>
      <w:spacing w:beforeLines="50" w:afterLines="50"/>
      <w:jc w:val="center"/>
    </w:pPr>
    <w:rPr>
      <w:rFonts w:ascii="黑体" w:eastAsia="黑体" w:hAnsi="Times New Roman" w:cs="Times New Roman"/>
      <w:kern w:val="0"/>
      <w:szCs w:val="20"/>
    </w:rPr>
  </w:style>
  <w:style w:type="paragraph" w:customStyle="1" w:styleId="a6">
    <w:name w:val="正文图标题"/>
    <w:next w:val="ad"/>
    <w:rsid w:val="002A1618"/>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a5">
    <w:name w:val="其他发布日期"/>
    <w:basedOn w:val="a7"/>
    <w:rsid w:val="002A1618"/>
    <w:pPr>
      <w:framePr w:w="3997" w:h="471" w:hRule="exact" w:vSpace="181" w:wrap="around" w:vAnchor="page" w:hAnchor="page" w:x="1419" w:y="14097" w:anchorLock="1"/>
      <w:widowControl/>
      <w:numPr>
        <w:numId w:val="2"/>
      </w:numPr>
      <w:jc w:val="left"/>
    </w:pPr>
    <w:rPr>
      <w:rFonts w:eastAsia="黑体"/>
      <w:kern w:val="0"/>
      <w:sz w:val="28"/>
      <w:szCs w:val="20"/>
    </w:rPr>
  </w:style>
  <w:style w:type="table" w:styleId="af">
    <w:name w:val="Table Grid"/>
    <w:basedOn w:val="a9"/>
    <w:uiPriority w:val="59"/>
    <w:rsid w:val="00843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7"/>
    <w:link w:val="Char1"/>
    <w:uiPriority w:val="99"/>
    <w:semiHidden/>
    <w:unhideWhenUsed/>
    <w:rsid w:val="00B40656"/>
    <w:rPr>
      <w:sz w:val="18"/>
      <w:szCs w:val="18"/>
    </w:rPr>
  </w:style>
  <w:style w:type="character" w:customStyle="1" w:styleId="Char1">
    <w:name w:val="批注框文本 Char"/>
    <w:basedOn w:val="a8"/>
    <w:link w:val="af0"/>
    <w:uiPriority w:val="99"/>
    <w:semiHidden/>
    <w:rsid w:val="00B40656"/>
    <w:rPr>
      <w:rFonts w:ascii="Times New Roman" w:eastAsia="宋体" w:hAnsi="Times New Roman" w:cs="Times New Roman"/>
      <w:sz w:val="18"/>
      <w:szCs w:val="18"/>
    </w:rPr>
  </w:style>
  <w:style w:type="character" w:customStyle="1" w:styleId="apple-converted-space">
    <w:name w:val="apple-converted-space"/>
    <w:basedOn w:val="a8"/>
    <w:rsid w:val="00691D63"/>
  </w:style>
  <w:style w:type="character" w:styleId="af1">
    <w:name w:val="Hyperlink"/>
    <w:basedOn w:val="a8"/>
    <w:uiPriority w:val="99"/>
    <w:semiHidden/>
    <w:unhideWhenUsed/>
    <w:rsid w:val="00691D63"/>
    <w:rPr>
      <w:color w:val="0000FF"/>
      <w:u w:val="single"/>
    </w:rPr>
  </w:style>
  <w:style w:type="paragraph" w:customStyle="1" w:styleId="a0">
    <w:name w:val="一级条标题"/>
    <w:next w:val="ad"/>
    <w:rsid w:val="00010090"/>
    <w:pPr>
      <w:numPr>
        <w:ilvl w:val="1"/>
        <w:numId w:val="4"/>
      </w:numPr>
      <w:spacing w:beforeLines="50" w:afterLines="50"/>
      <w:ind w:left="0"/>
      <w:outlineLvl w:val="2"/>
    </w:pPr>
    <w:rPr>
      <w:rFonts w:ascii="黑体" w:eastAsia="黑体" w:hAnsi="Times New Roman" w:cs="Times New Roman"/>
      <w:kern w:val="0"/>
      <w:szCs w:val="21"/>
    </w:rPr>
  </w:style>
  <w:style w:type="paragraph" w:customStyle="1" w:styleId="a">
    <w:name w:val="章标题"/>
    <w:next w:val="ad"/>
    <w:rsid w:val="00010090"/>
    <w:pPr>
      <w:numPr>
        <w:numId w:val="4"/>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d"/>
    <w:rsid w:val="00010090"/>
    <w:pPr>
      <w:numPr>
        <w:ilvl w:val="2"/>
      </w:numPr>
      <w:spacing w:before="50" w:after="50"/>
      <w:outlineLvl w:val="3"/>
    </w:pPr>
  </w:style>
  <w:style w:type="paragraph" w:customStyle="1" w:styleId="a2">
    <w:name w:val="四级条标题"/>
    <w:basedOn w:val="a7"/>
    <w:next w:val="ad"/>
    <w:rsid w:val="00010090"/>
    <w:pPr>
      <w:widowControl/>
      <w:numPr>
        <w:ilvl w:val="4"/>
        <w:numId w:val="4"/>
      </w:numPr>
      <w:spacing w:beforeLines="50" w:afterLines="50"/>
      <w:jc w:val="left"/>
      <w:outlineLvl w:val="5"/>
    </w:pPr>
    <w:rPr>
      <w:rFonts w:ascii="黑体" w:eastAsia="黑体"/>
      <w:kern w:val="0"/>
      <w:szCs w:val="21"/>
    </w:rPr>
  </w:style>
  <w:style w:type="paragraph" w:customStyle="1" w:styleId="a3">
    <w:name w:val="五级条标题"/>
    <w:basedOn w:val="a2"/>
    <w:next w:val="ad"/>
    <w:rsid w:val="00010090"/>
    <w:pPr>
      <w:numPr>
        <w:ilvl w:val="5"/>
      </w:numPr>
      <w:outlineLvl w:val="6"/>
    </w:pPr>
  </w:style>
</w:styles>
</file>

<file path=word/webSettings.xml><?xml version="1.0" encoding="utf-8"?>
<w:webSettings xmlns:r="http://schemas.openxmlformats.org/officeDocument/2006/relationships" xmlns:w="http://schemas.openxmlformats.org/wordprocessingml/2006/main">
  <w:divs>
    <w:div w:id="161361301">
      <w:bodyDiv w:val="1"/>
      <w:marLeft w:val="0"/>
      <w:marRight w:val="0"/>
      <w:marTop w:val="0"/>
      <w:marBottom w:val="0"/>
      <w:divBdr>
        <w:top w:val="none" w:sz="0" w:space="0" w:color="auto"/>
        <w:left w:val="none" w:sz="0" w:space="0" w:color="auto"/>
        <w:bottom w:val="none" w:sz="0" w:space="0" w:color="auto"/>
        <w:right w:val="none" w:sz="0" w:space="0" w:color="auto"/>
      </w:divBdr>
    </w:div>
    <w:div w:id="232202863">
      <w:bodyDiv w:val="1"/>
      <w:marLeft w:val="0"/>
      <w:marRight w:val="0"/>
      <w:marTop w:val="0"/>
      <w:marBottom w:val="0"/>
      <w:divBdr>
        <w:top w:val="none" w:sz="0" w:space="0" w:color="auto"/>
        <w:left w:val="none" w:sz="0" w:space="0" w:color="auto"/>
        <w:bottom w:val="none" w:sz="0" w:space="0" w:color="auto"/>
        <w:right w:val="none" w:sz="0" w:space="0" w:color="auto"/>
      </w:divBdr>
    </w:div>
    <w:div w:id="357051427">
      <w:bodyDiv w:val="1"/>
      <w:marLeft w:val="0"/>
      <w:marRight w:val="0"/>
      <w:marTop w:val="0"/>
      <w:marBottom w:val="0"/>
      <w:divBdr>
        <w:top w:val="none" w:sz="0" w:space="0" w:color="auto"/>
        <w:left w:val="none" w:sz="0" w:space="0" w:color="auto"/>
        <w:bottom w:val="none" w:sz="0" w:space="0" w:color="auto"/>
        <w:right w:val="none" w:sz="0" w:space="0" w:color="auto"/>
      </w:divBdr>
    </w:div>
    <w:div w:id="515927165">
      <w:bodyDiv w:val="1"/>
      <w:marLeft w:val="0"/>
      <w:marRight w:val="0"/>
      <w:marTop w:val="0"/>
      <w:marBottom w:val="0"/>
      <w:divBdr>
        <w:top w:val="none" w:sz="0" w:space="0" w:color="auto"/>
        <w:left w:val="none" w:sz="0" w:space="0" w:color="auto"/>
        <w:bottom w:val="none" w:sz="0" w:space="0" w:color="auto"/>
        <w:right w:val="none" w:sz="0" w:space="0" w:color="auto"/>
      </w:divBdr>
    </w:div>
    <w:div w:id="779374069">
      <w:bodyDiv w:val="1"/>
      <w:marLeft w:val="0"/>
      <w:marRight w:val="0"/>
      <w:marTop w:val="0"/>
      <w:marBottom w:val="0"/>
      <w:divBdr>
        <w:top w:val="none" w:sz="0" w:space="0" w:color="auto"/>
        <w:left w:val="none" w:sz="0" w:space="0" w:color="auto"/>
        <w:bottom w:val="none" w:sz="0" w:space="0" w:color="auto"/>
        <w:right w:val="none" w:sz="0" w:space="0" w:color="auto"/>
      </w:divBdr>
    </w:div>
    <w:div w:id="929972712">
      <w:bodyDiv w:val="1"/>
      <w:marLeft w:val="0"/>
      <w:marRight w:val="0"/>
      <w:marTop w:val="0"/>
      <w:marBottom w:val="0"/>
      <w:divBdr>
        <w:top w:val="none" w:sz="0" w:space="0" w:color="auto"/>
        <w:left w:val="none" w:sz="0" w:space="0" w:color="auto"/>
        <w:bottom w:val="none" w:sz="0" w:space="0" w:color="auto"/>
        <w:right w:val="none" w:sz="0" w:space="0" w:color="auto"/>
      </w:divBdr>
    </w:div>
    <w:div w:id="1728257433">
      <w:bodyDiv w:val="1"/>
      <w:marLeft w:val="0"/>
      <w:marRight w:val="0"/>
      <w:marTop w:val="0"/>
      <w:marBottom w:val="0"/>
      <w:divBdr>
        <w:top w:val="none" w:sz="0" w:space="0" w:color="auto"/>
        <w:left w:val="none" w:sz="0" w:space="0" w:color="auto"/>
        <w:bottom w:val="none" w:sz="0" w:space="0" w:color="auto"/>
        <w:right w:val="none" w:sz="0" w:space="0" w:color="auto"/>
      </w:divBdr>
    </w:div>
    <w:div w:id="17941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ssn.net.cn/pagesnew/search/standard_detail.jsp?hasElec=0&amp;a001=ODA3MjQzOA==&amp;Stra104=Q04tREIxNA==" TargetMode="Externa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oleObject" Target="embeddings/oleObject10.bin"/><Relationship Id="rId7" Type="http://schemas.openxmlformats.org/officeDocument/2006/relationships/footer" Target="footer1.xml"/><Relationship Id="rId12" Type="http://schemas.openxmlformats.org/officeDocument/2006/relationships/hyperlink" Target="http://www.cssn.net.cn/pagesnew/search/standard_detail.jsp?hasElec=0&amp;a001=ODA3MjQzNg==&amp;Stra104=Q04tREIxNA=="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sn.net.cn/pagesnew/search/standard_detail.jsp?hasElec=0&amp;a001=ODA3MjQzNA==&amp;Stra104=Q04tREIxNA==" TargetMode="Externa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wmf"/><Relationship Id="rId10" Type="http://schemas.openxmlformats.org/officeDocument/2006/relationships/hyperlink" Target="http://www.cssn.net.cn/pagesnew/search/standard_detail.jsp?hasElec=0&amp;a001=ODA3MjQzMg==&amp;Stra104=Q04tREIxNA==" TargetMode="External"/><Relationship Id="rId19" Type="http://schemas.openxmlformats.org/officeDocument/2006/relationships/oleObject" Target="embeddings/oleObject2.bin"/><Relationship Id="rId31"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yperlink" Target="http://www.cssn.net.cn/pagesnew/search/standard_detail.jsp?hasElec=0&amp;a001=ODA3MjQxNA==&amp;Stra104=Q04tREIxNA==" TargetMode="External"/><Relationship Id="rId14" Type="http://schemas.openxmlformats.org/officeDocument/2006/relationships/hyperlink" Target="http://www.cssn.net.cn/pagesnew/search/standard_detail.jsp?hasElec=1&amp;a001=ODE1MjY4Ng==&amp;Stra104=Q04tREIxNA==" TargetMode="Externa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10</Pages>
  <Words>864</Words>
  <Characters>4931</Characters>
  <Application>Microsoft Office Word</Application>
  <DocSecurity>0</DocSecurity>
  <Lines>41</Lines>
  <Paragraphs>11</Paragraphs>
  <ScaleCrop>false</ScaleCrop>
  <Company>CNIS</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fuyun</cp:lastModifiedBy>
  <cp:revision>309</cp:revision>
  <dcterms:created xsi:type="dcterms:W3CDTF">2015-07-21T07:57:00Z</dcterms:created>
  <dcterms:modified xsi:type="dcterms:W3CDTF">2016-09-09T03:07:00Z</dcterms:modified>
</cp:coreProperties>
</file>