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60" w:rsidRPr="00C32D59" w:rsidRDefault="00C02D60" w:rsidP="00C02D60">
      <w:pPr>
        <w:pStyle w:val="afffffe"/>
        <w:framePr w:wrap="around"/>
        <w:rPr>
          <w:rFonts w:ascii="Times New Roman"/>
        </w:rPr>
      </w:pPr>
      <w:r w:rsidRPr="00C32D59">
        <w:rPr>
          <w:rFonts w:ascii="Times New Roman"/>
        </w:rPr>
        <w:t>ICS</w:t>
      </w:r>
      <w:r w:rsidRPr="00C32D59">
        <w:rPr>
          <w:rFonts w:ascii="Times New Roman" w:hint="eastAsia"/>
        </w:rPr>
        <w:t> </w:t>
      </w:r>
      <w:r w:rsidR="00293F26">
        <w:rPr>
          <w:rFonts w:ascii="Times New Roman" w:hint="eastAsia"/>
        </w:rPr>
        <w:t>03.120</w:t>
      </w:r>
    </w:p>
    <w:p w:rsidR="00C02D60" w:rsidRPr="00C32D59" w:rsidRDefault="00C02D60" w:rsidP="00C02D60">
      <w:pPr>
        <w:pStyle w:val="afffffe"/>
        <w:framePr w:wrap="around"/>
        <w:rPr>
          <w:rFonts w:ascii="Times New Roman"/>
        </w:rPr>
      </w:pPr>
      <w:r w:rsidRPr="00C32D59">
        <w:rPr>
          <w:rFonts w:ascii="Times New Roman" w:hint="eastAsia"/>
        </w:rPr>
        <w:t>A</w:t>
      </w:r>
      <w:r w:rsidR="00293F26">
        <w:rPr>
          <w:rFonts w:ascii="Times New Roman" w:hint="eastAsia"/>
        </w:rPr>
        <w:t xml:space="preserve"> 10</w:t>
      </w:r>
    </w:p>
    <w:p w:rsidR="00C02D60" w:rsidRPr="006A09A5" w:rsidRDefault="00D81E70" w:rsidP="00C02D60">
      <w:pPr>
        <w:pStyle w:val="aff8"/>
        <w:framePr w:wrap="around" w:vAnchor="page" w:hAnchor="page" w:x="8264" w:y="1153"/>
      </w:pPr>
      <w:r>
        <w:rPr>
          <w:noProof/>
        </w:rPr>
        <w:drawing>
          <wp:inline distT="0" distB="0" distL="0" distR="0" wp14:anchorId="22F037CF" wp14:editId="7499B672">
            <wp:extent cx="1439545" cy="709930"/>
            <wp:effectExtent l="19050" t="0" r="825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9" cstate="print"/>
                    <a:srcRect/>
                    <a:stretch>
                      <a:fillRect/>
                    </a:stretch>
                  </pic:blipFill>
                  <pic:spPr bwMode="auto">
                    <a:xfrm>
                      <a:off x="0" y="0"/>
                      <a:ext cx="1439545" cy="709930"/>
                    </a:xfrm>
                    <a:prstGeom prst="rect">
                      <a:avLst/>
                    </a:prstGeom>
                    <a:noFill/>
                    <a:ln w="9525">
                      <a:noFill/>
                      <a:miter lim="800000"/>
                      <a:headEnd/>
                      <a:tailEnd/>
                    </a:ln>
                  </pic:spPr>
                </pic:pic>
              </a:graphicData>
            </a:graphic>
          </wp:inline>
        </w:drawing>
      </w:r>
    </w:p>
    <w:p w:rsidR="00C02D60" w:rsidRPr="00C32D59" w:rsidRDefault="00C02D60" w:rsidP="00C02D60">
      <w:pPr>
        <w:pStyle w:val="aff9"/>
        <w:framePr w:wrap="around"/>
        <w:rPr>
          <w:rFonts w:ascii="方正小标宋_GBK" w:eastAsia="方正小标宋_GBK"/>
          <w:b w:val="0"/>
        </w:rPr>
      </w:pPr>
      <w:r w:rsidRPr="00C32D59">
        <w:rPr>
          <w:rFonts w:ascii="方正小标宋_GBK" w:eastAsia="方正小标宋_GBK" w:hint="eastAsia"/>
          <w:b w:val="0"/>
        </w:rPr>
        <w:t>中华人民共和国国家标准</w:t>
      </w:r>
    </w:p>
    <w:p w:rsidR="00C02D60" w:rsidRPr="00C32D59" w:rsidRDefault="00C02D60" w:rsidP="00C02D60">
      <w:pPr>
        <w:pStyle w:val="20"/>
        <w:framePr w:wrap="around"/>
        <w:rPr>
          <w:rFonts w:ascii="Times New Roman"/>
          <w:b/>
        </w:rPr>
      </w:pPr>
      <w:r w:rsidRPr="00C32D59">
        <w:rPr>
          <w:rFonts w:ascii="Times New Roman"/>
          <w:b/>
        </w:rPr>
        <w:t xml:space="preserve">GB/T </w:t>
      </w:r>
      <w:r w:rsidRPr="00C32D59">
        <w:rPr>
          <w:rFonts w:ascii="Times New Roman" w:hint="eastAsia"/>
          <w:b/>
        </w:rPr>
        <w:t>XXXXX</w:t>
      </w:r>
      <w:r w:rsidRPr="00C32D59">
        <w:rPr>
          <w:rFonts w:ascii="Times New Roman"/>
          <w:b/>
        </w:rPr>
        <w:t>—</w:t>
      </w:r>
      <w:r w:rsidRPr="00C32D59">
        <w:rPr>
          <w:rFonts w:ascii="Times New Roman" w:hint="eastAsia"/>
          <w:b/>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C02D60" w:rsidRPr="006A09A5" w:rsidTr="00664FB4">
        <w:tc>
          <w:tcPr>
            <w:tcW w:w="9356" w:type="dxa"/>
            <w:tcBorders>
              <w:top w:val="nil"/>
              <w:left w:val="nil"/>
              <w:bottom w:val="nil"/>
              <w:right w:val="nil"/>
            </w:tcBorders>
          </w:tcPr>
          <w:p w:rsidR="00C02D60" w:rsidRPr="006A09A5" w:rsidRDefault="001971E5" w:rsidP="00664FB4">
            <w:pPr>
              <w:pStyle w:val="afff3"/>
              <w:framePr w:wrap="around"/>
              <w:wordWrap w:val="0"/>
            </w:pPr>
            <w:bookmarkStart w:id="0" w:name="DT"/>
            <w:r>
              <w:pict>
                <v:rect id="DT" o:spid="_x0000_s1038" style="position:absolute;left:0;text-align:left;margin-left:372.8pt;margin-top:119.8pt;width:90pt;height:18pt;z-index:-251658240" stroked="f"/>
              </w:pict>
            </w:r>
            <w:bookmarkEnd w:id="0"/>
            <w:r w:rsidR="00C02D60" w:rsidRPr="006A09A5">
              <w:rPr>
                <w:rFonts w:hint="eastAsia"/>
              </w:rPr>
              <w:t xml:space="preserve"> </w:t>
            </w:r>
          </w:p>
        </w:tc>
      </w:tr>
    </w:tbl>
    <w:p w:rsidR="00C02D60" w:rsidRPr="006A09A5" w:rsidRDefault="00C02D60" w:rsidP="00C02D60">
      <w:pPr>
        <w:pStyle w:val="20"/>
        <w:framePr w:wrap="around"/>
      </w:pPr>
    </w:p>
    <w:p w:rsidR="00C02D60" w:rsidRPr="006A09A5" w:rsidRDefault="00C02D60" w:rsidP="00C02D60">
      <w:pPr>
        <w:pStyle w:val="20"/>
        <w:framePr w:wrap="around"/>
      </w:pPr>
    </w:p>
    <w:p w:rsidR="00C02D60" w:rsidRPr="00C32D59" w:rsidRDefault="00293F26" w:rsidP="00C32D59">
      <w:pPr>
        <w:pStyle w:val="afff5"/>
        <w:framePr w:w="9655" w:h="5519" w:hRule="exact" w:wrap="around"/>
        <w:spacing w:line="240" w:lineRule="auto"/>
        <w:rPr>
          <w:rFonts w:ascii="黑体"/>
          <w:sz w:val="52"/>
        </w:rPr>
      </w:pPr>
      <w:r>
        <w:rPr>
          <w:rFonts w:ascii="黑体" w:hint="eastAsia"/>
          <w:sz w:val="52"/>
        </w:rPr>
        <w:t>产品质量安全风险监控绩效评估</w:t>
      </w:r>
      <w:r w:rsidR="00C02D60" w:rsidRPr="00C32D59">
        <w:rPr>
          <w:rFonts w:ascii="黑体" w:hint="eastAsia"/>
          <w:sz w:val="52"/>
        </w:rPr>
        <w:t>指南</w:t>
      </w:r>
    </w:p>
    <w:p w:rsidR="00293F26" w:rsidRPr="00293F26" w:rsidRDefault="00293F26" w:rsidP="00293F26">
      <w:pPr>
        <w:pStyle w:val="afff6"/>
        <w:framePr w:w="9655" w:h="5519" w:hRule="exact" w:wrap="around"/>
        <w:ind w:left="720"/>
        <w:jc w:val="both"/>
        <w:rPr>
          <w:rFonts w:eastAsia="黑体"/>
          <w:b/>
          <w:noProof/>
        </w:rPr>
      </w:pPr>
      <w:r w:rsidRPr="00293F26">
        <w:rPr>
          <w:rFonts w:eastAsia="黑体"/>
          <w:b/>
          <w:noProof/>
        </w:rPr>
        <w:t>Guid</w:t>
      </w:r>
      <w:r w:rsidRPr="00293F26">
        <w:rPr>
          <w:rFonts w:eastAsia="黑体" w:hint="eastAsia"/>
          <w:b/>
          <w:noProof/>
        </w:rPr>
        <w:t>ance</w:t>
      </w:r>
      <w:r w:rsidRPr="00293F26">
        <w:rPr>
          <w:rFonts w:eastAsia="黑体"/>
          <w:b/>
          <w:noProof/>
        </w:rPr>
        <w:t xml:space="preserve"> on </w:t>
      </w:r>
      <w:r w:rsidRPr="00293F26">
        <w:rPr>
          <w:rFonts w:eastAsia="黑体" w:hint="eastAsia"/>
          <w:b/>
          <w:noProof/>
        </w:rPr>
        <w:t>performance ass</w:t>
      </w:r>
      <w:bookmarkStart w:id="1" w:name="_GoBack"/>
      <w:bookmarkEnd w:id="1"/>
      <w:r w:rsidRPr="00293F26">
        <w:rPr>
          <w:rFonts w:eastAsia="黑体" w:hint="eastAsia"/>
          <w:b/>
          <w:noProof/>
        </w:rPr>
        <w:t>essment of supervision and control</w:t>
      </w:r>
    </w:p>
    <w:p w:rsidR="00293F26" w:rsidRPr="00293F26" w:rsidRDefault="00293F26" w:rsidP="00293F26">
      <w:pPr>
        <w:pStyle w:val="afff6"/>
        <w:framePr w:w="9655" w:h="5519" w:hRule="exact" w:wrap="around"/>
        <w:ind w:left="720"/>
        <w:rPr>
          <w:rFonts w:eastAsia="黑体"/>
          <w:b/>
          <w:noProof/>
        </w:rPr>
      </w:pPr>
      <w:r w:rsidRPr="00293F26">
        <w:rPr>
          <w:rFonts w:eastAsia="黑体" w:hint="eastAsia"/>
          <w:b/>
          <w:noProof/>
        </w:rPr>
        <w:t xml:space="preserve">over product </w:t>
      </w:r>
      <w:r w:rsidRPr="00293F26">
        <w:rPr>
          <w:rFonts w:eastAsia="黑体"/>
          <w:b/>
          <w:noProof/>
        </w:rPr>
        <w:t>quality and safety</w:t>
      </w:r>
      <w:r w:rsidRPr="00293F26">
        <w:rPr>
          <w:rFonts w:eastAsia="黑体" w:hint="eastAsia"/>
          <w:b/>
          <w:noProof/>
        </w:rPr>
        <w:t xml:space="preserve"> risks</w:t>
      </w:r>
    </w:p>
    <w:p w:rsidR="00C02D60" w:rsidRPr="00C32D59" w:rsidRDefault="00C02D60" w:rsidP="00C32D59">
      <w:pPr>
        <w:pStyle w:val="afff7"/>
        <w:framePr w:w="9655" w:h="5519" w:hRule="exact" w:wrap="around"/>
      </w:pPr>
      <w:r w:rsidRPr="00C32D59">
        <w:rPr>
          <w:rFonts w:hint="eastAsia"/>
        </w:rPr>
        <w:t>（</w:t>
      </w:r>
      <w:r w:rsidR="00293F26">
        <w:rPr>
          <w:rFonts w:hint="eastAsia"/>
        </w:rPr>
        <w:t>草案</w:t>
      </w:r>
      <w:r w:rsidR="005A53A4">
        <w:rPr>
          <w:rFonts w:hint="eastAsia"/>
        </w:rPr>
        <w:t>稿</w:t>
      </w:r>
      <w:r w:rsidRPr="00C32D59">
        <w:rPr>
          <w:rFonts w:hint="eastAsia"/>
        </w:rPr>
        <w:t>）</w:t>
      </w:r>
    </w:p>
    <w:p w:rsidR="00C02D60" w:rsidRPr="006A09A5" w:rsidRDefault="00C02D60" w:rsidP="001D101D">
      <w:pPr>
        <w:pStyle w:val="affffff5"/>
        <w:framePr w:wrap="around" w:hAnchor="page" w:x="1441" w:y="13663"/>
      </w:pPr>
      <w:r w:rsidRPr="00C32D59">
        <w:rPr>
          <w:rFonts w:hint="eastAsia"/>
        </w:rPr>
        <w:t>XXXX</w:t>
      </w:r>
      <w:r w:rsidRPr="006A09A5">
        <w:t xml:space="preserve"> </w:t>
      </w:r>
      <w:r w:rsidRPr="00C32D59">
        <w:t>-</w:t>
      </w:r>
      <w:r w:rsidRPr="006A09A5">
        <w:t xml:space="preserve"> </w:t>
      </w:r>
      <w:r w:rsidRPr="00C32D59">
        <w:rPr>
          <w:rFonts w:hint="eastAsia"/>
        </w:rPr>
        <w:t>XX</w:t>
      </w:r>
      <w:r w:rsidRPr="006A09A5">
        <w:t xml:space="preserve"> </w:t>
      </w:r>
      <w:r w:rsidRPr="00C32D59">
        <w:t>-</w:t>
      </w:r>
      <w:r w:rsidRPr="006A09A5">
        <w:t xml:space="preserve"> </w:t>
      </w:r>
      <w:r w:rsidRPr="00C32D59">
        <w:rPr>
          <w:rFonts w:hint="eastAsia"/>
        </w:rPr>
        <w:t>XX</w:t>
      </w:r>
      <w:r w:rsidRPr="006A09A5">
        <w:rPr>
          <w:rFonts w:hint="eastAsia"/>
        </w:rPr>
        <w:t>发布</w:t>
      </w:r>
      <w:r w:rsidR="001971E5">
        <w:pict>
          <v:line id="_x0000_s1036" style="position:absolute;z-index:251652096;mso-position-horizontal-relative:text;mso-position-vertical-relative:page" from="-6pt,713.1pt" to="475.9pt,713.1pt">
            <w10:wrap anchory="page"/>
            <w10:anchorlock/>
          </v:line>
        </w:pict>
      </w:r>
    </w:p>
    <w:p w:rsidR="00C02D60" w:rsidRPr="006A09A5" w:rsidRDefault="00C02D60" w:rsidP="001D101D">
      <w:pPr>
        <w:pStyle w:val="affffff6"/>
        <w:framePr w:wrap="around" w:hAnchor="page" w:x="6774" w:y="13756"/>
      </w:pPr>
      <w:r w:rsidRPr="006A09A5">
        <w:rPr>
          <w:rFonts w:ascii="黑体" w:hint="eastAsia"/>
        </w:rPr>
        <w:t>X</w:t>
      </w:r>
      <w:r w:rsidRPr="00C32D59">
        <w:rPr>
          <w:rFonts w:hint="eastAsia"/>
        </w:rPr>
        <w:t>XXX</w:t>
      </w:r>
      <w:r w:rsidRPr="006A09A5">
        <w:t xml:space="preserve"> </w:t>
      </w:r>
      <w:r w:rsidRPr="006A09A5">
        <w:rPr>
          <w:rFonts w:ascii="黑体"/>
        </w:rPr>
        <w:t>-</w:t>
      </w:r>
      <w:r w:rsidRPr="006A09A5">
        <w:t xml:space="preserve"> </w:t>
      </w:r>
      <w:r w:rsidRPr="006A09A5">
        <w:rPr>
          <w:rFonts w:ascii="黑体" w:hint="eastAsia"/>
        </w:rPr>
        <w:t>XX</w:t>
      </w:r>
      <w:r w:rsidRPr="006A09A5">
        <w:t xml:space="preserve"> </w:t>
      </w:r>
      <w:r w:rsidRPr="006A09A5">
        <w:rPr>
          <w:rFonts w:ascii="黑体"/>
        </w:rPr>
        <w:t>-</w:t>
      </w:r>
      <w:r w:rsidRPr="006A09A5">
        <w:t xml:space="preserve"> </w:t>
      </w:r>
      <w:r w:rsidRPr="006A09A5">
        <w:rPr>
          <w:rFonts w:ascii="黑体" w:hint="eastAsia"/>
        </w:rPr>
        <w:t>XX</w:t>
      </w:r>
      <w:r w:rsidRPr="006A09A5">
        <w:rPr>
          <w:rFonts w:hint="eastAsia"/>
        </w:rPr>
        <w:t>实施</w:t>
      </w:r>
    </w:p>
    <w:p w:rsidR="00C02D60" w:rsidRPr="006A09A5" w:rsidRDefault="00D81E70" w:rsidP="001D101D">
      <w:pPr>
        <w:pStyle w:val="afff1"/>
        <w:framePr w:wrap="around" w:y="14389"/>
      </w:pPr>
      <w:r>
        <w:rPr>
          <w:noProof/>
        </w:rPr>
        <w:drawing>
          <wp:inline distT="0" distB="0" distL="0" distR="0" wp14:anchorId="47F920BC" wp14:editId="3B69A6BC">
            <wp:extent cx="5036185" cy="709930"/>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10" cstate="print"/>
                    <a:srcRect/>
                    <a:stretch>
                      <a:fillRect/>
                    </a:stretch>
                  </pic:blipFill>
                  <pic:spPr bwMode="auto">
                    <a:xfrm>
                      <a:off x="0" y="0"/>
                      <a:ext cx="5036185" cy="709930"/>
                    </a:xfrm>
                    <a:prstGeom prst="rect">
                      <a:avLst/>
                    </a:prstGeom>
                    <a:noFill/>
                    <a:ln w="9525">
                      <a:noFill/>
                      <a:miter lim="800000"/>
                      <a:headEnd/>
                      <a:tailEnd/>
                    </a:ln>
                  </pic:spPr>
                </pic:pic>
              </a:graphicData>
            </a:graphic>
          </wp:inline>
        </w:drawing>
      </w:r>
    </w:p>
    <w:p w:rsidR="00C02D60" w:rsidRPr="006A09A5" w:rsidRDefault="001971E5" w:rsidP="00C02D60">
      <w:pPr>
        <w:pStyle w:val="af9"/>
        <w:sectPr w:rsidR="00C02D60" w:rsidRPr="006A09A5">
          <w:headerReference w:type="even" r:id="rId11"/>
          <w:footerReference w:type="even" r:id="rId12"/>
          <w:pgSz w:w="11906" w:h="16838"/>
          <w:pgMar w:top="1440" w:right="1800" w:bottom="1440" w:left="1800" w:header="851" w:footer="992" w:gutter="0"/>
          <w:cols w:space="720"/>
          <w:docGrid w:type="lines" w:linePitch="312"/>
        </w:sectPr>
      </w:pPr>
      <w:r>
        <w:pict>
          <v:line id="_x0000_s1037" style="position:absolute;left:0;text-align:left;z-index:251653120" from="-6.05pt,109.05pt" to="475.85pt,109.05pt"/>
        </w:pict>
      </w:r>
      <w:r w:rsidR="004410C6">
        <w:rPr>
          <w:rFonts w:hint="eastAsia"/>
        </w:rPr>
        <w:t xml:space="preserve"> </w:t>
      </w:r>
    </w:p>
    <w:bookmarkStart w:id="2" w:name="SectionMark1" w:displacedByCustomXml="next"/>
    <w:sdt>
      <w:sdtPr>
        <w:rPr>
          <w:sz w:val="24"/>
          <w:lang w:val="zh-CN"/>
        </w:rPr>
        <w:id w:val="-1930502676"/>
        <w:docPartObj>
          <w:docPartGallery w:val="Table of Contents"/>
          <w:docPartUnique/>
        </w:docPartObj>
      </w:sdtPr>
      <w:sdtEndPr/>
      <w:sdtContent>
        <w:p w:rsidR="00293F26" w:rsidRPr="00293F26" w:rsidRDefault="00293F26" w:rsidP="00293F26">
          <w:pPr>
            <w:keepNext/>
            <w:keepLines/>
            <w:widowControl/>
            <w:tabs>
              <w:tab w:val="left" w:pos="4062"/>
              <w:tab w:val="center" w:pos="4677"/>
            </w:tabs>
            <w:spacing w:before="240" w:line="276" w:lineRule="auto"/>
            <w:jc w:val="left"/>
            <w:rPr>
              <w:rFonts w:cstheme="majorBidi"/>
              <w:bCs/>
              <w:kern w:val="0"/>
              <w:sz w:val="24"/>
              <w:szCs w:val="48"/>
              <w:lang w:val="zh-CN"/>
            </w:rPr>
          </w:pPr>
          <w:r w:rsidRPr="00293F26">
            <w:rPr>
              <w:sz w:val="24"/>
              <w:lang w:val="zh-CN"/>
            </w:rPr>
            <w:tab/>
          </w:r>
          <w:r w:rsidRPr="00293F26">
            <w:rPr>
              <w:sz w:val="24"/>
              <w:lang w:val="zh-CN"/>
            </w:rPr>
            <w:tab/>
          </w:r>
          <w:r w:rsidRPr="00293F26">
            <w:rPr>
              <w:rFonts w:cstheme="majorBidi" w:hint="eastAsia"/>
              <w:bCs/>
              <w:kern w:val="0"/>
              <w:sz w:val="24"/>
              <w:szCs w:val="48"/>
              <w:lang w:val="zh-CN"/>
            </w:rPr>
            <w:t>目次</w:t>
          </w:r>
        </w:p>
        <w:p w:rsidR="00293F26" w:rsidRPr="00293F26" w:rsidRDefault="00293F26" w:rsidP="00293F26">
          <w:pPr>
            <w:tabs>
              <w:tab w:val="right" w:leader="dot" w:pos="9345"/>
            </w:tabs>
            <w:spacing w:before="120" w:after="120" w:line="360" w:lineRule="auto"/>
            <w:ind w:firstLineChars="118" w:firstLine="283"/>
            <w:jc w:val="left"/>
            <w:rPr>
              <w:bCs/>
              <w:caps/>
              <w:sz w:val="24"/>
              <w:szCs w:val="20"/>
              <w:lang w:val="zh-CN"/>
            </w:rPr>
          </w:pPr>
        </w:p>
        <w:p w:rsidR="00293F26" w:rsidRPr="00293F26" w:rsidRDefault="00293F26" w:rsidP="00293F26">
          <w:pPr>
            <w:tabs>
              <w:tab w:val="right" w:leader="dot" w:pos="9345"/>
            </w:tabs>
            <w:spacing w:before="120" w:after="120" w:line="360" w:lineRule="auto"/>
            <w:ind w:firstLineChars="118" w:firstLine="283"/>
            <w:jc w:val="left"/>
            <w:rPr>
              <w:rFonts w:cstheme="minorBidi"/>
              <w:noProof/>
              <w:sz w:val="24"/>
              <w:szCs w:val="22"/>
            </w:rPr>
          </w:pPr>
          <w:r w:rsidRPr="00293F26">
            <w:rPr>
              <w:bCs/>
              <w:caps/>
              <w:sz w:val="24"/>
              <w:szCs w:val="20"/>
            </w:rPr>
            <w:fldChar w:fldCharType="begin"/>
          </w:r>
          <w:r w:rsidRPr="00293F26">
            <w:rPr>
              <w:bCs/>
              <w:caps/>
              <w:sz w:val="24"/>
              <w:szCs w:val="20"/>
            </w:rPr>
            <w:instrText xml:space="preserve"> TOC \o "1-2" \h \z \u </w:instrText>
          </w:r>
          <w:r w:rsidRPr="00293F26">
            <w:rPr>
              <w:bCs/>
              <w:caps/>
              <w:sz w:val="24"/>
              <w:szCs w:val="20"/>
            </w:rPr>
            <w:fldChar w:fldCharType="separate"/>
          </w:r>
          <w:hyperlink w:anchor="_Toc434779493" w:history="1">
            <w:r w:rsidRPr="00293F26">
              <w:rPr>
                <w:rFonts w:hAnsi="黑体" w:hint="eastAsia"/>
                <w:bCs/>
                <w:caps/>
                <w:noProof/>
                <w:sz w:val="24"/>
                <w:szCs w:val="20"/>
              </w:rPr>
              <w:t>前言</w:t>
            </w:r>
            <w:r w:rsidRPr="00293F26">
              <w:rPr>
                <w:bCs/>
                <w:caps/>
                <w:noProof/>
                <w:webHidden/>
                <w:sz w:val="24"/>
                <w:szCs w:val="20"/>
              </w:rPr>
              <w:tab/>
            </w:r>
            <w:r w:rsidRPr="00293F26">
              <w:rPr>
                <w:bCs/>
                <w:caps/>
                <w:noProof/>
                <w:webHidden/>
                <w:sz w:val="24"/>
                <w:szCs w:val="20"/>
              </w:rPr>
              <w:fldChar w:fldCharType="begin"/>
            </w:r>
            <w:r w:rsidRPr="00293F26">
              <w:rPr>
                <w:bCs/>
                <w:caps/>
                <w:noProof/>
                <w:webHidden/>
                <w:sz w:val="24"/>
                <w:szCs w:val="20"/>
              </w:rPr>
              <w:instrText xml:space="preserve"> PAGEREF _Toc434779493 \h </w:instrText>
            </w:r>
            <w:r w:rsidRPr="00293F26">
              <w:rPr>
                <w:bCs/>
                <w:caps/>
                <w:noProof/>
                <w:webHidden/>
                <w:sz w:val="24"/>
                <w:szCs w:val="20"/>
              </w:rPr>
            </w:r>
            <w:r w:rsidRPr="00293F26">
              <w:rPr>
                <w:bCs/>
                <w:caps/>
                <w:noProof/>
                <w:webHidden/>
                <w:sz w:val="24"/>
                <w:szCs w:val="20"/>
              </w:rPr>
              <w:fldChar w:fldCharType="separate"/>
            </w:r>
            <w:r w:rsidRPr="00293F26">
              <w:rPr>
                <w:bCs/>
                <w:caps/>
                <w:noProof/>
                <w:webHidden/>
                <w:sz w:val="24"/>
                <w:szCs w:val="20"/>
              </w:rPr>
              <w:t>I</w:t>
            </w:r>
            <w:r w:rsidRPr="00293F26">
              <w:rPr>
                <w:bCs/>
                <w: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494" w:history="1">
            <w:r w:rsidR="00293F26" w:rsidRPr="00293F26">
              <w:rPr>
                <w:rFonts w:hAnsi="黑体" w:hint="eastAsia"/>
                <w:bCs/>
                <w:caps/>
                <w:noProof/>
                <w:sz w:val="24"/>
                <w:szCs w:val="20"/>
              </w:rPr>
              <w:t>引言</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_Toc434779494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II</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495" w:history="1">
            <w:r w:rsidR="00293F26" w:rsidRPr="00293F26">
              <w:rPr>
                <w:bCs/>
                <w:caps/>
                <w:noProof/>
                <w:sz w:val="24"/>
                <w:szCs w:val="20"/>
              </w:rPr>
              <w:t xml:space="preserve">1 </w:t>
            </w:r>
            <w:r w:rsidR="00293F26" w:rsidRPr="00293F26">
              <w:rPr>
                <w:rFonts w:hint="eastAsia"/>
                <w:bCs/>
                <w:caps/>
                <w:noProof/>
                <w:sz w:val="24"/>
                <w:szCs w:val="20"/>
              </w:rPr>
              <w:t>范围</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_Toc434779495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3</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496" w:history="1">
            <w:r w:rsidR="00293F26" w:rsidRPr="00293F26">
              <w:rPr>
                <w:bCs/>
                <w:caps/>
                <w:noProof/>
                <w:sz w:val="24"/>
                <w:szCs w:val="20"/>
              </w:rPr>
              <w:t xml:space="preserve">2 </w:t>
            </w:r>
            <w:r w:rsidR="00293F26" w:rsidRPr="00293F26">
              <w:rPr>
                <w:rFonts w:hAnsiTheme="minorHAnsi" w:hint="eastAsia"/>
                <w:bCs/>
                <w:caps/>
                <w:noProof/>
                <w:sz w:val="24"/>
                <w:szCs w:val="20"/>
              </w:rPr>
              <w:t>规范性引用文件</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_Toc434779496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3</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497" w:history="1">
            <w:r w:rsidR="00293F26" w:rsidRPr="00293F26">
              <w:rPr>
                <w:bCs/>
                <w:caps/>
                <w:noProof/>
                <w:sz w:val="24"/>
                <w:szCs w:val="20"/>
              </w:rPr>
              <w:t xml:space="preserve">3 </w:t>
            </w:r>
            <w:r w:rsidR="00293F26" w:rsidRPr="00293F26">
              <w:rPr>
                <w:rFonts w:hAnsiTheme="minorHAnsi" w:hint="eastAsia"/>
                <w:bCs/>
                <w:caps/>
                <w:noProof/>
                <w:sz w:val="24"/>
                <w:szCs w:val="20"/>
              </w:rPr>
              <w:t>术语和定义</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_Toc434779497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3</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498" w:history="1">
            <w:r w:rsidR="00293F26" w:rsidRPr="00293F26">
              <w:rPr>
                <w:bCs/>
                <w:caps/>
                <w:noProof/>
                <w:sz w:val="24"/>
                <w:szCs w:val="20"/>
              </w:rPr>
              <w:t xml:space="preserve">4 </w:t>
            </w:r>
            <w:r w:rsidR="00293F26" w:rsidRPr="00293F26">
              <w:rPr>
                <w:rFonts w:hAnsiTheme="minorHAnsi" w:hint="eastAsia"/>
                <w:bCs/>
                <w:caps/>
                <w:noProof/>
                <w:sz w:val="24"/>
                <w:szCs w:val="20"/>
              </w:rPr>
              <w:t>风险监控、绩效管理与评价指标原则</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_Toc434779498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4</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499" w:history="1">
            <w:r w:rsidR="00293F26" w:rsidRPr="00293F26">
              <w:rPr>
                <w:smallCaps/>
                <w:noProof/>
                <w:sz w:val="24"/>
                <w:szCs w:val="20"/>
              </w:rPr>
              <w:t xml:space="preserve">4.1 </w:t>
            </w:r>
            <w:r w:rsidR="00293F26" w:rsidRPr="00293F26">
              <w:rPr>
                <w:rFonts w:hAnsi="宋体" w:hint="eastAsia"/>
                <w:smallCaps/>
                <w:noProof/>
                <w:sz w:val="24"/>
                <w:szCs w:val="20"/>
              </w:rPr>
              <w:t>总则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_Toc434779499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4</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0" w:history="1">
            <w:r w:rsidR="00293F26" w:rsidRPr="00293F26">
              <w:rPr>
                <w:smallCaps/>
                <w:noProof/>
                <w:sz w:val="24"/>
                <w:szCs w:val="20"/>
              </w:rPr>
              <w:t xml:space="preserve">4.2 </w:t>
            </w:r>
            <w:r w:rsidR="00293F26" w:rsidRPr="00293F26">
              <w:rPr>
                <w:rFonts w:hint="eastAsia"/>
                <w:smallCaps/>
                <w:noProof/>
                <w:sz w:val="24"/>
                <w:szCs w:val="20"/>
              </w:rPr>
              <w:t>质量安全风险监控原则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_Toc434779500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4</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1" w:history="1">
            <w:r w:rsidR="00293F26" w:rsidRPr="00293F26">
              <w:rPr>
                <w:smallCaps/>
                <w:noProof/>
                <w:sz w:val="24"/>
                <w:szCs w:val="20"/>
              </w:rPr>
              <w:t xml:space="preserve">4.3 </w:t>
            </w:r>
            <w:r w:rsidR="00293F26" w:rsidRPr="00293F26">
              <w:rPr>
                <w:rFonts w:hint="eastAsia"/>
                <w:smallCaps/>
                <w:noProof/>
                <w:sz w:val="24"/>
                <w:szCs w:val="20"/>
              </w:rPr>
              <w:t>绩效管理原则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_Toc434779501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5</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2" w:history="1">
            <w:r w:rsidR="00293F26" w:rsidRPr="00293F26">
              <w:rPr>
                <w:smallCaps/>
                <w:noProof/>
                <w:sz w:val="24"/>
                <w:szCs w:val="20"/>
              </w:rPr>
              <w:t xml:space="preserve">4.4 </w:t>
            </w:r>
            <w:r w:rsidR="00293F26" w:rsidRPr="00293F26">
              <w:rPr>
                <w:rFonts w:hint="eastAsia"/>
                <w:smallCaps/>
                <w:noProof/>
                <w:sz w:val="24"/>
                <w:szCs w:val="20"/>
              </w:rPr>
              <w:t>绩效评价指标原则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_Toc434779502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6</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503" w:history="1">
            <w:r w:rsidR="00293F26" w:rsidRPr="00293F26">
              <w:rPr>
                <w:bCs/>
                <w:caps/>
                <w:noProof/>
                <w:sz w:val="24"/>
                <w:szCs w:val="20"/>
              </w:rPr>
              <w:t xml:space="preserve">5 </w:t>
            </w:r>
            <w:r w:rsidR="00293F26" w:rsidRPr="00293F26">
              <w:rPr>
                <w:rFonts w:hAnsiTheme="minorHAnsi" w:hint="eastAsia"/>
                <w:bCs/>
                <w:caps/>
                <w:noProof/>
                <w:sz w:val="24"/>
                <w:szCs w:val="20"/>
              </w:rPr>
              <w:t>绩效管理框架</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_Toc434779503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7</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4" w:history="1">
            <w:r w:rsidR="00293F26" w:rsidRPr="00293F26">
              <w:rPr>
                <w:smallCaps/>
                <w:noProof/>
                <w:sz w:val="24"/>
                <w:szCs w:val="20"/>
              </w:rPr>
              <w:t xml:space="preserve">5.1 </w:t>
            </w:r>
            <w:r w:rsidR="00293F26" w:rsidRPr="00293F26">
              <w:rPr>
                <w:rFonts w:hint="eastAsia"/>
                <w:smallCaps/>
                <w:noProof/>
                <w:sz w:val="24"/>
                <w:szCs w:val="20"/>
              </w:rPr>
              <w:t>总则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_Toc434779504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7</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5" w:history="1">
            <w:r w:rsidR="00293F26" w:rsidRPr="00293F26">
              <w:rPr>
                <w:smallCaps/>
                <w:noProof/>
                <w:sz w:val="24"/>
                <w:szCs w:val="20"/>
              </w:rPr>
              <w:t xml:space="preserve">5.2 </w:t>
            </w:r>
            <w:r w:rsidR="00293F26" w:rsidRPr="00293F26">
              <w:rPr>
                <w:rFonts w:hint="eastAsia"/>
                <w:smallCaps/>
                <w:noProof/>
                <w:sz w:val="24"/>
                <w:szCs w:val="20"/>
              </w:rPr>
              <w:t>绩效计划定制</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_Toc434779505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7</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6" w:history="1">
            <w:r w:rsidR="00293F26" w:rsidRPr="00293F26">
              <w:rPr>
                <w:smallCaps/>
                <w:noProof/>
                <w:sz w:val="24"/>
                <w:szCs w:val="20"/>
              </w:rPr>
              <w:t xml:space="preserve">5.3 </w:t>
            </w:r>
            <w:r w:rsidR="00293F26" w:rsidRPr="00293F26">
              <w:rPr>
                <w:rFonts w:hint="eastAsia"/>
                <w:smallCaps/>
                <w:noProof/>
                <w:sz w:val="24"/>
                <w:szCs w:val="20"/>
              </w:rPr>
              <w:t>绩效促进措施</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_Toc434779506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8</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7" w:history="1">
            <w:r w:rsidR="00293F26" w:rsidRPr="00293F26">
              <w:rPr>
                <w:smallCaps/>
                <w:noProof/>
                <w:sz w:val="24"/>
                <w:szCs w:val="20"/>
              </w:rPr>
              <w:t xml:space="preserve">5.4 </w:t>
            </w:r>
            <w:r w:rsidR="00293F26" w:rsidRPr="00293F26">
              <w:rPr>
                <w:rFonts w:hint="eastAsia"/>
                <w:smallCaps/>
                <w:noProof/>
                <w:sz w:val="24"/>
                <w:szCs w:val="20"/>
              </w:rPr>
              <w:t>绩效评估程序</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_Toc434779507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8</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8" w:history="1">
            <w:r w:rsidR="00293F26" w:rsidRPr="00293F26">
              <w:rPr>
                <w:smallCaps/>
                <w:noProof/>
                <w:sz w:val="24"/>
                <w:szCs w:val="20"/>
              </w:rPr>
              <w:t xml:space="preserve">5.5 </w:t>
            </w:r>
            <w:r w:rsidR="00293F26" w:rsidRPr="00293F26">
              <w:rPr>
                <w:rFonts w:hint="eastAsia"/>
                <w:smallCaps/>
                <w:noProof/>
                <w:sz w:val="24"/>
                <w:szCs w:val="20"/>
              </w:rPr>
              <w:t>绩效改善方式</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_Toc434779508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9</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09" w:history="1">
            <w:r w:rsidR="00293F26" w:rsidRPr="00293F26">
              <w:rPr>
                <w:smallCaps/>
                <w:noProof/>
                <w:sz w:val="24"/>
                <w:szCs w:val="20"/>
              </w:rPr>
              <w:t xml:space="preserve">5.6 </w:t>
            </w:r>
            <w:r w:rsidR="00293F26" w:rsidRPr="00293F26">
              <w:rPr>
                <w:rFonts w:hint="eastAsia"/>
                <w:smallCaps/>
                <w:noProof/>
                <w:sz w:val="24"/>
                <w:szCs w:val="20"/>
              </w:rPr>
              <w:t>绩效管理框架实施</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_Toc434779509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10</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510" w:history="1">
            <w:r w:rsidR="00293F26" w:rsidRPr="00293F26">
              <w:rPr>
                <w:bCs/>
                <w:caps/>
                <w:noProof/>
                <w:sz w:val="24"/>
                <w:szCs w:val="20"/>
              </w:rPr>
              <w:t xml:space="preserve">6 </w:t>
            </w:r>
            <w:r w:rsidR="00293F26" w:rsidRPr="00293F26">
              <w:rPr>
                <w:rFonts w:hAnsiTheme="minorHAnsi" w:hint="eastAsia"/>
                <w:bCs/>
                <w:caps/>
                <w:noProof/>
                <w:sz w:val="24"/>
                <w:szCs w:val="20"/>
              </w:rPr>
              <w:t>绩效评价技术</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_Toc434779510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10</w:t>
            </w:r>
            <w:r w:rsidR="00293F26" w:rsidRPr="00293F26">
              <w:rPr>
                <w:bCs/>
                <w: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11" w:history="1">
            <w:r w:rsidR="00293F26" w:rsidRPr="00293F26">
              <w:rPr>
                <w:smallCaps/>
                <w:noProof/>
                <w:sz w:val="24"/>
                <w:szCs w:val="20"/>
              </w:rPr>
              <w:t xml:space="preserve">6.1 </w:t>
            </w:r>
            <w:r w:rsidR="00293F26" w:rsidRPr="00293F26">
              <w:rPr>
                <w:rFonts w:hint="eastAsia"/>
                <w:smallCaps/>
                <w:noProof/>
                <w:sz w:val="24"/>
                <w:szCs w:val="20"/>
              </w:rPr>
              <w:t>总则</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_Toc434779511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10</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12" w:history="1">
            <w:r w:rsidR="00293F26" w:rsidRPr="00293F26">
              <w:rPr>
                <w:smallCaps/>
                <w:noProof/>
                <w:sz w:val="24"/>
                <w:szCs w:val="20"/>
              </w:rPr>
              <w:t xml:space="preserve">6.2 </w:t>
            </w:r>
            <w:r w:rsidR="00293F26" w:rsidRPr="00293F26">
              <w:rPr>
                <w:rFonts w:hint="eastAsia"/>
                <w:smallCaps/>
                <w:noProof/>
                <w:sz w:val="24"/>
                <w:szCs w:val="20"/>
              </w:rPr>
              <w:t>基于评估对象特征的指标</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_Toc434779512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10</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13" w:history="1">
            <w:r w:rsidR="00293F26" w:rsidRPr="00293F26">
              <w:rPr>
                <w:smallCaps/>
                <w:noProof/>
                <w:sz w:val="24"/>
                <w:szCs w:val="20"/>
              </w:rPr>
              <w:t xml:space="preserve">6.3 </w:t>
            </w:r>
            <w:r w:rsidR="00293F26" w:rsidRPr="00293F26">
              <w:rPr>
                <w:rFonts w:hint="eastAsia"/>
                <w:smallCaps/>
                <w:noProof/>
                <w:sz w:val="24"/>
                <w:szCs w:val="20"/>
              </w:rPr>
              <w:t>面向监控绩效性质的指标</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_Toc434779513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12</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line="360" w:lineRule="auto"/>
            <w:ind w:left="210" w:firstLineChars="200" w:firstLine="420"/>
            <w:jc w:val="left"/>
            <w:rPr>
              <w:rFonts w:cstheme="minorBidi"/>
              <w:noProof/>
              <w:sz w:val="24"/>
              <w:szCs w:val="22"/>
            </w:rPr>
          </w:pPr>
          <w:hyperlink w:anchor="_Toc434779514" w:history="1">
            <w:r w:rsidR="00293F26" w:rsidRPr="00293F26">
              <w:rPr>
                <w:smallCaps/>
                <w:noProof/>
                <w:sz w:val="24"/>
                <w:szCs w:val="20"/>
              </w:rPr>
              <w:t xml:space="preserve">6.4 </w:t>
            </w:r>
            <w:r w:rsidR="00293F26" w:rsidRPr="00293F26">
              <w:rPr>
                <w:rFonts w:hint="eastAsia"/>
                <w:smallCaps/>
                <w:noProof/>
                <w:sz w:val="24"/>
                <w:szCs w:val="20"/>
              </w:rPr>
              <w:t>绩效评价技术选择</w:t>
            </w:r>
            <w:r w:rsidR="00293F26" w:rsidRPr="00293F26">
              <w:rPr>
                <w:smallCaps/>
                <w:noProof/>
                <w:webHidden/>
                <w:sz w:val="24"/>
                <w:szCs w:val="20"/>
              </w:rPr>
              <w:tab/>
            </w:r>
            <w:r w:rsidR="00293F26" w:rsidRPr="00293F26">
              <w:rPr>
                <w:smallCaps/>
                <w:noProof/>
                <w:webHidden/>
                <w:sz w:val="24"/>
                <w:szCs w:val="20"/>
              </w:rPr>
              <w:fldChar w:fldCharType="begin"/>
            </w:r>
            <w:r w:rsidR="00293F26" w:rsidRPr="00293F26">
              <w:rPr>
                <w:smallCaps/>
                <w:noProof/>
                <w:webHidden/>
                <w:sz w:val="24"/>
                <w:szCs w:val="20"/>
              </w:rPr>
              <w:instrText xml:space="preserve"> PAGEREF _Toc434779514 \h </w:instrText>
            </w:r>
            <w:r w:rsidR="00293F26" w:rsidRPr="00293F26">
              <w:rPr>
                <w:smallCaps/>
                <w:noProof/>
                <w:webHidden/>
                <w:sz w:val="24"/>
                <w:szCs w:val="20"/>
              </w:rPr>
            </w:r>
            <w:r w:rsidR="00293F26" w:rsidRPr="00293F26">
              <w:rPr>
                <w:smallCaps/>
                <w:noProof/>
                <w:webHidden/>
                <w:sz w:val="24"/>
                <w:szCs w:val="20"/>
              </w:rPr>
              <w:fldChar w:fldCharType="separate"/>
            </w:r>
            <w:r w:rsidR="00293F26" w:rsidRPr="00293F26">
              <w:rPr>
                <w:smallCaps/>
                <w:noProof/>
                <w:webHidden/>
                <w:sz w:val="24"/>
                <w:szCs w:val="20"/>
              </w:rPr>
              <w:t>13</w:t>
            </w:r>
            <w:r w:rsidR="00293F26" w:rsidRPr="00293F26">
              <w:rPr>
                <w:smallCaps/>
                <w:noProof/>
                <w:webHidden/>
                <w:sz w:val="24"/>
                <w:szCs w:val="20"/>
              </w:rPr>
              <w:fldChar w:fldCharType="end"/>
            </w:r>
          </w:hyperlink>
        </w:p>
        <w:p w:rsidR="00293F26" w:rsidRPr="00293F26" w:rsidRDefault="001971E5" w:rsidP="003E109F">
          <w:pPr>
            <w:tabs>
              <w:tab w:val="right" w:leader="dot" w:pos="9345"/>
            </w:tabs>
            <w:spacing w:before="120" w:after="120" w:line="360" w:lineRule="auto"/>
            <w:ind w:firstLineChars="118" w:firstLine="248"/>
            <w:jc w:val="left"/>
            <w:rPr>
              <w:rFonts w:cstheme="minorBidi"/>
              <w:noProof/>
              <w:sz w:val="24"/>
              <w:szCs w:val="22"/>
            </w:rPr>
          </w:pPr>
          <w:hyperlink w:anchor="_Toc434779515" w:history="1">
            <w:r w:rsidR="00293F26" w:rsidRPr="00293F26">
              <w:rPr>
                <w:rFonts w:hAnsiTheme="minorHAnsi" w:hint="eastAsia"/>
                <w:bCs/>
                <w:caps/>
                <w:noProof/>
                <w:sz w:val="24"/>
                <w:szCs w:val="20"/>
              </w:rPr>
              <w:t>附录</w:t>
            </w:r>
            <w:r w:rsidR="00293F26" w:rsidRPr="00293F26">
              <w:rPr>
                <w:bCs/>
                <w:caps/>
                <w:noProof/>
                <w:sz w:val="24"/>
                <w:szCs w:val="20"/>
              </w:rPr>
              <w:t>A</w:t>
            </w:r>
            <w:r w:rsidR="00293F26" w:rsidRPr="00293F26">
              <w:rPr>
                <w:rFonts w:hAnsiTheme="minorHAnsi" w:hint="eastAsia"/>
                <w:bCs/>
                <w:caps/>
                <w:noProof/>
                <w:sz w:val="24"/>
                <w:szCs w:val="20"/>
              </w:rPr>
              <w:t>（资料性附录）：消费品安全及风险管理相关标准</w:t>
            </w:r>
            <w:r w:rsidR="00293F26" w:rsidRPr="00293F26">
              <w:rPr>
                <w:bCs/>
                <w:caps/>
                <w:noProof/>
                <w:webHidden/>
                <w:sz w:val="24"/>
                <w:szCs w:val="20"/>
              </w:rPr>
              <w:tab/>
            </w:r>
            <w:r w:rsidR="00293F26" w:rsidRPr="00293F26">
              <w:rPr>
                <w:bCs/>
                <w:caps/>
                <w:noProof/>
                <w:webHidden/>
                <w:sz w:val="24"/>
                <w:szCs w:val="20"/>
              </w:rPr>
              <w:fldChar w:fldCharType="begin"/>
            </w:r>
            <w:r w:rsidR="00293F26" w:rsidRPr="00293F26">
              <w:rPr>
                <w:bCs/>
                <w:caps/>
                <w:noProof/>
                <w:webHidden/>
                <w:sz w:val="24"/>
                <w:szCs w:val="20"/>
              </w:rPr>
              <w:instrText xml:space="preserve"> PAGEREF _Toc434779515 \h </w:instrText>
            </w:r>
            <w:r w:rsidR="00293F26" w:rsidRPr="00293F26">
              <w:rPr>
                <w:bCs/>
                <w:caps/>
                <w:noProof/>
                <w:webHidden/>
                <w:sz w:val="24"/>
                <w:szCs w:val="20"/>
              </w:rPr>
            </w:r>
            <w:r w:rsidR="00293F26" w:rsidRPr="00293F26">
              <w:rPr>
                <w:bCs/>
                <w:caps/>
                <w:noProof/>
                <w:webHidden/>
                <w:sz w:val="24"/>
                <w:szCs w:val="20"/>
              </w:rPr>
              <w:fldChar w:fldCharType="separate"/>
            </w:r>
            <w:r w:rsidR="00293F26" w:rsidRPr="00293F26">
              <w:rPr>
                <w:bCs/>
                <w:caps/>
                <w:noProof/>
                <w:webHidden/>
                <w:sz w:val="24"/>
                <w:szCs w:val="20"/>
              </w:rPr>
              <w:t>14</w:t>
            </w:r>
            <w:r w:rsidR="00293F26" w:rsidRPr="00293F26">
              <w:rPr>
                <w:bCs/>
                <w:caps/>
                <w:noProof/>
                <w:webHidden/>
                <w:sz w:val="24"/>
                <w:szCs w:val="20"/>
              </w:rPr>
              <w:fldChar w:fldCharType="end"/>
            </w:r>
          </w:hyperlink>
        </w:p>
        <w:p w:rsidR="00293F26" w:rsidRPr="00293F26" w:rsidRDefault="00293F26" w:rsidP="00293F26">
          <w:pPr>
            <w:spacing w:line="312" w:lineRule="auto"/>
            <w:ind w:firstLineChars="200" w:firstLine="480"/>
            <w:sectPr w:rsidR="00293F26" w:rsidRPr="00293F26" w:rsidSect="00060C8F">
              <w:headerReference w:type="default" r:id="rId13"/>
              <w:footerReference w:type="default" r:id="rId14"/>
              <w:pgSz w:w="11907" w:h="16839"/>
              <w:pgMar w:top="1418" w:right="1134" w:bottom="1134" w:left="1418" w:header="1418" w:footer="851" w:gutter="0"/>
              <w:pgNumType w:fmt="upperRoman" w:start="1"/>
              <w:cols w:space="425"/>
              <w:docGrid w:type="lines" w:linePitch="312"/>
            </w:sectPr>
          </w:pPr>
          <w:r w:rsidRPr="00293F26">
            <w:rPr>
              <w:bCs/>
              <w:sz w:val="24"/>
              <w:szCs w:val="20"/>
            </w:rPr>
            <w:fldChar w:fldCharType="end"/>
          </w:r>
        </w:p>
      </w:sdtContent>
    </w:sdt>
    <w:p w:rsidR="00293F26" w:rsidRPr="00293F26" w:rsidRDefault="00293F26" w:rsidP="00293F26">
      <w:pPr>
        <w:keepNext/>
        <w:keepLines/>
        <w:spacing w:before="340" w:after="330" w:line="578" w:lineRule="auto"/>
        <w:jc w:val="center"/>
        <w:outlineLvl w:val="0"/>
        <w:rPr>
          <w:rFonts w:ascii="黑体" w:eastAsia="黑体" w:hAnsi="黑体"/>
          <w:b/>
          <w:bCs/>
          <w:kern w:val="44"/>
          <w:sz w:val="32"/>
          <w:szCs w:val="32"/>
        </w:rPr>
      </w:pPr>
      <w:bookmarkStart w:id="3" w:name="_Toc434475104"/>
      <w:bookmarkStart w:id="4" w:name="_Toc434477044"/>
      <w:bookmarkStart w:id="5" w:name="_Toc434496148"/>
      <w:bookmarkStart w:id="6" w:name="_Toc434779493"/>
      <w:r w:rsidRPr="00293F26">
        <w:rPr>
          <w:rFonts w:ascii="黑体" w:eastAsia="黑体" w:hAnsi="黑体" w:hint="eastAsia"/>
          <w:b/>
          <w:bCs/>
          <w:kern w:val="44"/>
          <w:sz w:val="32"/>
          <w:szCs w:val="32"/>
        </w:rPr>
        <w:lastRenderedPageBreak/>
        <w:t>前言</w:t>
      </w:r>
      <w:bookmarkEnd w:id="3"/>
      <w:bookmarkEnd w:id="4"/>
      <w:bookmarkEnd w:id="5"/>
      <w:bookmarkEnd w:id="6"/>
    </w:p>
    <w:p w:rsidR="00293F26" w:rsidRPr="00293F26" w:rsidRDefault="00293F26" w:rsidP="00293F26">
      <w:pPr>
        <w:spacing w:line="560" w:lineRule="exact"/>
        <w:ind w:firstLineChars="200" w:firstLine="480"/>
        <w:rPr>
          <w:rFonts w:hAnsi="宋体"/>
          <w:sz w:val="24"/>
        </w:rPr>
      </w:pPr>
      <w:bookmarkStart w:id="7" w:name="_Toc208027232"/>
      <w:r w:rsidRPr="00293F26">
        <w:rPr>
          <w:rFonts w:hAnsi="宋体"/>
          <w:sz w:val="24"/>
        </w:rPr>
        <w:t>本标准由</w:t>
      </w:r>
      <w:r w:rsidRPr="00293F26">
        <w:rPr>
          <w:rFonts w:hAnsi="宋体" w:hint="eastAsia"/>
          <w:sz w:val="24"/>
        </w:rPr>
        <w:t>全国消费品安全标准化技术委员会提出。</w:t>
      </w:r>
    </w:p>
    <w:p w:rsidR="00293F26" w:rsidRPr="00293F26" w:rsidRDefault="00293F26" w:rsidP="00293F26">
      <w:pPr>
        <w:spacing w:line="560" w:lineRule="exact"/>
        <w:ind w:firstLineChars="200" w:firstLine="480"/>
        <w:rPr>
          <w:rFonts w:hAnsi="宋体"/>
          <w:sz w:val="24"/>
        </w:rPr>
      </w:pPr>
      <w:r w:rsidRPr="00293F26">
        <w:rPr>
          <w:rFonts w:hAnsi="宋体" w:hint="eastAsia"/>
          <w:sz w:val="24"/>
        </w:rPr>
        <w:t>本标准由全国消费品安全标准化技术委员会（</w:t>
      </w:r>
      <w:r w:rsidRPr="00293F26">
        <w:rPr>
          <w:rFonts w:hAnsi="宋体" w:hint="eastAsia"/>
          <w:sz w:val="24"/>
        </w:rPr>
        <w:t>SAC/TC508</w:t>
      </w:r>
      <w:r w:rsidRPr="00293F26">
        <w:rPr>
          <w:rFonts w:hAnsi="宋体" w:hint="eastAsia"/>
          <w:sz w:val="24"/>
        </w:rPr>
        <w:t>）归口。</w:t>
      </w:r>
    </w:p>
    <w:p w:rsidR="00293F26" w:rsidRPr="00293F26" w:rsidRDefault="00293F26" w:rsidP="00293F26">
      <w:pPr>
        <w:spacing w:line="560" w:lineRule="exact"/>
        <w:ind w:firstLineChars="200" w:firstLine="480"/>
        <w:rPr>
          <w:rFonts w:hAnsi="宋体"/>
          <w:sz w:val="24"/>
        </w:rPr>
      </w:pPr>
      <w:r w:rsidRPr="00293F26">
        <w:rPr>
          <w:rFonts w:hAnsi="宋体"/>
          <w:sz w:val="24"/>
        </w:rPr>
        <w:t>本标准起草单位：</w:t>
      </w:r>
      <w:r w:rsidRPr="00293F26">
        <w:rPr>
          <w:rFonts w:hAnsi="宋体"/>
          <w:sz w:val="24"/>
        </w:rPr>
        <w:t xml:space="preserve"> </w:t>
      </w:r>
    </w:p>
    <w:p w:rsidR="00293F26" w:rsidRPr="00293F26" w:rsidRDefault="00293F26" w:rsidP="00293F26">
      <w:pPr>
        <w:spacing w:line="560" w:lineRule="exact"/>
        <w:ind w:firstLineChars="200" w:firstLine="480"/>
        <w:rPr>
          <w:rFonts w:hAnsi="宋体"/>
          <w:sz w:val="24"/>
        </w:rPr>
      </w:pPr>
      <w:r w:rsidRPr="00293F26">
        <w:rPr>
          <w:rFonts w:hAnsi="宋体"/>
          <w:sz w:val="24"/>
        </w:rPr>
        <w:t>本标准主要起草人：</w:t>
      </w:r>
      <w:r w:rsidRPr="00293F26">
        <w:rPr>
          <w:rFonts w:hAnsi="宋体"/>
          <w:sz w:val="24"/>
        </w:rPr>
        <w:t xml:space="preserve"> </w:t>
      </w:r>
    </w:p>
    <w:p w:rsidR="00293F26" w:rsidRPr="00293F26" w:rsidRDefault="00293F26" w:rsidP="00293F26">
      <w:pPr>
        <w:spacing w:line="560" w:lineRule="exact"/>
        <w:ind w:firstLineChars="200" w:firstLine="420"/>
        <w:rPr>
          <w:rFonts w:hAnsi="宋体"/>
          <w:szCs w:val="21"/>
        </w:rPr>
      </w:pPr>
    </w:p>
    <w:p w:rsidR="00293F26" w:rsidRPr="00293F26" w:rsidRDefault="00293F26" w:rsidP="00293F26">
      <w:pPr>
        <w:spacing w:line="560" w:lineRule="exact"/>
        <w:ind w:firstLineChars="200" w:firstLine="420"/>
        <w:rPr>
          <w:rFonts w:hAnsi="宋体"/>
          <w:szCs w:val="21"/>
        </w:rPr>
      </w:pPr>
    </w:p>
    <w:p w:rsidR="00293F26" w:rsidRPr="00293F26" w:rsidRDefault="00293F26" w:rsidP="00293F26">
      <w:pPr>
        <w:keepNext/>
        <w:keepLines/>
        <w:spacing w:before="260" w:after="260" w:line="416" w:lineRule="auto"/>
        <w:ind w:firstLineChars="200" w:firstLine="643"/>
        <w:outlineLvl w:val="1"/>
        <w:rPr>
          <w:rFonts w:ascii="Arial" w:eastAsia="黑体" w:hAnsi="Arial"/>
          <w:b/>
          <w:bCs/>
          <w:sz w:val="32"/>
          <w:szCs w:val="32"/>
        </w:rPr>
        <w:sectPr w:rsidR="00293F26" w:rsidRPr="00293F26" w:rsidSect="00060C8F">
          <w:footerReference w:type="default" r:id="rId15"/>
          <w:pgSz w:w="11907" w:h="16839"/>
          <w:pgMar w:top="1418" w:right="1134" w:bottom="1134" w:left="1418" w:header="1418" w:footer="851" w:gutter="0"/>
          <w:pgNumType w:fmt="upperRoman" w:start="1"/>
          <w:cols w:space="425"/>
          <w:docGrid w:type="lines" w:linePitch="312"/>
        </w:sectPr>
      </w:pPr>
    </w:p>
    <w:p w:rsidR="00293F26" w:rsidRPr="00293F26" w:rsidRDefault="00293F26" w:rsidP="00293F26">
      <w:pPr>
        <w:keepNext/>
        <w:keepLines/>
        <w:spacing w:before="340" w:after="330" w:line="578" w:lineRule="auto"/>
        <w:jc w:val="center"/>
        <w:outlineLvl w:val="0"/>
        <w:rPr>
          <w:rFonts w:ascii="黑体" w:eastAsia="黑体" w:hAnsi="黑体"/>
          <w:b/>
          <w:bCs/>
          <w:kern w:val="44"/>
          <w:sz w:val="32"/>
          <w:szCs w:val="32"/>
        </w:rPr>
      </w:pPr>
      <w:bookmarkStart w:id="8" w:name="_Toc434475105"/>
      <w:bookmarkStart w:id="9" w:name="_Toc434477045"/>
      <w:bookmarkStart w:id="10" w:name="_Toc434496149"/>
      <w:bookmarkStart w:id="11" w:name="_Toc434779494"/>
      <w:r w:rsidRPr="00293F26">
        <w:rPr>
          <w:rFonts w:ascii="黑体" w:eastAsia="黑体" w:hAnsi="黑体" w:hint="eastAsia"/>
          <w:b/>
          <w:bCs/>
          <w:kern w:val="44"/>
          <w:sz w:val="32"/>
          <w:szCs w:val="32"/>
        </w:rPr>
        <w:lastRenderedPageBreak/>
        <w:t>引言</w:t>
      </w:r>
      <w:bookmarkEnd w:id="7"/>
      <w:bookmarkEnd w:id="8"/>
      <w:bookmarkEnd w:id="9"/>
      <w:bookmarkEnd w:id="10"/>
      <w:bookmarkEnd w:id="11"/>
    </w:p>
    <w:p w:rsidR="00293F26" w:rsidRPr="00293F26" w:rsidRDefault="00293F26" w:rsidP="00293F26">
      <w:pPr>
        <w:autoSpaceDE w:val="0"/>
        <w:autoSpaceDN w:val="0"/>
        <w:adjustRightInd w:val="0"/>
        <w:spacing w:line="360" w:lineRule="auto"/>
        <w:ind w:firstLineChars="200" w:firstLine="480"/>
        <w:rPr>
          <w:rFonts w:hAnsi="宋体"/>
          <w:sz w:val="24"/>
        </w:rPr>
      </w:pPr>
      <w:r w:rsidRPr="00293F26">
        <w:rPr>
          <w:rFonts w:hAnsi="宋体"/>
          <w:sz w:val="24"/>
        </w:rPr>
        <w:t>2014</w:t>
      </w:r>
      <w:r w:rsidRPr="00293F26">
        <w:rPr>
          <w:rFonts w:hAnsi="宋体" w:hint="eastAsia"/>
          <w:sz w:val="24"/>
        </w:rPr>
        <w:t>年</w:t>
      </w:r>
      <w:r w:rsidRPr="00293F26">
        <w:rPr>
          <w:rFonts w:hAnsi="宋体"/>
          <w:sz w:val="24"/>
        </w:rPr>
        <w:t>7</w:t>
      </w:r>
      <w:r w:rsidRPr="00293F26">
        <w:rPr>
          <w:rFonts w:hAnsi="宋体" w:hint="eastAsia"/>
          <w:sz w:val="24"/>
        </w:rPr>
        <w:t>月</w:t>
      </w:r>
      <w:r w:rsidRPr="00293F26">
        <w:rPr>
          <w:rFonts w:hAnsi="宋体"/>
          <w:sz w:val="24"/>
        </w:rPr>
        <w:t>8</w:t>
      </w:r>
      <w:r w:rsidRPr="00293F26">
        <w:rPr>
          <w:rFonts w:hAnsi="宋体" w:hint="eastAsia"/>
          <w:sz w:val="24"/>
        </w:rPr>
        <w:t>日，国务院印发了《关于促进市场公平竞争维护市场正常秩序的若干意见》（国发〔</w:t>
      </w:r>
      <w:r w:rsidRPr="00293F26">
        <w:rPr>
          <w:rFonts w:hAnsi="宋体"/>
          <w:sz w:val="24"/>
        </w:rPr>
        <w:t>2014</w:t>
      </w:r>
      <w:r w:rsidRPr="00293F26">
        <w:rPr>
          <w:rFonts w:hAnsi="宋体" w:hint="eastAsia"/>
          <w:sz w:val="24"/>
        </w:rPr>
        <w:t>〕</w:t>
      </w:r>
      <w:r w:rsidRPr="00293F26">
        <w:rPr>
          <w:rFonts w:hAnsi="宋体"/>
          <w:sz w:val="24"/>
        </w:rPr>
        <w:t>20</w:t>
      </w:r>
      <w:r w:rsidRPr="00293F26">
        <w:rPr>
          <w:rFonts w:hAnsi="宋体" w:hint="eastAsia"/>
          <w:sz w:val="24"/>
        </w:rPr>
        <w:t>号），提出了简政放权、依法监管、公正透明、权责一致、社会共治等资源配置和市场监管的原则。倡导</w:t>
      </w:r>
      <w:r w:rsidRPr="00293F26">
        <w:rPr>
          <w:rFonts w:hAnsi="宋体"/>
          <w:sz w:val="24"/>
        </w:rPr>
        <w:t>强化风险管理</w:t>
      </w:r>
      <w:r w:rsidRPr="00293F26">
        <w:rPr>
          <w:rFonts w:hAnsi="宋体" w:hint="eastAsia"/>
          <w:sz w:val="24"/>
        </w:rPr>
        <w:t>，</w:t>
      </w:r>
      <w:r w:rsidRPr="00293F26">
        <w:rPr>
          <w:rFonts w:hAnsi="宋体"/>
          <w:sz w:val="24"/>
        </w:rPr>
        <w:t>加强对市场行为的风险监测分析，加快建立对高危行业、重点工程、重要商品及生产资料、重点领域的风险评估指标体系、风险监测预警和跟踪制度、风险管理防控联动机制</w:t>
      </w:r>
      <w:r w:rsidRPr="00293F26">
        <w:rPr>
          <w:rFonts w:hAnsi="宋体" w:hint="eastAsia"/>
          <w:sz w:val="24"/>
        </w:rPr>
        <w:t>，</w:t>
      </w:r>
      <w:r w:rsidRPr="00293F26">
        <w:rPr>
          <w:rFonts w:hAnsi="宋体"/>
          <w:sz w:val="24"/>
        </w:rPr>
        <w:t>完善区域产品质量和生产安全风险警示制度</w:t>
      </w:r>
      <w:r w:rsidRPr="00293F26">
        <w:rPr>
          <w:rFonts w:hAnsi="宋体" w:hint="eastAsia"/>
          <w:sz w:val="24"/>
        </w:rPr>
        <w:t>。</w:t>
      </w:r>
    </w:p>
    <w:p w:rsidR="00293F26" w:rsidRPr="00293F26" w:rsidRDefault="00293F26" w:rsidP="00293F26">
      <w:pPr>
        <w:autoSpaceDE w:val="0"/>
        <w:autoSpaceDN w:val="0"/>
        <w:adjustRightInd w:val="0"/>
        <w:spacing w:line="360" w:lineRule="auto"/>
        <w:ind w:firstLineChars="200" w:firstLine="480"/>
        <w:rPr>
          <w:rFonts w:hAnsi="宋体"/>
          <w:sz w:val="24"/>
        </w:rPr>
      </w:pPr>
      <w:r w:rsidRPr="00293F26">
        <w:rPr>
          <w:rFonts w:hAnsi="宋体" w:hint="eastAsia"/>
          <w:sz w:val="24"/>
        </w:rPr>
        <w:t>加强产品质量安全标准建设，防控产品意外伤害风险、改善产品质量安全</w:t>
      </w:r>
      <w:r w:rsidRPr="00293F26">
        <w:rPr>
          <w:rFonts w:hAnsi="宋体"/>
          <w:sz w:val="24"/>
        </w:rPr>
        <w:t>，既是</w:t>
      </w:r>
      <w:r w:rsidRPr="00293F26">
        <w:rPr>
          <w:rFonts w:hAnsi="宋体" w:hint="eastAsia"/>
          <w:sz w:val="24"/>
        </w:rPr>
        <w:t>保护消费者权益及安全健康的</w:t>
      </w:r>
      <w:r w:rsidRPr="00293F26">
        <w:rPr>
          <w:rFonts w:hAnsi="宋体"/>
          <w:sz w:val="24"/>
        </w:rPr>
        <w:t>现实</w:t>
      </w:r>
      <w:r w:rsidRPr="00293F26">
        <w:rPr>
          <w:rFonts w:hAnsi="宋体" w:hint="eastAsia"/>
          <w:sz w:val="24"/>
        </w:rPr>
        <w:t>需要</w:t>
      </w:r>
      <w:r w:rsidRPr="00293F26">
        <w:rPr>
          <w:rFonts w:hAnsi="宋体"/>
          <w:sz w:val="24"/>
        </w:rPr>
        <w:t>，也是</w:t>
      </w:r>
      <w:r w:rsidRPr="00293F26">
        <w:rPr>
          <w:rFonts w:hAnsi="宋体" w:hint="eastAsia"/>
          <w:sz w:val="24"/>
        </w:rPr>
        <w:t>实施简政放权、促进公正透明、强化产品交付企业责任</w:t>
      </w:r>
      <w:r w:rsidRPr="00293F26">
        <w:rPr>
          <w:rFonts w:hAnsi="宋体"/>
          <w:sz w:val="24"/>
        </w:rPr>
        <w:t>的必然</w:t>
      </w:r>
      <w:r w:rsidRPr="00293F26">
        <w:rPr>
          <w:rFonts w:hAnsi="宋体" w:hint="eastAsia"/>
          <w:sz w:val="24"/>
        </w:rPr>
        <w:t>发展</w:t>
      </w:r>
      <w:r w:rsidRPr="00293F26">
        <w:rPr>
          <w:rFonts w:hAnsi="宋体"/>
          <w:sz w:val="24"/>
        </w:rPr>
        <w:t>，对</w:t>
      </w:r>
      <w:r w:rsidRPr="00293F26">
        <w:rPr>
          <w:rFonts w:hAnsi="宋体" w:hint="eastAsia"/>
          <w:sz w:val="24"/>
        </w:rPr>
        <w:t>贯彻党中央关于国家建设总体布局精神、落实国务院关于发展市场意见的精神及要求</w:t>
      </w:r>
      <w:r w:rsidRPr="00293F26">
        <w:rPr>
          <w:rFonts w:hAnsi="宋体"/>
          <w:sz w:val="24"/>
        </w:rPr>
        <w:t>具有重要的</w:t>
      </w:r>
      <w:r w:rsidRPr="00293F26">
        <w:rPr>
          <w:rFonts w:hAnsi="宋体" w:hint="eastAsia"/>
          <w:sz w:val="24"/>
        </w:rPr>
        <w:t>基础作用</w:t>
      </w:r>
      <w:r w:rsidRPr="00293F26">
        <w:rPr>
          <w:rFonts w:hAnsi="宋体"/>
          <w:sz w:val="24"/>
        </w:rPr>
        <w:t>。</w:t>
      </w:r>
    </w:p>
    <w:p w:rsidR="00293F26" w:rsidRPr="00293F26" w:rsidRDefault="00293F26" w:rsidP="00293F26">
      <w:pPr>
        <w:autoSpaceDE w:val="0"/>
        <w:autoSpaceDN w:val="0"/>
        <w:adjustRightInd w:val="0"/>
        <w:spacing w:line="360" w:lineRule="auto"/>
        <w:ind w:firstLineChars="200" w:firstLine="480"/>
        <w:rPr>
          <w:rFonts w:hAnsi="宋体"/>
          <w:sz w:val="24"/>
        </w:rPr>
      </w:pPr>
      <w:r w:rsidRPr="00293F26">
        <w:rPr>
          <w:rFonts w:hAnsi="宋体" w:hint="eastAsia"/>
          <w:sz w:val="24"/>
        </w:rPr>
        <w:t>本指南着眼于我国产品质量安全风险公共管理机制的完善，借鉴新公共管理和后新公共管理的理论，给出了产品质量安全风险监控绩效管理及评估的基本框架，包括产品质量安全风险监控、绩效管理及评价指标的原则，产品质量安全风险监控绩效管理框架，以及产品质量安全风险监控绩效的评价技术。</w:t>
      </w:r>
    </w:p>
    <w:p w:rsidR="00293F26" w:rsidRPr="00293F26" w:rsidRDefault="00293F26" w:rsidP="00293F26">
      <w:pPr>
        <w:autoSpaceDE w:val="0"/>
        <w:autoSpaceDN w:val="0"/>
        <w:adjustRightInd w:val="0"/>
        <w:spacing w:line="360" w:lineRule="auto"/>
        <w:ind w:firstLineChars="200" w:firstLine="480"/>
        <w:rPr>
          <w:rFonts w:hAnsi="宋体"/>
          <w:sz w:val="24"/>
        </w:rPr>
      </w:pPr>
      <w:r w:rsidRPr="00293F26">
        <w:rPr>
          <w:rFonts w:hAnsi="宋体"/>
          <w:sz w:val="24"/>
        </w:rPr>
        <w:t>本</w:t>
      </w:r>
      <w:r w:rsidRPr="00293F26">
        <w:rPr>
          <w:rFonts w:hAnsi="宋体" w:hint="eastAsia"/>
          <w:sz w:val="24"/>
        </w:rPr>
        <w:t>指南</w:t>
      </w:r>
      <w:r w:rsidRPr="00293F26">
        <w:rPr>
          <w:rFonts w:hAnsi="宋体"/>
          <w:sz w:val="24"/>
        </w:rPr>
        <w:t>旨在</w:t>
      </w:r>
      <w:r w:rsidRPr="00293F26">
        <w:rPr>
          <w:rFonts w:hAnsi="宋体" w:hint="eastAsia"/>
          <w:sz w:val="24"/>
        </w:rPr>
        <w:t>引导我国经济社会发展新转型期有关产品质量安全风险监控绩效管理及评估的共识，丰富产品质量安全风险监控规范，促进产品安全风险管理绩效水平的提升。</w:t>
      </w:r>
    </w:p>
    <w:p w:rsidR="00293F26" w:rsidRPr="00293F26" w:rsidRDefault="00293F26" w:rsidP="00293F26">
      <w:pPr>
        <w:autoSpaceDE w:val="0"/>
        <w:autoSpaceDN w:val="0"/>
        <w:adjustRightInd w:val="0"/>
        <w:spacing w:line="360" w:lineRule="auto"/>
        <w:ind w:firstLineChars="200" w:firstLine="480"/>
        <w:rPr>
          <w:rFonts w:hAnsi="宋体"/>
          <w:sz w:val="24"/>
        </w:rPr>
        <w:sectPr w:rsidR="00293F26" w:rsidRPr="00293F26" w:rsidSect="009C25F6">
          <w:pgSz w:w="11907" w:h="16839"/>
          <w:pgMar w:top="1418" w:right="1134" w:bottom="1134" w:left="1418" w:header="1418" w:footer="851" w:gutter="0"/>
          <w:pgNumType w:fmt="upperRoman"/>
          <w:cols w:space="425"/>
          <w:docGrid w:type="lines" w:linePitch="312"/>
        </w:sectPr>
      </w:pPr>
    </w:p>
    <w:p w:rsidR="00293F26" w:rsidRPr="00293F26" w:rsidRDefault="00293F26" w:rsidP="00293F26">
      <w:pPr>
        <w:spacing w:afterLines="50" w:after="156" w:line="360" w:lineRule="auto"/>
        <w:jc w:val="center"/>
        <w:rPr>
          <w:rFonts w:ascii="黑体" w:eastAsia="黑体" w:hAnsi="宋体"/>
          <w:sz w:val="32"/>
          <w:szCs w:val="32"/>
        </w:rPr>
      </w:pPr>
      <w:r w:rsidRPr="00293F26">
        <w:rPr>
          <w:rFonts w:ascii="黑体" w:eastAsia="黑体" w:hAnsi="宋体" w:hint="eastAsia"/>
          <w:sz w:val="32"/>
          <w:szCs w:val="32"/>
        </w:rPr>
        <w:lastRenderedPageBreak/>
        <w:t>产品质量安全风险监控绩效评估指南</w:t>
      </w:r>
    </w:p>
    <w:p w:rsidR="00293F26" w:rsidRPr="00293F26" w:rsidRDefault="00293F26" w:rsidP="00293F26">
      <w:pPr>
        <w:spacing w:line="360" w:lineRule="auto"/>
        <w:ind w:firstLineChars="200" w:firstLine="480"/>
        <w:jc w:val="center"/>
        <w:rPr>
          <w:rFonts w:hAnsi="宋体"/>
          <w:sz w:val="24"/>
        </w:rPr>
      </w:pPr>
    </w:p>
    <w:p w:rsidR="00293F26" w:rsidRPr="00293F26" w:rsidRDefault="00293F26" w:rsidP="00293F26">
      <w:pPr>
        <w:keepNext/>
        <w:keepLines/>
        <w:spacing w:before="340" w:after="330" w:line="360" w:lineRule="auto"/>
        <w:jc w:val="left"/>
        <w:outlineLvl w:val="0"/>
        <w:rPr>
          <w:rFonts w:eastAsia="黑体"/>
          <w:b/>
          <w:bCs/>
          <w:kern w:val="44"/>
          <w:sz w:val="24"/>
        </w:rPr>
      </w:pPr>
      <w:bookmarkStart w:id="12" w:name="_Toc208027233"/>
      <w:bookmarkStart w:id="13" w:name="_Toc434475106"/>
      <w:bookmarkStart w:id="14" w:name="_Toc434477046"/>
      <w:bookmarkStart w:id="15" w:name="_Toc434496150"/>
      <w:bookmarkStart w:id="16" w:name="_Toc434779495"/>
      <w:r w:rsidRPr="00293F26">
        <w:rPr>
          <w:rFonts w:eastAsia="黑体"/>
          <w:b/>
          <w:bCs/>
          <w:kern w:val="44"/>
          <w:sz w:val="24"/>
        </w:rPr>
        <w:t xml:space="preserve">1 </w:t>
      </w:r>
      <w:r w:rsidRPr="00293F26">
        <w:rPr>
          <w:rFonts w:eastAsia="黑体" w:hAnsi="黑体"/>
          <w:b/>
          <w:bCs/>
          <w:kern w:val="44"/>
          <w:sz w:val="24"/>
        </w:rPr>
        <w:t>范围</w:t>
      </w:r>
      <w:bookmarkEnd w:id="12"/>
      <w:bookmarkEnd w:id="13"/>
      <w:bookmarkEnd w:id="14"/>
      <w:bookmarkEnd w:id="15"/>
      <w:bookmarkEnd w:id="16"/>
    </w:p>
    <w:p w:rsidR="00293F26" w:rsidRPr="00293F26" w:rsidRDefault="00293F26" w:rsidP="00293F26">
      <w:pPr>
        <w:spacing w:line="360" w:lineRule="auto"/>
        <w:ind w:firstLineChars="200" w:firstLine="480"/>
        <w:rPr>
          <w:rFonts w:hAnsi="宋体"/>
          <w:sz w:val="24"/>
        </w:rPr>
      </w:pPr>
      <w:r w:rsidRPr="00293F26">
        <w:rPr>
          <w:rFonts w:hAnsi="宋体" w:hint="eastAsia"/>
          <w:sz w:val="24"/>
        </w:rPr>
        <w:t>本标准提供了有关产品质量安全风险监控、绩效管理及评价指标的原则和相关框架、程序及技术。</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本标准适用于产品质量安全风险监控主体对内部绩效或自身绩效的发展动态评估，也适用于外部相关方对不同监控主体绩效的比较静态评估。</w:t>
      </w:r>
    </w:p>
    <w:p w:rsidR="00293F26" w:rsidRPr="00293F26" w:rsidRDefault="00293F26" w:rsidP="00293F26">
      <w:pPr>
        <w:keepNext/>
        <w:keepLines/>
        <w:spacing w:before="340" w:after="330" w:line="360" w:lineRule="auto"/>
        <w:jc w:val="left"/>
        <w:outlineLvl w:val="0"/>
        <w:rPr>
          <w:rFonts w:eastAsia="黑体"/>
          <w:b/>
          <w:bCs/>
          <w:kern w:val="44"/>
          <w:sz w:val="24"/>
        </w:rPr>
      </w:pPr>
      <w:bookmarkStart w:id="17" w:name="_Toc208027234"/>
      <w:bookmarkStart w:id="18" w:name="_Toc434475107"/>
      <w:bookmarkStart w:id="19" w:name="_Toc434477047"/>
      <w:bookmarkStart w:id="20" w:name="_Toc434496151"/>
      <w:bookmarkStart w:id="21" w:name="_Toc434779496"/>
      <w:r w:rsidRPr="00293F26">
        <w:rPr>
          <w:rFonts w:eastAsia="黑体"/>
          <w:b/>
          <w:bCs/>
          <w:kern w:val="44"/>
          <w:sz w:val="24"/>
        </w:rPr>
        <w:t xml:space="preserve">2 </w:t>
      </w:r>
      <w:r w:rsidRPr="00293F26">
        <w:rPr>
          <w:rFonts w:eastAsia="黑体"/>
          <w:b/>
          <w:bCs/>
          <w:kern w:val="44"/>
          <w:sz w:val="24"/>
        </w:rPr>
        <w:t>规范性引用文件</w:t>
      </w:r>
      <w:bookmarkEnd w:id="17"/>
      <w:bookmarkEnd w:id="18"/>
      <w:bookmarkEnd w:id="19"/>
      <w:bookmarkEnd w:id="20"/>
      <w:bookmarkEnd w:id="21"/>
    </w:p>
    <w:p w:rsidR="00293F26" w:rsidRPr="00293F26" w:rsidRDefault="00293F26" w:rsidP="00293F26">
      <w:pPr>
        <w:spacing w:line="360" w:lineRule="auto"/>
        <w:ind w:firstLineChars="200" w:firstLine="480"/>
        <w:rPr>
          <w:rFonts w:hAnsi="宋体"/>
          <w:sz w:val="24"/>
        </w:rPr>
      </w:pPr>
      <w:r w:rsidRPr="00293F26">
        <w:rPr>
          <w:rFonts w:hAnsi="宋体" w:hint="eastAsia"/>
          <w:sz w:val="24"/>
        </w:rPr>
        <w:t>下列文件可以作为本文件应用的重要参考。凡是标注日期的引用文件，仅标注日期的版本适用于本文件。凡是不注日期的引用文件，其最新版本（包括所有的修改单）适用于本文件。</w:t>
      </w:r>
    </w:p>
    <w:p w:rsidR="00293F26" w:rsidRPr="00293F26" w:rsidRDefault="00293F26" w:rsidP="00293F26">
      <w:pPr>
        <w:spacing w:line="360" w:lineRule="auto"/>
        <w:ind w:firstLineChars="200" w:firstLine="480"/>
        <w:rPr>
          <w:rFonts w:hAnsi="宋体"/>
          <w:sz w:val="24"/>
        </w:rPr>
      </w:pPr>
      <w:r w:rsidRPr="00293F26">
        <w:rPr>
          <w:rFonts w:hAnsi="宋体"/>
          <w:sz w:val="24"/>
        </w:rPr>
        <w:t>GB/T</w:t>
      </w:r>
      <w:r w:rsidRPr="00293F26">
        <w:rPr>
          <w:rFonts w:hAnsi="宋体" w:hint="eastAsia"/>
          <w:sz w:val="24"/>
        </w:rPr>
        <w:t xml:space="preserve"> 19000 </w:t>
      </w:r>
      <w:r w:rsidRPr="00293F26">
        <w:rPr>
          <w:rFonts w:hAnsi="宋体"/>
          <w:sz w:val="24"/>
        </w:rPr>
        <w:t>质量管理体系</w:t>
      </w:r>
      <w:r w:rsidRPr="00293F26">
        <w:rPr>
          <w:rFonts w:hAnsi="宋体" w:hint="eastAsia"/>
          <w:sz w:val="24"/>
        </w:rPr>
        <w:t xml:space="preserve"> </w:t>
      </w:r>
      <w:r w:rsidRPr="00293F26">
        <w:rPr>
          <w:rFonts w:hAnsi="宋体"/>
          <w:sz w:val="24"/>
        </w:rPr>
        <w:t>基础和术语</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sz w:val="24"/>
        </w:rPr>
        <w:t>GB/T</w:t>
      </w:r>
      <w:r w:rsidRPr="00293F26">
        <w:rPr>
          <w:rFonts w:hAnsi="宋体" w:hint="eastAsia"/>
          <w:sz w:val="24"/>
        </w:rPr>
        <w:t xml:space="preserve"> 19580 </w:t>
      </w:r>
      <w:r w:rsidRPr="00293F26">
        <w:rPr>
          <w:rFonts w:hAnsi="宋体" w:hint="eastAsia"/>
          <w:sz w:val="24"/>
        </w:rPr>
        <w:t>卓越绩效评价准则</w:t>
      </w:r>
    </w:p>
    <w:p w:rsidR="00293F26" w:rsidRPr="00293F26" w:rsidRDefault="00293F26" w:rsidP="00293F26">
      <w:pPr>
        <w:keepNext/>
        <w:keepLines/>
        <w:spacing w:before="340" w:after="330" w:line="360" w:lineRule="auto"/>
        <w:jc w:val="left"/>
        <w:outlineLvl w:val="0"/>
        <w:rPr>
          <w:rFonts w:eastAsia="黑体"/>
          <w:b/>
          <w:bCs/>
          <w:kern w:val="44"/>
          <w:sz w:val="24"/>
        </w:rPr>
      </w:pPr>
      <w:bookmarkStart w:id="22" w:name="_Toc208027235"/>
      <w:bookmarkStart w:id="23" w:name="_Toc434475108"/>
      <w:bookmarkStart w:id="24" w:name="_Toc434477048"/>
      <w:bookmarkStart w:id="25" w:name="_Toc434496152"/>
      <w:bookmarkStart w:id="26" w:name="_Toc434779497"/>
      <w:r w:rsidRPr="00293F26">
        <w:rPr>
          <w:rFonts w:eastAsia="黑体"/>
          <w:b/>
          <w:bCs/>
          <w:kern w:val="44"/>
          <w:sz w:val="24"/>
        </w:rPr>
        <w:t xml:space="preserve">3 </w:t>
      </w:r>
      <w:r w:rsidRPr="00293F26">
        <w:rPr>
          <w:rFonts w:eastAsia="黑体" w:hint="eastAsia"/>
          <w:b/>
          <w:bCs/>
          <w:kern w:val="44"/>
          <w:sz w:val="24"/>
        </w:rPr>
        <w:t>术语和定义</w:t>
      </w:r>
      <w:bookmarkEnd w:id="22"/>
      <w:bookmarkEnd w:id="23"/>
      <w:bookmarkEnd w:id="24"/>
      <w:bookmarkEnd w:id="25"/>
      <w:bookmarkEnd w:id="26"/>
    </w:p>
    <w:p w:rsidR="00293F26" w:rsidRPr="00293F26" w:rsidRDefault="00293F26" w:rsidP="00293F26">
      <w:pPr>
        <w:spacing w:line="480" w:lineRule="auto"/>
        <w:rPr>
          <w:b/>
          <w:sz w:val="24"/>
        </w:rPr>
      </w:pPr>
      <w:bookmarkStart w:id="27" w:name="_Toc434476946"/>
      <w:bookmarkStart w:id="28" w:name="_Toc434477049"/>
      <w:r w:rsidRPr="00293F26">
        <w:rPr>
          <w:rFonts w:hint="eastAsia"/>
          <w:b/>
          <w:sz w:val="24"/>
        </w:rPr>
        <w:t>3.1</w:t>
      </w:r>
      <w:bookmarkEnd w:id="27"/>
      <w:bookmarkEnd w:id="28"/>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质量安全风险监控</w:t>
      </w:r>
      <w:r w:rsidRPr="00293F26">
        <w:rPr>
          <w:rFonts w:hAnsi="宋体" w:hint="eastAsia"/>
          <w:b/>
          <w:sz w:val="24"/>
        </w:rPr>
        <w:t xml:space="preserve"> supervision and control over quality safety risks</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产品质量安全风险监督管理及信息监测、分析、风险防控、风险预警等决策与活动。</w:t>
      </w:r>
    </w:p>
    <w:p w:rsidR="00293F26" w:rsidRPr="00293F26" w:rsidRDefault="00293F26" w:rsidP="00293F26">
      <w:pPr>
        <w:spacing w:line="480" w:lineRule="auto"/>
        <w:rPr>
          <w:b/>
          <w:sz w:val="24"/>
        </w:rPr>
      </w:pPr>
      <w:bookmarkStart w:id="29" w:name="_Toc434476947"/>
      <w:bookmarkStart w:id="30" w:name="_Toc434477050"/>
      <w:r w:rsidRPr="00293F26">
        <w:rPr>
          <w:rFonts w:hint="eastAsia"/>
          <w:b/>
          <w:sz w:val="24"/>
        </w:rPr>
        <w:t>3.2</w:t>
      </w:r>
      <w:bookmarkEnd w:id="29"/>
      <w:bookmarkEnd w:id="30"/>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监控绩效</w:t>
      </w:r>
      <w:r w:rsidRPr="00293F26">
        <w:rPr>
          <w:rFonts w:hAnsi="宋体" w:hint="eastAsia"/>
          <w:b/>
          <w:sz w:val="24"/>
        </w:rPr>
        <w:t xml:space="preserve"> performance of supervision and control</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质量安全风险监控（</w:t>
      </w:r>
      <w:r w:rsidRPr="00293F26">
        <w:rPr>
          <w:rFonts w:hAnsi="宋体" w:hint="eastAsia"/>
          <w:sz w:val="24"/>
        </w:rPr>
        <w:t>3.1</w:t>
      </w:r>
      <w:r w:rsidRPr="00293F26">
        <w:rPr>
          <w:rFonts w:hAnsi="宋体" w:hint="eastAsia"/>
          <w:sz w:val="24"/>
        </w:rPr>
        <w:t>）的有效性，即监控目标的实际测度。</w:t>
      </w:r>
    </w:p>
    <w:p w:rsidR="00293F26" w:rsidRPr="00293F26" w:rsidRDefault="00293F26" w:rsidP="00293F26">
      <w:pPr>
        <w:spacing w:line="480" w:lineRule="auto"/>
        <w:rPr>
          <w:b/>
          <w:sz w:val="24"/>
        </w:rPr>
      </w:pPr>
      <w:bookmarkStart w:id="31" w:name="_Toc434476948"/>
      <w:bookmarkStart w:id="32" w:name="_Toc434477051"/>
      <w:bookmarkStart w:id="33" w:name="_Toc208027236"/>
      <w:r w:rsidRPr="00293F26">
        <w:rPr>
          <w:rFonts w:hint="eastAsia"/>
          <w:b/>
          <w:sz w:val="24"/>
        </w:rPr>
        <w:t>3.3</w:t>
      </w:r>
      <w:bookmarkEnd w:id="31"/>
      <w:bookmarkEnd w:id="32"/>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监控绩效管理</w:t>
      </w:r>
      <w:r w:rsidRPr="00293F26">
        <w:rPr>
          <w:rFonts w:hAnsi="宋体" w:hint="eastAsia"/>
          <w:b/>
          <w:sz w:val="24"/>
        </w:rPr>
        <w:t xml:space="preserve"> </w:t>
      </w:r>
      <w:r w:rsidRPr="00293F26">
        <w:rPr>
          <w:rFonts w:hAnsi="宋体"/>
          <w:b/>
          <w:sz w:val="24"/>
        </w:rPr>
        <w:t>performance</w:t>
      </w:r>
      <w:r w:rsidRPr="00293F26">
        <w:rPr>
          <w:rFonts w:hAnsi="宋体" w:hint="eastAsia"/>
          <w:b/>
          <w:sz w:val="24"/>
        </w:rPr>
        <w:t xml:space="preserve"> management of supervision and control</w:t>
      </w:r>
      <w:r w:rsidRPr="00293F26">
        <w:rPr>
          <w:rFonts w:hAnsi="宋体"/>
          <w:b/>
          <w:sz w:val="24"/>
        </w:rPr>
        <w:t xml:space="preserve"> </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lastRenderedPageBreak/>
        <w:t>监控绩效（</w:t>
      </w:r>
      <w:r w:rsidRPr="00293F26">
        <w:rPr>
          <w:rFonts w:hAnsi="宋体" w:hint="eastAsia"/>
          <w:sz w:val="24"/>
        </w:rPr>
        <w:t>3.2</w:t>
      </w:r>
      <w:r w:rsidRPr="00293F26">
        <w:rPr>
          <w:rFonts w:hAnsi="宋体" w:hint="eastAsia"/>
          <w:sz w:val="24"/>
        </w:rPr>
        <w:t>）的计划、促进、评估和改善等活动及过程。</w:t>
      </w:r>
      <w:bookmarkStart w:id="34" w:name="_Toc434476949"/>
      <w:bookmarkStart w:id="35" w:name="_Toc434477052"/>
    </w:p>
    <w:p w:rsidR="00293F26" w:rsidRPr="00293F26" w:rsidRDefault="00293F26" w:rsidP="00293F26">
      <w:pPr>
        <w:spacing w:line="480" w:lineRule="auto"/>
        <w:rPr>
          <w:b/>
          <w:sz w:val="24"/>
        </w:rPr>
      </w:pPr>
      <w:r w:rsidRPr="00293F26">
        <w:rPr>
          <w:rFonts w:hint="eastAsia"/>
          <w:b/>
          <w:sz w:val="24"/>
        </w:rPr>
        <w:t>3.4</w:t>
      </w:r>
      <w:bookmarkEnd w:id="34"/>
      <w:bookmarkEnd w:id="35"/>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监控绩效评估</w:t>
      </w:r>
      <w:r w:rsidRPr="00293F26">
        <w:rPr>
          <w:rFonts w:hAnsi="宋体" w:hint="eastAsia"/>
          <w:b/>
          <w:sz w:val="24"/>
        </w:rPr>
        <w:t xml:space="preserve"> performance assessment of supervision and control</w:t>
      </w:r>
      <w:r w:rsidRPr="00293F26">
        <w:rPr>
          <w:rFonts w:hAnsi="宋体"/>
          <w:b/>
          <w:sz w:val="24"/>
        </w:rPr>
        <w:t xml:space="preserve"> </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监控绩效管理（</w:t>
      </w:r>
      <w:r w:rsidRPr="00293F26">
        <w:rPr>
          <w:rFonts w:hAnsi="宋体" w:hint="eastAsia"/>
          <w:sz w:val="24"/>
        </w:rPr>
        <w:t>3.3</w:t>
      </w:r>
      <w:r w:rsidRPr="00293F26">
        <w:rPr>
          <w:rFonts w:hAnsi="宋体" w:hint="eastAsia"/>
          <w:sz w:val="24"/>
        </w:rPr>
        <w:t>）的环节之一，涉及绩效指标测量（</w:t>
      </w:r>
      <w:r w:rsidRPr="00293F26">
        <w:rPr>
          <w:rFonts w:hAnsi="宋体" w:hint="eastAsia"/>
          <w:sz w:val="24"/>
        </w:rPr>
        <w:t>5.4.1</w:t>
      </w:r>
      <w:r w:rsidRPr="00293F26">
        <w:rPr>
          <w:rFonts w:hAnsi="宋体" w:hint="eastAsia"/>
          <w:sz w:val="24"/>
        </w:rPr>
        <w:t>）、绩效指标筛选（</w:t>
      </w:r>
      <w:r w:rsidRPr="00293F26">
        <w:rPr>
          <w:rFonts w:hAnsi="宋体" w:hint="eastAsia"/>
          <w:sz w:val="24"/>
        </w:rPr>
        <w:t>5.4.2</w:t>
      </w:r>
      <w:r w:rsidRPr="00293F26">
        <w:rPr>
          <w:rFonts w:hAnsi="宋体" w:hint="eastAsia"/>
          <w:sz w:val="24"/>
        </w:rPr>
        <w:t>）、绩效测度确定（</w:t>
      </w:r>
      <w:r w:rsidRPr="00293F26">
        <w:rPr>
          <w:rFonts w:hAnsi="宋体" w:hint="eastAsia"/>
          <w:sz w:val="24"/>
        </w:rPr>
        <w:t>5.4.3</w:t>
      </w:r>
      <w:r w:rsidRPr="00293F26">
        <w:rPr>
          <w:rFonts w:hAnsi="宋体" w:hint="eastAsia"/>
          <w:sz w:val="24"/>
        </w:rPr>
        <w:t>）、绩效结果分析（</w:t>
      </w:r>
      <w:r w:rsidRPr="00293F26">
        <w:rPr>
          <w:rFonts w:hAnsi="宋体" w:hint="eastAsia"/>
          <w:sz w:val="24"/>
        </w:rPr>
        <w:t>5.4.4</w:t>
      </w:r>
      <w:r w:rsidRPr="00293F26">
        <w:rPr>
          <w:rFonts w:hAnsi="宋体" w:hint="eastAsia"/>
          <w:sz w:val="24"/>
        </w:rPr>
        <w:t>）、绩效差距反馈（</w:t>
      </w:r>
      <w:r w:rsidRPr="00293F26">
        <w:rPr>
          <w:rFonts w:hAnsi="宋体" w:hint="eastAsia"/>
          <w:sz w:val="24"/>
        </w:rPr>
        <w:t>5.4.5</w:t>
      </w:r>
      <w:r w:rsidRPr="00293F26">
        <w:rPr>
          <w:rFonts w:hAnsi="宋体" w:hint="eastAsia"/>
          <w:sz w:val="24"/>
        </w:rPr>
        <w:t>）等。</w:t>
      </w:r>
    </w:p>
    <w:p w:rsidR="00293F26" w:rsidRPr="00293F26" w:rsidRDefault="00293F26" w:rsidP="00293F26">
      <w:pPr>
        <w:spacing w:line="480" w:lineRule="auto"/>
        <w:rPr>
          <w:b/>
          <w:sz w:val="24"/>
        </w:rPr>
      </w:pPr>
      <w:bookmarkStart w:id="36" w:name="_Toc434476950"/>
      <w:bookmarkStart w:id="37" w:name="_Toc434477053"/>
      <w:r w:rsidRPr="00293F26">
        <w:rPr>
          <w:rFonts w:hint="eastAsia"/>
          <w:b/>
          <w:sz w:val="24"/>
        </w:rPr>
        <w:t>3.5</w:t>
      </w:r>
      <w:bookmarkEnd w:id="36"/>
      <w:bookmarkEnd w:id="37"/>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绩效评估主体</w:t>
      </w:r>
      <w:r w:rsidRPr="00293F26">
        <w:rPr>
          <w:rFonts w:hAnsi="宋体" w:hint="eastAsia"/>
          <w:b/>
          <w:sz w:val="24"/>
        </w:rPr>
        <w:t xml:space="preserve"> assessor</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对产品质量安全风险监控绩效（</w:t>
      </w:r>
      <w:r w:rsidRPr="00293F26">
        <w:rPr>
          <w:rFonts w:hAnsi="宋体" w:hint="eastAsia"/>
          <w:sz w:val="24"/>
        </w:rPr>
        <w:t>3.2</w:t>
      </w:r>
      <w:r w:rsidRPr="00293F26">
        <w:rPr>
          <w:rFonts w:hAnsi="宋体" w:hint="eastAsia"/>
          <w:sz w:val="24"/>
        </w:rPr>
        <w:t>）进行评估的组织机构或操作机构。</w:t>
      </w:r>
    </w:p>
    <w:p w:rsidR="00293F26" w:rsidRPr="00293F26" w:rsidRDefault="00293F26" w:rsidP="00293F26">
      <w:pPr>
        <w:spacing w:line="480" w:lineRule="auto"/>
        <w:rPr>
          <w:b/>
          <w:sz w:val="24"/>
        </w:rPr>
      </w:pPr>
      <w:bookmarkStart w:id="38" w:name="_Toc434476951"/>
      <w:bookmarkStart w:id="39" w:name="_Toc434477054"/>
      <w:r w:rsidRPr="00293F26">
        <w:rPr>
          <w:rFonts w:hint="eastAsia"/>
          <w:b/>
          <w:sz w:val="24"/>
        </w:rPr>
        <w:t>3.6</w:t>
      </w:r>
      <w:bookmarkEnd w:id="38"/>
      <w:bookmarkEnd w:id="39"/>
    </w:p>
    <w:p w:rsidR="00293F26" w:rsidRPr="00293F26" w:rsidRDefault="00293F26" w:rsidP="00293F26">
      <w:pPr>
        <w:spacing w:line="360" w:lineRule="auto"/>
        <w:ind w:firstLineChars="200" w:firstLine="482"/>
        <w:rPr>
          <w:rFonts w:hAnsi="宋体"/>
          <w:b/>
          <w:sz w:val="24"/>
        </w:rPr>
      </w:pPr>
      <w:r w:rsidRPr="00293F26">
        <w:rPr>
          <w:rFonts w:hAnsi="宋体" w:hint="eastAsia"/>
          <w:b/>
          <w:sz w:val="24"/>
        </w:rPr>
        <w:t>绩效评估对象</w:t>
      </w:r>
      <w:r w:rsidRPr="00293F26">
        <w:rPr>
          <w:rFonts w:hAnsi="宋体" w:hint="eastAsia"/>
          <w:b/>
          <w:sz w:val="24"/>
        </w:rPr>
        <w:t xml:space="preserve"> </w:t>
      </w:r>
      <w:proofErr w:type="spellStart"/>
      <w:r w:rsidRPr="00293F26">
        <w:rPr>
          <w:rFonts w:hAnsi="宋体"/>
          <w:b/>
          <w:sz w:val="24"/>
        </w:rPr>
        <w:t>assessee</w:t>
      </w:r>
      <w:proofErr w:type="spellEnd"/>
    </w:p>
    <w:p w:rsidR="00293F26" w:rsidRPr="00293F26" w:rsidRDefault="00293F26" w:rsidP="00293F26">
      <w:pPr>
        <w:spacing w:line="360" w:lineRule="auto"/>
        <w:ind w:firstLineChars="200" w:firstLine="480"/>
        <w:rPr>
          <w:rFonts w:hAnsi="宋体"/>
          <w:sz w:val="24"/>
        </w:rPr>
      </w:pPr>
      <w:r w:rsidRPr="00293F26">
        <w:rPr>
          <w:rFonts w:hAnsi="宋体" w:hint="eastAsia"/>
          <w:sz w:val="24"/>
        </w:rPr>
        <w:t>承载产品质量安全风险监控绩效（</w:t>
      </w:r>
      <w:r w:rsidRPr="00293F26">
        <w:rPr>
          <w:rFonts w:hAnsi="宋体" w:hint="eastAsia"/>
          <w:sz w:val="24"/>
        </w:rPr>
        <w:t>3.2</w:t>
      </w:r>
      <w:r w:rsidRPr="00293F26">
        <w:rPr>
          <w:rFonts w:hAnsi="宋体" w:hint="eastAsia"/>
          <w:sz w:val="24"/>
        </w:rPr>
        <w:t>）的系统或体系及其要素与活动。</w:t>
      </w:r>
    </w:p>
    <w:p w:rsidR="00293F26" w:rsidRPr="00293F26" w:rsidRDefault="00293F26" w:rsidP="00293F26">
      <w:pPr>
        <w:keepNext/>
        <w:keepLines/>
        <w:spacing w:before="340" w:after="330" w:line="360" w:lineRule="auto"/>
        <w:jc w:val="left"/>
        <w:outlineLvl w:val="0"/>
        <w:rPr>
          <w:rFonts w:eastAsia="黑体"/>
          <w:b/>
          <w:bCs/>
          <w:kern w:val="44"/>
          <w:sz w:val="24"/>
        </w:rPr>
      </w:pPr>
      <w:bookmarkStart w:id="40" w:name="_Toc434475109"/>
      <w:bookmarkStart w:id="41" w:name="_Toc434477055"/>
      <w:bookmarkStart w:id="42" w:name="_Toc434496153"/>
      <w:bookmarkStart w:id="43" w:name="_Toc434779498"/>
      <w:r w:rsidRPr="00293F26">
        <w:rPr>
          <w:rFonts w:eastAsia="黑体"/>
          <w:b/>
          <w:bCs/>
          <w:kern w:val="44"/>
          <w:sz w:val="24"/>
        </w:rPr>
        <w:t xml:space="preserve">4 </w:t>
      </w:r>
      <w:r w:rsidRPr="00293F26">
        <w:rPr>
          <w:rFonts w:eastAsia="黑体" w:hint="eastAsia"/>
          <w:b/>
          <w:bCs/>
          <w:kern w:val="44"/>
          <w:sz w:val="24"/>
        </w:rPr>
        <w:t>风险监控、绩效管理与评价指标原则</w:t>
      </w:r>
      <w:bookmarkEnd w:id="40"/>
      <w:bookmarkEnd w:id="41"/>
      <w:bookmarkEnd w:id="42"/>
      <w:bookmarkEnd w:id="43"/>
    </w:p>
    <w:p w:rsidR="00293F26" w:rsidRPr="00293F26" w:rsidRDefault="00293F26" w:rsidP="00293F26">
      <w:pPr>
        <w:keepNext/>
        <w:keepLines/>
        <w:spacing w:before="260" w:after="260"/>
        <w:outlineLvl w:val="1"/>
        <w:rPr>
          <w:rFonts w:ascii="宋体" w:hAnsi="宋体"/>
          <w:b/>
          <w:bCs/>
          <w:sz w:val="24"/>
        </w:rPr>
      </w:pPr>
      <w:bookmarkStart w:id="44" w:name="_Toc434477056"/>
      <w:bookmarkStart w:id="45" w:name="_Toc434496154"/>
      <w:bookmarkStart w:id="46" w:name="_Toc434779499"/>
      <w:r w:rsidRPr="00293F26">
        <w:rPr>
          <w:b/>
          <w:bCs/>
          <w:sz w:val="24"/>
        </w:rPr>
        <w:t>4.1</w:t>
      </w:r>
      <w:r w:rsidRPr="00293F26">
        <w:rPr>
          <w:rFonts w:ascii="宋体" w:hAnsi="宋体" w:hint="eastAsia"/>
          <w:b/>
          <w:bCs/>
          <w:sz w:val="24"/>
        </w:rPr>
        <w:t xml:space="preserve"> 总则</w:t>
      </w:r>
      <w:bookmarkEnd w:id="44"/>
      <w:bookmarkEnd w:id="45"/>
      <w:bookmarkEnd w:id="46"/>
    </w:p>
    <w:p w:rsidR="00293F26" w:rsidRPr="00293F26" w:rsidRDefault="00293F26" w:rsidP="00293F26">
      <w:pPr>
        <w:spacing w:line="360" w:lineRule="auto"/>
        <w:rPr>
          <w:rFonts w:hAnsi="宋体"/>
          <w:sz w:val="24"/>
        </w:rPr>
      </w:pPr>
      <w:r w:rsidRPr="00293F26">
        <w:rPr>
          <w:rFonts w:hAnsi="宋体" w:hint="eastAsia"/>
          <w:sz w:val="24"/>
        </w:rPr>
        <w:t xml:space="preserve">4.1.1 </w:t>
      </w:r>
      <w:r w:rsidRPr="00293F26">
        <w:rPr>
          <w:rFonts w:hAnsi="宋体" w:hint="eastAsia"/>
          <w:sz w:val="24"/>
        </w:rPr>
        <w:t>产品质量安全风险监控作为产品质量监督管理及服务体系的一部分，其绩效的管理框架、评价方法及指标设置应当考虑产品质量安全风险监控系统对经济社会发展转型战略布局的适应性、监控绩效评估价值取向的共识性、监控系统结构及功能的有效性、监控绩效结果的指示性及导向性等特征与要求。</w:t>
      </w:r>
    </w:p>
    <w:p w:rsidR="00293F26" w:rsidRPr="00293F26" w:rsidRDefault="00293F26" w:rsidP="00293F26">
      <w:pPr>
        <w:spacing w:line="360" w:lineRule="auto"/>
        <w:rPr>
          <w:sz w:val="24"/>
        </w:rPr>
      </w:pPr>
      <w:r w:rsidRPr="00293F26">
        <w:rPr>
          <w:rFonts w:hAnsi="宋体" w:hint="eastAsia"/>
          <w:sz w:val="24"/>
        </w:rPr>
        <w:t xml:space="preserve">4.1.2 </w:t>
      </w:r>
      <w:r w:rsidRPr="00293F26">
        <w:rPr>
          <w:sz w:val="24"/>
        </w:rPr>
        <w:t>在实施产品质量安全风险监控、监控绩效管理及监控绩效评估的过程中，应当遵循与</w:t>
      </w:r>
      <w:r w:rsidRPr="00293F26">
        <w:rPr>
          <w:rFonts w:hint="eastAsia"/>
          <w:sz w:val="24"/>
        </w:rPr>
        <w:t>这些</w:t>
      </w:r>
      <w:r w:rsidRPr="00293F26">
        <w:rPr>
          <w:sz w:val="24"/>
        </w:rPr>
        <w:t>特征与要求相适应的原则</w:t>
      </w:r>
      <w:r w:rsidRPr="00293F26">
        <w:rPr>
          <w:rFonts w:hint="eastAsia"/>
          <w:sz w:val="24"/>
        </w:rPr>
        <w:t>，诸如质量安全风险监控原则（</w:t>
      </w:r>
      <w:r w:rsidRPr="00293F26">
        <w:rPr>
          <w:rFonts w:hint="eastAsia"/>
          <w:sz w:val="24"/>
        </w:rPr>
        <w:t>4.2</w:t>
      </w:r>
      <w:r w:rsidRPr="00293F26">
        <w:rPr>
          <w:rFonts w:hint="eastAsia"/>
          <w:sz w:val="24"/>
        </w:rPr>
        <w:t>）、绩效管理及评估原则（</w:t>
      </w:r>
      <w:r w:rsidRPr="00293F26">
        <w:rPr>
          <w:rFonts w:hint="eastAsia"/>
          <w:sz w:val="24"/>
        </w:rPr>
        <w:t>4.3</w:t>
      </w:r>
      <w:r w:rsidRPr="00293F26">
        <w:rPr>
          <w:rFonts w:hint="eastAsia"/>
          <w:sz w:val="24"/>
        </w:rPr>
        <w:t>）和绩效指标操作原则（</w:t>
      </w:r>
      <w:r w:rsidRPr="00293F26">
        <w:rPr>
          <w:rFonts w:hint="eastAsia"/>
          <w:sz w:val="24"/>
        </w:rPr>
        <w:t>4.4</w:t>
      </w:r>
      <w:r w:rsidRPr="00293F26">
        <w:rPr>
          <w:rFonts w:hint="eastAsia"/>
          <w:sz w:val="24"/>
        </w:rPr>
        <w:t>）等</w:t>
      </w:r>
      <w:r w:rsidRPr="00293F26">
        <w:rPr>
          <w:sz w:val="24"/>
        </w:rPr>
        <w:t>。</w:t>
      </w:r>
    </w:p>
    <w:p w:rsidR="00293F26" w:rsidRPr="00293F26" w:rsidRDefault="00293F26" w:rsidP="00293F26">
      <w:pPr>
        <w:keepNext/>
        <w:keepLines/>
        <w:spacing w:before="260" w:after="260"/>
        <w:outlineLvl w:val="1"/>
        <w:rPr>
          <w:b/>
          <w:bCs/>
          <w:sz w:val="24"/>
        </w:rPr>
      </w:pPr>
      <w:bookmarkStart w:id="47" w:name="_Toc434477057"/>
      <w:bookmarkStart w:id="48" w:name="_Toc434496155"/>
      <w:bookmarkStart w:id="49" w:name="_Toc434779500"/>
      <w:r w:rsidRPr="00293F26">
        <w:rPr>
          <w:rFonts w:hint="eastAsia"/>
          <w:b/>
          <w:bCs/>
          <w:sz w:val="24"/>
        </w:rPr>
        <w:t xml:space="preserve">4.2 </w:t>
      </w:r>
      <w:r w:rsidRPr="00293F26">
        <w:rPr>
          <w:rFonts w:hint="eastAsia"/>
          <w:b/>
          <w:bCs/>
          <w:sz w:val="24"/>
        </w:rPr>
        <w:t>质量安全风险监控原则</w:t>
      </w:r>
      <w:bookmarkEnd w:id="47"/>
      <w:bookmarkEnd w:id="48"/>
      <w:bookmarkEnd w:id="49"/>
    </w:p>
    <w:p w:rsidR="00293F26" w:rsidRPr="00293F26" w:rsidRDefault="00293F26" w:rsidP="00293F26">
      <w:pPr>
        <w:spacing w:line="360" w:lineRule="auto"/>
        <w:rPr>
          <w:rFonts w:eastAsiaTheme="minorEastAsia"/>
          <w:bCs/>
          <w:sz w:val="24"/>
        </w:rPr>
      </w:pPr>
      <w:r w:rsidRPr="00293F26">
        <w:rPr>
          <w:b/>
          <w:bCs/>
          <w:sz w:val="24"/>
        </w:rPr>
        <w:t xml:space="preserve">4.2.1 </w:t>
      </w:r>
      <w:r w:rsidRPr="00293F26">
        <w:rPr>
          <w:b/>
          <w:sz w:val="24"/>
        </w:rPr>
        <w:t>依法监控</w:t>
      </w:r>
    </w:p>
    <w:p w:rsidR="00293F26" w:rsidRPr="00293F26" w:rsidRDefault="00293F26" w:rsidP="00293F26">
      <w:pPr>
        <w:spacing w:line="360" w:lineRule="auto"/>
        <w:ind w:firstLineChars="200" w:firstLine="480"/>
        <w:rPr>
          <w:rFonts w:eastAsiaTheme="minorEastAsia"/>
          <w:sz w:val="24"/>
        </w:rPr>
      </w:pPr>
      <w:r w:rsidRPr="00293F26">
        <w:rPr>
          <w:rFonts w:eastAsiaTheme="minorEastAsia"/>
          <w:sz w:val="24"/>
        </w:rPr>
        <w:t>应当依据相关法律法规，完善产品质量安全风险监控体系及条件建设，重视风险预控，强化过程监管，逐步实现产品质量安全风险监控体系的多元化、社会化、制度化、规范化、技术化。</w:t>
      </w:r>
    </w:p>
    <w:p w:rsidR="00293F26" w:rsidRPr="00293F26" w:rsidRDefault="00293F26" w:rsidP="00293F26">
      <w:pPr>
        <w:spacing w:line="360" w:lineRule="auto"/>
        <w:rPr>
          <w:rFonts w:eastAsiaTheme="minorEastAsia" w:hAnsiTheme="minorEastAsia"/>
          <w:sz w:val="24"/>
        </w:rPr>
      </w:pPr>
      <w:r w:rsidRPr="00293F26">
        <w:rPr>
          <w:b/>
          <w:bCs/>
          <w:sz w:val="24"/>
        </w:rPr>
        <w:lastRenderedPageBreak/>
        <w:t>4.2.</w:t>
      </w:r>
      <w:r w:rsidRPr="00293F26">
        <w:rPr>
          <w:rFonts w:hint="eastAsia"/>
          <w:b/>
          <w:bCs/>
          <w:sz w:val="24"/>
        </w:rPr>
        <w:t>2</w:t>
      </w:r>
      <w:r w:rsidRPr="00293F26">
        <w:rPr>
          <w:b/>
          <w:bCs/>
          <w:sz w:val="24"/>
        </w:rPr>
        <w:t xml:space="preserve"> </w:t>
      </w:r>
      <w:r w:rsidRPr="00293F26">
        <w:rPr>
          <w:rFonts w:hint="eastAsia"/>
          <w:b/>
          <w:bCs/>
          <w:sz w:val="24"/>
        </w:rPr>
        <w:t>公共透明</w:t>
      </w:r>
    </w:p>
    <w:p w:rsidR="00293F26" w:rsidRPr="00293F26" w:rsidRDefault="00293F26" w:rsidP="00293F26">
      <w:pPr>
        <w:spacing w:line="360" w:lineRule="auto"/>
        <w:ind w:firstLineChars="200" w:firstLine="480"/>
        <w:rPr>
          <w:rFonts w:eastAsiaTheme="minorEastAsia"/>
          <w:sz w:val="24"/>
        </w:rPr>
      </w:pPr>
      <w:r w:rsidRPr="00293F26">
        <w:rPr>
          <w:rFonts w:eastAsiaTheme="minorEastAsia"/>
          <w:sz w:val="24"/>
        </w:rPr>
        <w:t>应当考虑提供有关产品全生命周期过程中的质量安全风险信息的显性化及对社会公众的自由知情权及告知教育权。</w:t>
      </w:r>
    </w:p>
    <w:p w:rsidR="00293F26" w:rsidRPr="00293F26" w:rsidRDefault="00293F26" w:rsidP="00293F26">
      <w:pPr>
        <w:spacing w:line="360" w:lineRule="auto"/>
        <w:rPr>
          <w:b/>
          <w:sz w:val="24"/>
        </w:rPr>
      </w:pPr>
      <w:r w:rsidRPr="00293F26">
        <w:rPr>
          <w:b/>
          <w:bCs/>
          <w:sz w:val="24"/>
        </w:rPr>
        <w:t>4.2.</w:t>
      </w:r>
      <w:r w:rsidRPr="00293F26">
        <w:rPr>
          <w:rFonts w:hint="eastAsia"/>
          <w:b/>
          <w:bCs/>
          <w:sz w:val="24"/>
        </w:rPr>
        <w:t>3</w:t>
      </w:r>
      <w:r w:rsidRPr="00293F26">
        <w:rPr>
          <w:b/>
          <w:bCs/>
          <w:sz w:val="24"/>
        </w:rPr>
        <w:t xml:space="preserve"> </w:t>
      </w:r>
      <w:r w:rsidRPr="00293F26">
        <w:rPr>
          <w:rFonts w:hint="eastAsia"/>
          <w:b/>
          <w:sz w:val="24"/>
        </w:rPr>
        <w:t>面向共识</w:t>
      </w:r>
    </w:p>
    <w:p w:rsidR="00293F26" w:rsidRPr="00293F26" w:rsidRDefault="00293F26" w:rsidP="00293F26">
      <w:pPr>
        <w:spacing w:line="360" w:lineRule="auto"/>
        <w:ind w:firstLineChars="200" w:firstLine="480"/>
        <w:rPr>
          <w:rFonts w:eastAsiaTheme="minorEastAsia"/>
          <w:sz w:val="24"/>
        </w:rPr>
      </w:pPr>
      <w:r w:rsidRPr="00293F26">
        <w:rPr>
          <w:rFonts w:eastAsiaTheme="minorEastAsia"/>
          <w:sz w:val="24"/>
        </w:rPr>
        <w:t>应当兼顾多方利益，综合经济、社会、科技、文化等环境因素，从长远角度就产品质量安全风险监控绩效管理目标与经济社会和谐稳定发展需求的关系达成共识与平衡。</w:t>
      </w:r>
    </w:p>
    <w:p w:rsidR="00293F26" w:rsidRPr="00293F26" w:rsidRDefault="00293F26" w:rsidP="00293F26">
      <w:pPr>
        <w:spacing w:line="360" w:lineRule="auto"/>
        <w:rPr>
          <w:b/>
          <w:bCs/>
          <w:sz w:val="24"/>
        </w:rPr>
      </w:pPr>
      <w:r w:rsidRPr="00293F26">
        <w:rPr>
          <w:b/>
          <w:bCs/>
          <w:sz w:val="24"/>
        </w:rPr>
        <w:t>4.2.</w:t>
      </w:r>
      <w:r w:rsidRPr="00293F26">
        <w:rPr>
          <w:rFonts w:hint="eastAsia"/>
          <w:b/>
          <w:bCs/>
          <w:sz w:val="24"/>
        </w:rPr>
        <w:t xml:space="preserve">4 </w:t>
      </w:r>
      <w:r w:rsidRPr="00293F26">
        <w:rPr>
          <w:rFonts w:hint="eastAsia"/>
          <w:b/>
          <w:bCs/>
          <w:sz w:val="24"/>
        </w:rPr>
        <w:t>公众参与</w:t>
      </w:r>
    </w:p>
    <w:p w:rsidR="00293F26" w:rsidRPr="00293F26" w:rsidRDefault="00293F26" w:rsidP="00293F26">
      <w:pPr>
        <w:spacing w:line="360" w:lineRule="auto"/>
        <w:ind w:firstLineChars="200" w:firstLine="480"/>
        <w:rPr>
          <w:rFonts w:eastAsiaTheme="minorEastAsia"/>
          <w:bCs/>
          <w:sz w:val="24"/>
        </w:rPr>
      </w:pPr>
      <w:r w:rsidRPr="00293F26">
        <w:rPr>
          <w:rFonts w:eastAsiaTheme="minorEastAsia"/>
          <w:bCs/>
          <w:sz w:val="24"/>
        </w:rPr>
        <w:t>产品质量安全风险监控绩效管理应当有助于保障社会公众的产品需求及选择权、安全健康权、绩效评估及监督参与权。</w:t>
      </w:r>
    </w:p>
    <w:p w:rsidR="00293F26" w:rsidRPr="00293F26" w:rsidRDefault="00293F26" w:rsidP="00293F26">
      <w:pPr>
        <w:spacing w:line="360" w:lineRule="auto"/>
        <w:rPr>
          <w:b/>
          <w:sz w:val="24"/>
        </w:rPr>
      </w:pPr>
      <w:r w:rsidRPr="00293F26">
        <w:rPr>
          <w:b/>
          <w:bCs/>
          <w:sz w:val="24"/>
        </w:rPr>
        <w:t>4.2.</w:t>
      </w:r>
      <w:r w:rsidRPr="00293F26">
        <w:rPr>
          <w:rFonts w:hint="eastAsia"/>
          <w:b/>
          <w:bCs/>
          <w:sz w:val="24"/>
        </w:rPr>
        <w:t xml:space="preserve">5 </w:t>
      </w:r>
      <w:r w:rsidRPr="00293F26">
        <w:rPr>
          <w:rFonts w:hint="eastAsia"/>
          <w:b/>
          <w:sz w:val="24"/>
        </w:rPr>
        <w:t>响应关切</w:t>
      </w:r>
    </w:p>
    <w:p w:rsidR="00293F26" w:rsidRPr="00293F26" w:rsidRDefault="00293F26" w:rsidP="00293F26">
      <w:pPr>
        <w:spacing w:line="360" w:lineRule="auto"/>
        <w:ind w:firstLineChars="200" w:firstLine="480"/>
        <w:rPr>
          <w:rFonts w:eastAsiaTheme="minorEastAsia"/>
          <w:sz w:val="24"/>
        </w:rPr>
      </w:pPr>
      <w:r w:rsidRPr="00293F26">
        <w:rPr>
          <w:rFonts w:eastAsiaTheme="minorEastAsia" w:hint="eastAsia"/>
          <w:sz w:val="24"/>
        </w:rPr>
        <w:t>应当有助于促进监控相关方及其进程能够在合理时限内响应并服务于利益相关方、尤其是消费者的关切，主动履行社会责任。</w:t>
      </w:r>
    </w:p>
    <w:p w:rsidR="00293F26" w:rsidRPr="00293F26" w:rsidRDefault="00293F26" w:rsidP="00293F26">
      <w:pPr>
        <w:spacing w:line="360" w:lineRule="auto"/>
        <w:rPr>
          <w:b/>
          <w:bCs/>
          <w:sz w:val="24"/>
        </w:rPr>
      </w:pPr>
      <w:r w:rsidRPr="00293F26">
        <w:rPr>
          <w:b/>
          <w:bCs/>
          <w:sz w:val="24"/>
        </w:rPr>
        <w:t>4.2.</w:t>
      </w:r>
      <w:r w:rsidRPr="00293F26">
        <w:rPr>
          <w:rFonts w:hint="eastAsia"/>
          <w:b/>
          <w:bCs/>
          <w:sz w:val="24"/>
        </w:rPr>
        <w:t xml:space="preserve">6 </w:t>
      </w:r>
      <w:r w:rsidRPr="00293F26">
        <w:rPr>
          <w:b/>
          <w:bCs/>
          <w:sz w:val="24"/>
        </w:rPr>
        <w:t>公平包容</w:t>
      </w:r>
    </w:p>
    <w:p w:rsidR="00293F26" w:rsidRPr="00293F26" w:rsidRDefault="00293F26" w:rsidP="00293F26">
      <w:pPr>
        <w:spacing w:line="360" w:lineRule="auto"/>
        <w:ind w:firstLineChars="200" w:firstLine="480"/>
        <w:rPr>
          <w:rFonts w:eastAsiaTheme="minorEastAsia"/>
          <w:sz w:val="24"/>
        </w:rPr>
      </w:pPr>
      <w:r w:rsidRPr="00293F26">
        <w:rPr>
          <w:rFonts w:eastAsiaTheme="minorEastAsia" w:hAnsiTheme="minorEastAsia"/>
          <w:sz w:val="24"/>
        </w:rPr>
        <w:t>应当考虑对利益相关方的公平公正与包容，有助于促进脆弱消费者或中小型产品提供者能够持续改善条件、免受产品质量风险威胁。</w:t>
      </w:r>
    </w:p>
    <w:p w:rsidR="00293F26" w:rsidRPr="00293F26" w:rsidRDefault="00293F26" w:rsidP="00293F26">
      <w:pPr>
        <w:spacing w:line="360" w:lineRule="auto"/>
        <w:rPr>
          <w:b/>
          <w:bCs/>
          <w:sz w:val="24"/>
        </w:rPr>
      </w:pPr>
      <w:r w:rsidRPr="00293F26">
        <w:rPr>
          <w:b/>
          <w:bCs/>
          <w:sz w:val="24"/>
        </w:rPr>
        <w:t>4.2.</w:t>
      </w:r>
      <w:r w:rsidRPr="00293F26">
        <w:rPr>
          <w:rFonts w:hint="eastAsia"/>
          <w:b/>
          <w:bCs/>
          <w:sz w:val="24"/>
        </w:rPr>
        <w:t xml:space="preserve">7 </w:t>
      </w:r>
      <w:r w:rsidRPr="00293F26">
        <w:rPr>
          <w:rFonts w:hint="eastAsia"/>
          <w:b/>
          <w:bCs/>
          <w:sz w:val="24"/>
        </w:rPr>
        <w:t>资源高效</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应当有助于监控相关方及其过程在满足社会对产品质量安全需求的条件下实现产品质量安全风险监控公共资源的有效配置及利用，促进经济社会发展由数量速度型向质量效益型转变。</w:t>
      </w:r>
    </w:p>
    <w:p w:rsidR="00293F26" w:rsidRPr="00293F26" w:rsidRDefault="00293F26" w:rsidP="00293F26">
      <w:pPr>
        <w:spacing w:line="360" w:lineRule="auto"/>
        <w:rPr>
          <w:b/>
          <w:bCs/>
          <w:sz w:val="24"/>
        </w:rPr>
      </w:pPr>
      <w:r w:rsidRPr="00293F26">
        <w:rPr>
          <w:b/>
          <w:bCs/>
          <w:sz w:val="24"/>
        </w:rPr>
        <w:t>4.2.</w:t>
      </w:r>
      <w:r w:rsidRPr="00293F26">
        <w:rPr>
          <w:rFonts w:hint="eastAsia"/>
          <w:b/>
          <w:bCs/>
          <w:sz w:val="24"/>
        </w:rPr>
        <w:t xml:space="preserve">8 </w:t>
      </w:r>
      <w:r w:rsidRPr="00293F26">
        <w:rPr>
          <w:rFonts w:hint="eastAsia"/>
          <w:b/>
          <w:bCs/>
          <w:sz w:val="24"/>
        </w:rPr>
        <w:t>问责</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应当依据法规和透明原则，通过政府的规制、行业的自律、公众的监督等协同作用，实现决策及实施主体对其后果及产生的负面影响承担相应的社会责任。</w:t>
      </w:r>
    </w:p>
    <w:p w:rsidR="00293F26" w:rsidRPr="00293F26" w:rsidRDefault="00293F26" w:rsidP="00293F26">
      <w:pPr>
        <w:keepNext/>
        <w:keepLines/>
        <w:spacing w:before="260" w:after="260"/>
        <w:outlineLvl w:val="1"/>
        <w:rPr>
          <w:b/>
          <w:bCs/>
          <w:sz w:val="24"/>
        </w:rPr>
      </w:pPr>
      <w:bookmarkStart w:id="50" w:name="_Toc434477058"/>
      <w:bookmarkStart w:id="51" w:name="_Toc434496156"/>
      <w:bookmarkStart w:id="52" w:name="_Toc434779501"/>
      <w:r w:rsidRPr="00293F26">
        <w:rPr>
          <w:rFonts w:hint="eastAsia"/>
          <w:b/>
          <w:bCs/>
          <w:sz w:val="24"/>
        </w:rPr>
        <w:t xml:space="preserve">4.3 </w:t>
      </w:r>
      <w:r w:rsidRPr="00293F26">
        <w:rPr>
          <w:rFonts w:hint="eastAsia"/>
          <w:b/>
          <w:bCs/>
          <w:sz w:val="24"/>
        </w:rPr>
        <w:t>绩效管理原则</w:t>
      </w:r>
      <w:bookmarkEnd w:id="50"/>
      <w:bookmarkEnd w:id="51"/>
      <w:bookmarkEnd w:id="52"/>
    </w:p>
    <w:p w:rsidR="00293F26" w:rsidRPr="00293F26" w:rsidRDefault="00293F26" w:rsidP="00293F26">
      <w:pPr>
        <w:spacing w:line="360" w:lineRule="auto"/>
        <w:rPr>
          <w:b/>
        </w:rPr>
      </w:pPr>
      <w:r w:rsidRPr="00293F26">
        <w:rPr>
          <w:rFonts w:hint="eastAsia"/>
          <w:b/>
          <w:bCs/>
          <w:sz w:val="24"/>
        </w:rPr>
        <w:t>4.3.1</w:t>
      </w:r>
      <w:r w:rsidRPr="00293F26">
        <w:rPr>
          <w:rFonts w:hint="eastAsia"/>
          <w:b/>
          <w:bCs/>
          <w:sz w:val="24"/>
        </w:rPr>
        <w:t>绩效性质与对象特征相协调</w:t>
      </w:r>
    </w:p>
    <w:p w:rsidR="00293F26" w:rsidRPr="00293F26" w:rsidRDefault="00293F26" w:rsidP="00293F26">
      <w:pPr>
        <w:spacing w:line="360" w:lineRule="auto"/>
        <w:rPr>
          <w:rFonts w:hAnsi="宋体"/>
          <w:sz w:val="24"/>
        </w:rPr>
      </w:pPr>
      <w:r w:rsidRPr="00293F26">
        <w:rPr>
          <w:rFonts w:hAnsi="宋体" w:hint="eastAsia"/>
          <w:sz w:val="24"/>
        </w:rPr>
        <w:t xml:space="preserve">4.3.1.1 </w:t>
      </w:r>
      <w:r w:rsidRPr="00293F26">
        <w:rPr>
          <w:rFonts w:hAnsi="宋体" w:hint="eastAsia"/>
          <w:sz w:val="24"/>
        </w:rPr>
        <w:t>产品质量安全风险监控绩效管理及评估应当反映绩效结果性质与对象系统特征的协调，既应当重视绩效评估对象的实际结果性质，也应当关注绩效评估对象的结构、要素、功能及过程等特征在经济、社会、技术等方面对对达成绩效目标的决定作用；重视目标与结果导向，激励特征与过程的改善；加强能力建设</w:t>
      </w:r>
      <w:r w:rsidRPr="00293F26">
        <w:rPr>
          <w:rFonts w:hAnsi="宋体" w:hint="eastAsia"/>
          <w:sz w:val="24"/>
        </w:rPr>
        <w:lastRenderedPageBreak/>
        <w:t>及过程管理，驱动绩效目标的实现。</w:t>
      </w:r>
    </w:p>
    <w:p w:rsidR="00293F26" w:rsidRPr="00293F26" w:rsidRDefault="00293F26" w:rsidP="00293F26">
      <w:pPr>
        <w:spacing w:line="360" w:lineRule="auto"/>
        <w:rPr>
          <w:rFonts w:hAnsi="宋体"/>
          <w:sz w:val="24"/>
        </w:rPr>
      </w:pPr>
      <w:r w:rsidRPr="00293F26">
        <w:rPr>
          <w:rFonts w:hAnsi="宋体" w:hint="eastAsia"/>
          <w:sz w:val="24"/>
        </w:rPr>
        <w:t xml:space="preserve">4.3.1.2 </w:t>
      </w:r>
      <w:r w:rsidRPr="00293F26">
        <w:rPr>
          <w:rFonts w:hAnsi="宋体" w:hint="eastAsia"/>
          <w:sz w:val="24"/>
        </w:rPr>
        <w:t>绩效评估对象的结构、要素、功能及过程等特征应当涉及但不限于以下方面：</w:t>
      </w:r>
    </w:p>
    <w:p w:rsidR="00293F26" w:rsidRPr="00293F26" w:rsidRDefault="00293F26" w:rsidP="000373CA">
      <w:pPr>
        <w:numPr>
          <w:ilvl w:val="0"/>
          <w:numId w:val="18"/>
        </w:numPr>
        <w:spacing w:line="360" w:lineRule="auto"/>
        <w:ind w:firstLineChars="200" w:firstLine="480"/>
        <w:rPr>
          <w:rFonts w:hAnsi="宋体"/>
          <w:sz w:val="24"/>
        </w:rPr>
      </w:pPr>
      <w:r w:rsidRPr="00293F26">
        <w:rPr>
          <w:rFonts w:hAnsi="宋体" w:hint="eastAsia"/>
          <w:sz w:val="24"/>
        </w:rPr>
        <w:t>制度体系；</w:t>
      </w:r>
    </w:p>
    <w:p w:rsidR="00293F26" w:rsidRPr="00293F26" w:rsidRDefault="00293F26" w:rsidP="000373CA">
      <w:pPr>
        <w:numPr>
          <w:ilvl w:val="0"/>
          <w:numId w:val="18"/>
        </w:numPr>
        <w:spacing w:line="360" w:lineRule="auto"/>
        <w:ind w:firstLineChars="200" w:firstLine="480"/>
        <w:rPr>
          <w:rFonts w:hAnsi="宋体"/>
          <w:sz w:val="24"/>
        </w:rPr>
      </w:pPr>
      <w:r w:rsidRPr="00293F26">
        <w:rPr>
          <w:rFonts w:hAnsi="宋体" w:hint="eastAsia"/>
          <w:sz w:val="24"/>
        </w:rPr>
        <w:t>组织体系；</w:t>
      </w:r>
    </w:p>
    <w:p w:rsidR="00293F26" w:rsidRPr="00293F26" w:rsidRDefault="00293F26" w:rsidP="000373CA">
      <w:pPr>
        <w:numPr>
          <w:ilvl w:val="0"/>
          <w:numId w:val="18"/>
        </w:numPr>
        <w:spacing w:line="360" w:lineRule="auto"/>
        <w:ind w:firstLineChars="200" w:firstLine="480"/>
        <w:rPr>
          <w:rFonts w:hAnsi="宋体"/>
          <w:sz w:val="24"/>
        </w:rPr>
      </w:pPr>
      <w:r w:rsidRPr="00293F26">
        <w:rPr>
          <w:rFonts w:hAnsi="宋体" w:hint="eastAsia"/>
          <w:sz w:val="24"/>
        </w:rPr>
        <w:t>技术体系；</w:t>
      </w:r>
    </w:p>
    <w:p w:rsidR="00293F26" w:rsidRPr="00293F26" w:rsidRDefault="00293F26" w:rsidP="000373CA">
      <w:pPr>
        <w:numPr>
          <w:ilvl w:val="0"/>
          <w:numId w:val="18"/>
        </w:numPr>
        <w:spacing w:line="360" w:lineRule="auto"/>
        <w:ind w:firstLineChars="200" w:firstLine="480"/>
        <w:rPr>
          <w:rFonts w:hAnsi="宋体"/>
          <w:sz w:val="24"/>
        </w:rPr>
      </w:pPr>
      <w:r w:rsidRPr="00293F26">
        <w:rPr>
          <w:rFonts w:hAnsi="宋体" w:hint="eastAsia"/>
          <w:sz w:val="24"/>
        </w:rPr>
        <w:t>信息平台。</w:t>
      </w:r>
    </w:p>
    <w:p w:rsidR="00293F26" w:rsidRPr="00293F26" w:rsidRDefault="00293F26" w:rsidP="00293F26">
      <w:pPr>
        <w:spacing w:line="360" w:lineRule="auto"/>
        <w:rPr>
          <w:rFonts w:hAnsi="宋体"/>
          <w:sz w:val="24"/>
        </w:rPr>
      </w:pPr>
      <w:r w:rsidRPr="00293F26">
        <w:rPr>
          <w:rFonts w:hAnsi="宋体" w:hint="eastAsia"/>
          <w:sz w:val="24"/>
        </w:rPr>
        <w:t xml:space="preserve">4.3.1.3 </w:t>
      </w:r>
      <w:r w:rsidRPr="00293F26">
        <w:rPr>
          <w:rFonts w:hAnsi="宋体" w:hint="eastAsia"/>
          <w:sz w:val="24"/>
        </w:rPr>
        <w:t>绩效评估对象的结果性质应当涉及但不限于以下方面：</w:t>
      </w:r>
    </w:p>
    <w:p w:rsidR="00293F26" w:rsidRPr="00293F26" w:rsidRDefault="00293F26" w:rsidP="000373CA">
      <w:pPr>
        <w:numPr>
          <w:ilvl w:val="0"/>
          <w:numId w:val="19"/>
        </w:numPr>
        <w:spacing w:line="360" w:lineRule="auto"/>
        <w:ind w:left="0" w:firstLineChars="200" w:firstLine="480"/>
        <w:rPr>
          <w:rFonts w:hAnsi="宋体"/>
          <w:sz w:val="24"/>
        </w:rPr>
      </w:pPr>
      <w:r w:rsidRPr="00293F26">
        <w:rPr>
          <w:rFonts w:hAnsi="宋体" w:hint="eastAsia"/>
          <w:sz w:val="24"/>
        </w:rPr>
        <w:t>经济性及其测度；</w:t>
      </w:r>
    </w:p>
    <w:p w:rsidR="00293F26" w:rsidRPr="00293F26" w:rsidRDefault="00293F26" w:rsidP="000373CA">
      <w:pPr>
        <w:numPr>
          <w:ilvl w:val="0"/>
          <w:numId w:val="19"/>
        </w:numPr>
        <w:spacing w:line="360" w:lineRule="auto"/>
        <w:ind w:left="0" w:firstLineChars="200" w:firstLine="480"/>
        <w:rPr>
          <w:rFonts w:hAnsi="宋体"/>
          <w:sz w:val="24"/>
        </w:rPr>
      </w:pPr>
      <w:r w:rsidRPr="00293F26">
        <w:rPr>
          <w:rFonts w:hAnsi="宋体" w:hint="eastAsia"/>
          <w:sz w:val="24"/>
        </w:rPr>
        <w:t>效率性及其测度；</w:t>
      </w:r>
    </w:p>
    <w:p w:rsidR="00293F26" w:rsidRPr="00293F26" w:rsidRDefault="00293F26" w:rsidP="000373CA">
      <w:pPr>
        <w:numPr>
          <w:ilvl w:val="0"/>
          <w:numId w:val="19"/>
        </w:numPr>
        <w:spacing w:line="360" w:lineRule="auto"/>
        <w:ind w:left="0" w:firstLineChars="200" w:firstLine="480"/>
        <w:rPr>
          <w:rFonts w:hAnsi="宋体"/>
          <w:sz w:val="24"/>
        </w:rPr>
      </w:pPr>
      <w:r w:rsidRPr="00293F26">
        <w:rPr>
          <w:rFonts w:hAnsi="宋体" w:hint="eastAsia"/>
          <w:sz w:val="24"/>
        </w:rPr>
        <w:t>效益性及其测度；</w:t>
      </w:r>
    </w:p>
    <w:p w:rsidR="00293F26" w:rsidRPr="00293F26" w:rsidRDefault="00293F26" w:rsidP="000373CA">
      <w:pPr>
        <w:numPr>
          <w:ilvl w:val="0"/>
          <w:numId w:val="19"/>
        </w:numPr>
        <w:spacing w:line="360" w:lineRule="auto"/>
        <w:ind w:left="0" w:firstLineChars="200" w:firstLine="480"/>
        <w:rPr>
          <w:rFonts w:hAnsi="宋体"/>
          <w:sz w:val="24"/>
        </w:rPr>
      </w:pPr>
      <w:r w:rsidRPr="00293F26">
        <w:rPr>
          <w:rFonts w:hAnsi="宋体" w:hint="eastAsia"/>
          <w:sz w:val="24"/>
        </w:rPr>
        <w:t>公平公正性及其测度。</w:t>
      </w:r>
    </w:p>
    <w:p w:rsidR="00293F26" w:rsidRPr="00293F26" w:rsidRDefault="00293F26" w:rsidP="00293F26">
      <w:pPr>
        <w:spacing w:line="360" w:lineRule="auto"/>
        <w:rPr>
          <w:b/>
          <w:bCs/>
          <w:sz w:val="24"/>
        </w:rPr>
      </w:pPr>
      <w:r w:rsidRPr="00293F26">
        <w:rPr>
          <w:rFonts w:hint="eastAsia"/>
          <w:b/>
          <w:bCs/>
          <w:sz w:val="24"/>
        </w:rPr>
        <w:t xml:space="preserve">4.3.2 </w:t>
      </w:r>
      <w:r w:rsidRPr="00293F26">
        <w:rPr>
          <w:rFonts w:hint="eastAsia"/>
          <w:b/>
          <w:bCs/>
          <w:sz w:val="24"/>
        </w:rPr>
        <w:t>客观定量指标与主观定性指标相结合</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为了能够系统、全面地反映评估对象的绩效，产品质量安全风险监控绩效管理及评估应当考虑将客观的定量指标和主观的定性指标相互结合，前者重点体现评估对象绩效的技术、信息、经济、效率等系统运行方面，后者则主要体现评估对象的制度、组织、效益、公平公正等系统策略方面。</w:t>
      </w:r>
    </w:p>
    <w:p w:rsidR="00293F26" w:rsidRPr="00293F26" w:rsidRDefault="00293F26" w:rsidP="00293F26">
      <w:pPr>
        <w:spacing w:line="360" w:lineRule="auto"/>
        <w:rPr>
          <w:b/>
          <w:bCs/>
          <w:sz w:val="24"/>
        </w:rPr>
      </w:pPr>
      <w:r w:rsidRPr="00293F26">
        <w:rPr>
          <w:rFonts w:hint="eastAsia"/>
          <w:b/>
          <w:bCs/>
          <w:sz w:val="24"/>
        </w:rPr>
        <w:t>4.3.3</w:t>
      </w:r>
      <w:r w:rsidRPr="00293F26">
        <w:rPr>
          <w:rFonts w:hint="eastAsia"/>
          <w:b/>
          <w:bCs/>
          <w:sz w:val="24"/>
        </w:rPr>
        <w:t>特色指标与通用指标相补充</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产品质量安全风险监控作为公共管理的一部分，其绩效管理及评估应当</w:t>
      </w:r>
      <w:proofErr w:type="gramStart"/>
      <w:r w:rsidRPr="00293F26">
        <w:rPr>
          <w:rFonts w:hAnsi="宋体" w:hint="eastAsia"/>
          <w:sz w:val="24"/>
        </w:rPr>
        <w:t>因域制</w:t>
      </w:r>
      <w:proofErr w:type="gramEnd"/>
      <w:r w:rsidRPr="00293F26">
        <w:rPr>
          <w:rFonts w:hAnsi="宋体" w:hint="eastAsia"/>
          <w:sz w:val="24"/>
        </w:rPr>
        <w:t>宜、与时俱进，绩效评估指标既要体现绩效评估对象的质量安全风险监控系统的制度、组织、技术及信息特征，反映这些特征对绩效改善的作用程度及监控绩效的动态规律，也要基于公共监管对象的普遍特征和共同规律，有助于不同风险监控主体绩效的静态比较。</w:t>
      </w:r>
    </w:p>
    <w:p w:rsidR="00293F26" w:rsidRPr="00293F26" w:rsidRDefault="00293F26" w:rsidP="00293F26">
      <w:pPr>
        <w:keepNext/>
        <w:keepLines/>
        <w:spacing w:before="260" w:after="260"/>
        <w:outlineLvl w:val="1"/>
        <w:rPr>
          <w:b/>
          <w:bCs/>
          <w:sz w:val="24"/>
        </w:rPr>
      </w:pPr>
      <w:bookmarkStart w:id="53" w:name="_Toc434477059"/>
      <w:bookmarkStart w:id="54" w:name="_Toc434496157"/>
      <w:bookmarkStart w:id="55" w:name="_Toc434779502"/>
      <w:r w:rsidRPr="00293F26">
        <w:rPr>
          <w:rFonts w:hint="eastAsia"/>
          <w:b/>
          <w:bCs/>
          <w:sz w:val="24"/>
        </w:rPr>
        <w:t xml:space="preserve">4.4 </w:t>
      </w:r>
      <w:r w:rsidRPr="00293F26">
        <w:rPr>
          <w:rFonts w:hint="eastAsia"/>
          <w:b/>
          <w:bCs/>
          <w:sz w:val="24"/>
        </w:rPr>
        <w:t>绩效评价指标原则</w:t>
      </w:r>
      <w:bookmarkEnd w:id="53"/>
      <w:bookmarkEnd w:id="54"/>
      <w:bookmarkEnd w:id="55"/>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产品质量安全风险监控绩效评价指标的操作，诸如指标设置、数据采集、指标测算、指标选用等，应当遵循但不限于</w:t>
      </w:r>
      <w:r w:rsidRPr="00293F26">
        <w:rPr>
          <w:rFonts w:hAnsi="宋体" w:hint="eastAsia"/>
          <w:sz w:val="24"/>
        </w:rPr>
        <w:t>S.M.A.R.T</w:t>
      </w:r>
      <w:r w:rsidRPr="00293F26">
        <w:rPr>
          <w:rFonts w:hAnsi="宋体" w:hint="eastAsia"/>
          <w:sz w:val="24"/>
        </w:rPr>
        <w:t>原则：</w:t>
      </w:r>
    </w:p>
    <w:p w:rsidR="00293F26" w:rsidRPr="00293F26" w:rsidRDefault="00293F26" w:rsidP="000373CA">
      <w:pPr>
        <w:numPr>
          <w:ilvl w:val="0"/>
          <w:numId w:val="16"/>
        </w:numPr>
        <w:spacing w:line="360" w:lineRule="auto"/>
        <w:ind w:left="1" w:firstLineChars="176" w:firstLine="422"/>
        <w:rPr>
          <w:rFonts w:hAnsi="宋体"/>
          <w:sz w:val="24"/>
        </w:rPr>
      </w:pPr>
      <w:r w:rsidRPr="00293F26">
        <w:rPr>
          <w:rFonts w:hAnsi="宋体" w:hint="eastAsia"/>
          <w:sz w:val="24"/>
        </w:rPr>
        <w:t>S</w:t>
      </w:r>
      <w:r w:rsidRPr="00293F26">
        <w:rPr>
          <w:rFonts w:hAnsi="宋体" w:hint="eastAsia"/>
          <w:sz w:val="24"/>
        </w:rPr>
        <w:t>——评估指标明确、具体；</w:t>
      </w:r>
    </w:p>
    <w:p w:rsidR="00293F26" w:rsidRPr="00293F26" w:rsidRDefault="00293F26" w:rsidP="000373CA">
      <w:pPr>
        <w:numPr>
          <w:ilvl w:val="0"/>
          <w:numId w:val="16"/>
        </w:numPr>
        <w:spacing w:line="360" w:lineRule="auto"/>
        <w:ind w:firstLineChars="176" w:firstLine="422"/>
        <w:rPr>
          <w:rFonts w:hAnsi="宋体"/>
          <w:sz w:val="24"/>
        </w:rPr>
      </w:pPr>
      <w:r w:rsidRPr="00293F26">
        <w:rPr>
          <w:rFonts w:hAnsi="宋体" w:hint="eastAsia"/>
          <w:sz w:val="24"/>
        </w:rPr>
        <w:t>M</w:t>
      </w:r>
      <w:r w:rsidRPr="00293F26">
        <w:rPr>
          <w:rFonts w:hAnsi="宋体" w:hint="eastAsia"/>
          <w:sz w:val="24"/>
        </w:rPr>
        <w:t>——评估指标可测度、易获取；</w:t>
      </w:r>
    </w:p>
    <w:p w:rsidR="00293F26" w:rsidRPr="00293F26" w:rsidRDefault="00293F26" w:rsidP="000373CA">
      <w:pPr>
        <w:numPr>
          <w:ilvl w:val="0"/>
          <w:numId w:val="16"/>
        </w:numPr>
        <w:spacing w:line="360" w:lineRule="auto"/>
        <w:ind w:firstLineChars="176" w:firstLine="422"/>
        <w:rPr>
          <w:rFonts w:hAnsi="宋体"/>
          <w:sz w:val="24"/>
        </w:rPr>
      </w:pPr>
      <w:r w:rsidRPr="00293F26">
        <w:rPr>
          <w:rFonts w:hAnsi="宋体" w:hint="eastAsia"/>
          <w:sz w:val="24"/>
        </w:rPr>
        <w:t>A</w:t>
      </w:r>
      <w:r w:rsidRPr="00293F26">
        <w:rPr>
          <w:rFonts w:hAnsi="宋体" w:hint="eastAsia"/>
          <w:sz w:val="24"/>
        </w:rPr>
        <w:t>——评估指标适当、可达成；</w:t>
      </w:r>
    </w:p>
    <w:p w:rsidR="00293F26" w:rsidRPr="00293F26" w:rsidRDefault="00293F26" w:rsidP="000373CA">
      <w:pPr>
        <w:numPr>
          <w:ilvl w:val="0"/>
          <w:numId w:val="16"/>
        </w:numPr>
        <w:spacing w:line="360" w:lineRule="auto"/>
        <w:ind w:firstLineChars="176" w:firstLine="422"/>
        <w:rPr>
          <w:rFonts w:hAnsi="宋体"/>
          <w:sz w:val="24"/>
        </w:rPr>
      </w:pPr>
      <w:r w:rsidRPr="00293F26">
        <w:rPr>
          <w:rFonts w:hAnsi="宋体" w:hint="eastAsia"/>
          <w:sz w:val="24"/>
        </w:rPr>
        <w:lastRenderedPageBreak/>
        <w:t>R</w:t>
      </w:r>
      <w:r w:rsidRPr="00293F26">
        <w:rPr>
          <w:rFonts w:hAnsi="宋体" w:hint="eastAsia"/>
          <w:sz w:val="24"/>
        </w:rPr>
        <w:t>——评估指标切合实际；</w:t>
      </w:r>
    </w:p>
    <w:p w:rsidR="00293F26" w:rsidRPr="00293F26" w:rsidRDefault="00293F26" w:rsidP="000373CA">
      <w:pPr>
        <w:numPr>
          <w:ilvl w:val="0"/>
          <w:numId w:val="16"/>
        </w:numPr>
        <w:spacing w:line="360" w:lineRule="auto"/>
        <w:ind w:left="1" w:firstLineChars="176" w:firstLine="422"/>
        <w:rPr>
          <w:rFonts w:hAnsi="宋体"/>
          <w:sz w:val="24"/>
        </w:rPr>
      </w:pPr>
      <w:r w:rsidRPr="00293F26">
        <w:rPr>
          <w:rFonts w:hAnsi="宋体" w:hint="eastAsia"/>
          <w:sz w:val="24"/>
        </w:rPr>
        <w:t>T</w:t>
      </w:r>
      <w:r w:rsidRPr="00293F26">
        <w:rPr>
          <w:rFonts w:hAnsi="宋体" w:hint="eastAsia"/>
          <w:sz w:val="24"/>
        </w:rPr>
        <w:t>——评估指标适时、有效。</w:t>
      </w:r>
    </w:p>
    <w:p w:rsidR="00293F26" w:rsidRPr="00293F26" w:rsidRDefault="00293F26" w:rsidP="00293F26">
      <w:pPr>
        <w:keepNext/>
        <w:keepLines/>
        <w:spacing w:before="340" w:after="330" w:line="360" w:lineRule="auto"/>
        <w:jc w:val="left"/>
        <w:outlineLvl w:val="0"/>
        <w:rPr>
          <w:rFonts w:eastAsia="黑体"/>
          <w:b/>
          <w:bCs/>
          <w:kern w:val="44"/>
          <w:sz w:val="24"/>
        </w:rPr>
      </w:pPr>
      <w:bookmarkStart w:id="56" w:name="_Toc434475110"/>
      <w:bookmarkStart w:id="57" w:name="_Toc434477060"/>
      <w:bookmarkStart w:id="58" w:name="_Toc434496158"/>
      <w:bookmarkStart w:id="59" w:name="_Toc434779503"/>
      <w:bookmarkEnd w:id="33"/>
      <w:r w:rsidRPr="00293F26">
        <w:rPr>
          <w:rFonts w:eastAsia="黑体" w:hint="eastAsia"/>
          <w:b/>
          <w:bCs/>
          <w:kern w:val="44"/>
          <w:sz w:val="24"/>
        </w:rPr>
        <w:t xml:space="preserve">5 </w:t>
      </w:r>
      <w:r w:rsidRPr="00293F26">
        <w:rPr>
          <w:rFonts w:eastAsia="黑体" w:hint="eastAsia"/>
          <w:b/>
          <w:bCs/>
          <w:kern w:val="44"/>
          <w:sz w:val="24"/>
        </w:rPr>
        <w:t>绩效管理框架</w:t>
      </w:r>
      <w:bookmarkEnd w:id="56"/>
      <w:bookmarkEnd w:id="57"/>
      <w:bookmarkEnd w:id="58"/>
      <w:bookmarkEnd w:id="59"/>
    </w:p>
    <w:p w:rsidR="00293F26" w:rsidRPr="00293F26" w:rsidRDefault="00293F26" w:rsidP="00293F26">
      <w:pPr>
        <w:keepNext/>
        <w:keepLines/>
        <w:spacing w:before="260" w:after="260"/>
        <w:outlineLvl w:val="1"/>
        <w:rPr>
          <w:b/>
          <w:bCs/>
          <w:sz w:val="24"/>
        </w:rPr>
      </w:pPr>
      <w:bookmarkStart w:id="60" w:name="_Toc434477061"/>
      <w:bookmarkStart w:id="61" w:name="_Toc434496159"/>
      <w:bookmarkStart w:id="62" w:name="_Toc434779504"/>
      <w:r w:rsidRPr="00293F26">
        <w:rPr>
          <w:rFonts w:hint="eastAsia"/>
          <w:b/>
          <w:bCs/>
          <w:sz w:val="24"/>
        </w:rPr>
        <w:t>5</w:t>
      </w:r>
      <w:r w:rsidRPr="00293F26">
        <w:rPr>
          <w:b/>
          <w:bCs/>
          <w:sz w:val="24"/>
        </w:rPr>
        <w:t>.</w:t>
      </w:r>
      <w:r w:rsidRPr="00293F26">
        <w:rPr>
          <w:rFonts w:hint="eastAsia"/>
          <w:b/>
          <w:bCs/>
          <w:sz w:val="24"/>
        </w:rPr>
        <w:t xml:space="preserve">1 </w:t>
      </w:r>
      <w:r w:rsidRPr="00293F26">
        <w:rPr>
          <w:rFonts w:hint="eastAsia"/>
          <w:b/>
          <w:bCs/>
          <w:sz w:val="24"/>
        </w:rPr>
        <w:t>总则</w:t>
      </w:r>
      <w:bookmarkEnd w:id="60"/>
      <w:bookmarkEnd w:id="61"/>
      <w:bookmarkEnd w:id="62"/>
    </w:p>
    <w:p w:rsidR="00293F26" w:rsidRPr="00293F26" w:rsidRDefault="00293F26" w:rsidP="00293F26">
      <w:pPr>
        <w:spacing w:line="360" w:lineRule="auto"/>
        <w:rPr>
          <w:rFonts w:hAnsi="宋体"/>
          <w:sz w:val="24"/>
        </w:rPr>
      </w:pPr>
      <w:r w:rsidRPr="00293F26">
        <w:rPr>
          <w:rFonts w:hAnsi="宋体" w:hint="eastAsia"/>
          <w:sz w:val="24"/>
        </w:rPr>
        <w:t>5.1.1</w:t>
      </w:r>
      <w:r w:rsidRPr="00293F26">
        <w:rPr>
          <w:rFonts w:hAnsi="宋体" w:hint="eastAsia"/>
          <w:sz w:val="24"/>
        </w:rPr>
        <w:t>为改善监控能力建设和提升监控绩效水平，应当逐步建立与实施产品质量风险监控绩效管理及评估框架方案，并将其作为产品质量安全监督管理机制的集成部分，借以确保监控目标能够按照期待的目标、准则及指标得以实现。</w:t>
      </w:r>
    </w:p>
    <w:p w:rsidR="00293F26" w:rsidRPr="00293F26" w:rsidRDefault="00293F26" w:rsidP="00293F26">
      <w:pPr>
        <w:spacing w:line="360" w:lineRule="auto"/>
        <w:rPr>
          <w:rFonts w:hAnsi="宋体"/>
          <w:sz w:val="24"/>
        </w:rPr>
      </w:pPr>
      <w:r w:rsidRPr="00293F26">
        <w:rPr>
          <w:rFonts w:hAnsi="宋体" w:hint="eastAsia"/>
          <w:sz w:val="24"/>
        </w:rPr>
        <w:t xml:space="preserve">5.1.2 </w:t>
      </w:r>
      <w:r w:rsidRPr="00293F26">
        <w:rPr>
          <w:rFonts w:hAnsi="宋体" w:hint="eastAsia"/>
          <w:sz w:val="24"/>
        </w:rPr>
        <w:t>产品质量风险监控绩效管理及评估框架应当涉及绩效计划环节</w:t>
      </w:r>
      <w:r w:rsidRPr="00293F26">
        <w:rPr>
          <w:rFonts w:hint="eastAsia"/>
          <w:sz w:val="24"/>
        </w:rPr>
        <w:t>（</w:t>
      </w:r>
      <w:r w:rsidRPr="00293F26">
        <w:rPr>
          <w:rFonts w:hint="eastAsia"/>
          <w:sz w:val="24"/>
        </w:rPr>
        <w:t>5.2</w:t>
      </w:r>
      <w:r w:rsidRPr="00293F26">
        <w:rPr>
          <w:rFonts w:hint="eastAsia"/>
          <w:sz w:val="24"/>
        </w:rPr>
        <w:t>）</w:t>
      </w:r>
      <w:r w:rsidRPr="00293F26">
        <w:rPr>
          <w:rFonts w:hAnsi="宋体" w:hint="eastAsia"/>
          <w:sz w:val="24"/>
        </w:rPr>
        <w:t>、绩效促进措施</w:t>
      </w:r>
      <w:r w:rsidRPr="00293F26">
        <w:rPr>
          <w:rFonts w:hint="eastAsia"/>
          <w:sz w:val="24"/>
        </w:rPr>
        <w:t>（</w:t>
      </w:r>
      <w:r w:rsidRPr="00293F26">
        <w:rPr>
          <w:rFonts w:hint="eastAsia"/>
          <w:sz w:val="24"/>
        </w:rPr>
        <w:t>5.3</w:t>
      </w:r>
      <w:r w:rsidRPr="00293F26">
        <w:rPr>
          <w:rFonts w:hint="eastAsia"/>
          <w:sz w:val="24"/>
        </w:rPr>
        <w:t>）</w:t>
      </w:r>
      <w:r w:rsidRPr="00293F26">
        <w:rPr>
          <w:rFonts w:hAnsi="宋体" w:hint="eastAsia"/>
          <w:sz w:val="24"/>
        </w:rPr>
        <w:t>、绩效评估步骤</w:t>
      </w:r>
      <w:r w:rsidRPr="00293F26">
        <w:rPr>
          <w:rFonts w:hint="eastAsia"/>
          <w:sz w:val="24"/>
        </w:rPr>
        <w:t>（</w:t>
      </w:r>
      <w:r w:rsidRPr="00293F26">
        <w:rPr>
          <w:rFonts w:hint="eastAsia"/>
          <w:sz w:val="24"/>
        </w:rPr>
        <w:t>5.4</w:t>
      </w:r>
      <w:r w:rsidRPr="00293F26">
        <w:rPr>
          <w:rFonts w:hint="eastAsia"/>
          <w:sz w:val="24"/>
        </w:rPr>
        <w:t>）</w:t>
      </w:r>
      <w:r w:rsidRPr="00293F26">
        <w:rPr>
          <w:rFonts w:hAnsi="宋体" w:hint="eastAsia"/>
          <w:sz w:val="24"/>
        </w:rPr>
        <w:t>和绩效改善方法</w:t>
      </w:r>
      <w:r w:rsidRPr="00293F26">
        <w:rPr>
          <w:rFonts w:hint="eastAsia"/>
          <w:sz w:val="24"/>
        </w:rPr>
        <w:t>（</w:t>
      </w:r>
      <w:r w:rsidRPr="00293F26">
        <w:rPr>
          <w:rFonts w:hint="eastAsia"/>
          <w:sz w:val="24"/>
        </w:rPr>
        <w:t>5.5</w:t>
      </w:r>
      <w:r w:rsidRPr="00293F26">
        <w:rPr>
          <w:rFonts w:hint="eastAsia"/>
          <w:sz w:val="24"/>
        </w:rPr>
        <w:t>）</w:t>
      </w:r>
      <w:r w:rsidRPr="00293F26">
        <w:rPr>
          <w:rFonts w:hAnsi="宋体" w:hint="eastAsia"/>
          <w:sz w:val="24"/>
        </w:rPr>
        <w:t>等。</w:t>
      </w:r>
    </w:p>
    <w:p w:rsidR="00293F26" w:rsidRPr="00293F26" w:rsidRDefault="00293F26" w:rsidP="00293F26">
      <w:pPr>
        <w:keepNext/>
        <w:keepLines/>
        <w:spacing w:before="260" w:after="260"/>
        <w:outlineLvl w:val="1"/>
        <w:rPr>
          <w:b/>
          <w:bCs/>
          <w:sz w:val="24"/>
        </w:rPr>
      </w:pPr>
      <w:bookmarkStart w:id="63" w:name="_Toc434477062"/>
      <w:bookmarkStart w:id="64" w:name="_Toc434496160"/>
      <w:bookmarkStart w:id="65" w:name="_Toc434779505"/>
      <w:r w:rsidRPr="00293F26">
        <w:rPr>
          <w:rFonts w:hint="eastAsia"/>
          <w:b/>
          <w:bCs/>
          <w:sz w:val="24"/>
        </w:rPr>
        <w:t>5</w:t>
      </w:r>
      <w:r w:rsidRPr="00293F26">
        <w:rPr>
          <w:b/>
          <w:bCs/>
          <w:sz w:val="24"/>
        </w:rPr>
        <w:t>.</w:t>
      </w:r>
      <w:r w:rsidRPr="00293F26">
        <w:rPr>
          <w:rFonts w:hint="eastAsia"/>
          <w:b/>
          <w:bCs/>
          <w:sz w:val="24"/>
        </w:rPr>
        <w:t xml:space="preserve">2 </w:t>
      </w:r>
      <w:r w:rsidRPr="00293F26">
        <w:rPr>
          <w:rFonts w:hint="eastAsia"/>
          <w:b/>
          <w:bCs/>
          <w:sz w:val="24"/>
        </w:rPr>
        <w:t>绩效计划定制</w:t>
      </w:r>
      <w:bookmarkEnd w:id="63"/>
      <w:bookmarkEnd w:id="64"/>
      <w:bookmarkEnd w:id="65"/>
    </w:p>
    <w:p w:rsidR="00293F26" w:rsidRPr="00293F26" w:rsidRDefault="00293F26" w:rsidP="00293F26">
      <w:pPr>
        <w:spacing w:line="360" w:lineRule="auto"/>
        <w:rPr>
          <w:b/>
          <w:bCs/>
          <w:sz w:val="24"/>
        </w:rPr>
      </w:pPr>
      <w:r w:rsidRPr="00293F26">
        <w:rPr>
          <w:rFonts w:hint="eastAsia"/>
          <w:b/>
          <w:bCs/>
          <w:sz w:val="24"/>
        </w:rPr>
        <w:t xml:space="preserve">5.2.1 </w:t>
      </w:r>
      <w:r w:rsidRPr="00293F26">
        <w:rPr>
          <w:rFonts w:hint="eastAsia"/>
          <w:b/>
          <w:bCs/>
          <w:sz w:val="24"/>
        </w:rPr>
        <w:t>界定评估对象</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产品质量风险监控绩效应当根据绩效评估主体的需要，首先界定评估对象的系统范畴、结构和功能，作为绩效管理的基础。</w:t>
      </w:r>
    </w:p>
    <w:p w:rsidR="00293F26" w:rsidRPr="00293F26" w:rsidRDefault="00293F26" w:rsidP="00293F26">
      <w:pPr>
        <w:spacing w:line="360" w:lineRule="auto"/>
        <w:rPr>
          <w:b/>
          <w:bCs/>
          <w:sz w:val="24"/>
        </w:rPr>
      </w:pPr>
      <w:r w:rsidRPr="00293F26">
        <w:rPr>
          <w:rFonts w:hint="eastAsia"/>
          <w:b/>
          <w:bCs/>
          <w:sz w:val="24"/>
        </w:rPr>
        <w:t xml:space="preserve">5.2.2 </w:t>
      </w:r>
      <w:r w:rsidRPr="00293F26">
        <w:rPr>
          <w:rFonts w:hint="eastAsia"/>
          <w:b/>
          <w:bCs/>
          <w:sz w:val="24"/>
        </w:rPr>
        <w:t>明确系统目标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依据评估对象系统或体系的战略规划，沟通目标的价值取向及原则，形成绩效预期、进展分析、责任划分、资源配置平台，以助于把目标转化为预期结果，诸如经济的、效率的、效益的、公平公正的、具体时空域的等领域的结果。</w:t>
      </w:r>
    </w:p>
    <w:p w:rsidR="00293F26" w:rsidRPr="00293F26" w:rsidRDefault="00293F26" w:rsidP="00293F26">
      <w:pPr>
        <w:spacing w:line="360" w:lineRule="auto"/>
        <w:rPr>
          <w:b/>
          <w:bCs/>
          <w:sz w:val="24"/>
        </w:rPr>
      </w:pPr>
      <w:r w:rsidRPr="00293F26">
        <w:rPr>
          <w:rFonts w:hint="eastAsia"/>
          <w:b/>
          <w:bCs/>
          <w:sz w:val="24"/>
        </w:rPr>
        <w:t xml:space="preserve">5.2.3 </w:t>
      </w:r>
      <w:r w:rsidRPr="00293F26">
        <w:rPr>
          <w:rFonts w:hint="eastAsia"/>
          <w:b/>
          <w:bCs/>
          <w:sz w:val="24"/>
        </w:rPr>
        <w:t>设置绩效指标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应当针对监控绩效目标设置预期绩效结果的指标，可以采用</w:t>
      </w:r>
      <w:r w:rsidRPr="00293F26">
        <w:rPr>
          <w:rFonts w:hint="eastAsia"/>
          <w:sz w:val="24"/>
        </w:rPr>
        <w:t>绩效管理及评估原则（</w:t>
      </w:r>
      <w:r w:rsidRPr="00293F26">
        <w:rPr>
          <w:rFonts w:hint="eastAsia"/>
          <w:sz w:val="24"/>
        </w:rPr>
        <w:t>4.3</w:t>
      </w:r>
      <w:r w:rsidRPr="00293F26">
        <w:rPr>
          <w:rFonts w:hint="eastAsia"/>
          <w:sz w:val="24"/>
        </w:rPr>
        <w:t>）和绩效指标操作原则（</w:t>
      </w:r>
      <w:r w:rsidRPr="00293F26">
        <w:rPr>
          <w:rFonts w:hint="eastAsia"/>
          <w:sz w:val="24"/>
        </w:rPr>
        <w:t>4.4</w:t>
      </w:r>
      <w:r w:rsidRPr="00293F26">
        <w:rPr>
          <w:rFonts w:hint="eastAsia"/>
          <w:sz w:val="24"/>
        </w:rPr>
        <w:t>）</w:t>
      </w:r>
      <w:r w:rsidRPr="00293F26">
        <w:rPr>
          <w:rFonts w:hAnsi="宋体" w:hint="eastAsia"/>
          <w:sz w:val="24"/>
        </w:rPr>
        <w:t>。绩效评估指标既要考虑指示性，也应当关注导向性。</w:t>
      </w:r>
    </w:p>
    <w:p w:rsidR="00293F26" w:rsidRPr="00293F26" w:rsidRDefault="00293F26" w:rsidP="00293F26">
      <w:pPr>
        <w:spacing w:line="360" w:lineRule="auto"/>
        <w:rPr>
          <w:b/>
          <w:bCs/>
          <w:sz w:val="24"/>
        </w:rPr>
      </w:pPr>
      <w:r w:rsidRPr="00293F26">
        <w:rPr>
          <w:rFonts w:hint="eastAsia"/>
          <w:b/>
          <w:bCs/>
          <w:sz w:val="24"/>
        </w:rPr>
        <w:t xml:space="preserve">5.2.4 </w:t>
      </w:r>
      <w:r w:rsidRPr="00293F26">
        <w:rPr>
          <w:rFonts w:hint="eastAsia"/>
          <w:b/>
          <w:bCs/>
          <w:sz w:val="24"/>
        </w:rPr>
        <w:t>计划结果量度</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应当计划并分析评价指标在评估期内预期实现的水平和指标对评估对象系统或体系目标的贡献权重，给出评估对象绩效的指标量度及预期结果，形成包括评估对象</w:t>
      </w:r>
      <w:r w:rsidRPr="00293F26">
        <w:rPr>
          <w:rFonts w:hint="eastAsia"/>
          <w:sz w:val="24"/>
        </w:rPr>
        <w:t>（</w:t>
      </w:r>
      <w:r w:rsidRPr="00293F26">
        <w:rPr>
          <w:rFonts w:hint="eastAsia"/>
          <w:sz w:val="24"/>
        </w:rPr>
        <w:t>5.2.1</w:t>
      </w:r>
      <w:r w:rsidRPr="00293F26">
        <w:rPr>
          <w:rFonts w:hint="eastAsia"/>
          <w:sz w:val="24"/>
        </w:rPr>
        <w:t>）</w:t>
      </w:r>
      <w:r w:rsidRPr="00293F26">
        <w:rPr>
          <w:rFonts w:hAnsi="宋体" w:hint="eastAsia"/>
          <w:sz w:val="24"/>
        </w:rPr>
        <w:t>、系统目标</w:t>
      </w:r>
      <w:r w:rsidRPr="00293F26">
        <w:rPr>
          <w:rFonts w:hint="eastAsia"/>
          <w:sz w:val="24"/>
        </w:rPr>
        <w:t>（</w:t>
      </w:r>
      <w:r w:rsidRPr="00293F26">
        <w:rPr>
          <w:rFonts w:hint="eastAsia"/>
          <w:sz w:val="24"/>
        </w:rPr>
        <w:t>5.2.2</w:t>
      </w:r>
      <w:r w:rsidRPr="00293F26">
        <w:rPr>
          <w:rFonts w:hint="eastAsia"/>
          <w:sz w:val="24"/>
        </w:rPr>
        <w:t>）</w:t>
      </w:r>
      <w:r w:rsidRPr="00293F26">
        <w:rPr>
          <w:rFonts w:hAnsi="宋体" w:hint="eastAsia"/>
          <w:sz w:val="24"/>
        </w:rPr>
        <w:t>、绩效指标</w:t>
      </w:r>
      <w:r w:rsidRPr="00293F26">
        <w:rPr>
          <w:rFonts w:hint="eastAsia"/>
          <w:sz w:val="24"/>
        </w:rPr>
        <w:t>（</w:t>
      </w:r>
      <w:r w:rsidRPr="00293F26">
        <w:rPr>
          <w:rFonts w:hint="eastAsia"/>
          <w:sz w:val="24"/>
        </w:rPr>
        <w:t>5.2.3</w:t>
      </w:r>
      <w:r w:rsidRPr="00293F26">
        <w:rPr>
          <w:rFonts w:hint="eastAsia"/>
          <w:sz w:val="24"/>
        </w:rPr>
        <w:t>）</w:t>
      </w:r>
      <w:r w:rsidRPr="00293F26">
        <w:rPr>
          <w:rFonts w:hAnsi="宋体" w:hint="eastAsia"/>
          <w:sz w:val="24"/>
        </w:rPr>
        <w:t>及结果量度等环节的绩效计划。</w:t>
      </w:r>
    </w:p>
    <w:p w:rsidR="00293F26" w:rsidRPr="00293F26" w:rsidRDefault="00293F26" w:rsidP="00293F26">
      <w:pPr>
        <w:keepNext/>
        <w:keepLines/>
        <w:spacing w:before="260" w:after="260"/>
        <w:outlineLvl w:val="1"/>
        <w:rPr>
          <w:b/>
          <w:bCs/>
          <w:sz w:val="24"/>
        </w:rPr>
      </w:pPr>
      <w:bookmarkStart w:id="66" w:name="_Toc434477063"/>
      <w:bookmarkStart w:id="67" w:name="_Toc434496161"/>
      <w:bookmarkStart w:id="68" w:name="_Toc434779506"/>
      <w:r w:rsidRPr="00293F26">
        <w:rPr>
          <w:rFonts w:hint="eastAsia"/>
          <w:b/>
          <w:bCs/>
          <w:sz w:val="24"/>
        </w:rPr>
        <w:lastRenderedPageBreak/>
        <w:t xml:space="preserve">5.3 </w:t>
      </w:r>
      <w:r w:rsidRPr="00293F26">
        <w:rPr>
          <w:rFonts w:hint="eastAsia"/>
          <w:b/>
          <w:bCs/>
          <w:sz w:val="24"/>
        </w:rPr>
        <w:t>绩效促进</w:t>
      </w:r>
      <w:bookmarkEnd w:id="66"/>
      <w:r w:rsidRPr="00293F26">
        <w:rPr>
          <w:rFonts w:hint="eastAsia"/>
          <w:b/>
          <w:bCs/>
          <w:sz w:val="24"/>
        </w:rPr>
        <w:t>措施</w:t>
      </w:r>
      <w:bookmarkEnd w:id="67"/>
      <w:bookmarkEnd w:id="68"/>
    </w:p>
    <w:p w:rsidR="00293F26" w:rsidRPr="00293F26" w:rsidRDefault="00293F26" w:rsidP="00293F26">
      <w:pPr>
        <w:spacing w:line="360" w:lineRule="auto"/>
        <w:rPr>
          <w:b/>
          <w:bCs/>
          <w:sz w:val="24"/>
        </w:rPr>
      </w:pPr>
      <w:r w:rsidRPr="00293F26">
        <w:rPr>
          <w:rFonts w:hint="eastAsia"/>
          <w:b/>
          <w:bCs/>
          <w:sz w:val="24"/>
        </w:rPr>
        <w:t xml:space="preserve">5.3.1 </w:t>
      </w:r>
      <w:r w:rsidRPr="00293F26">
        <w:rPr>
          <w:rFonts w:hint="eastAsia"/>
          <w:b/>
          <w:bCs/>
          <w:sz w:val="24"/>
        </w:rPr>
        <w:t>完善治理机制</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应当关注国内外产品质量安全风险监控需求、趋势及驱动要素，依据</w:t>
      </w:r>
      <w:r w:rsidRPr="00293F26">
        <w:rPr>
          <w:rFonts w:hint="eastAsia"/>
          <w:sz w:val="24"/>
        </w:rPr>
        <w:t>质量安全风险监控原则（</w:t>
      </w:r>
      <w:r w:rsidRPr="00293F26">
        <w:rPr>
          <w:rFonts w:hint="eastAsia"/>
          <w:sz w:val="24"/>
        </w:rPr>
        <w:t>4.2</w:t>
      </w:r>
      <w:r w:rsidRPr="00293F26">
        <w:rPr>
          <w:rFonts w:hint="eastAsia"/>
          <w:sz w:val="24"/>
        </w:rPr>
        <w:t>），</w:t>
      </w:r>
      <w:r w:rsidRPr="00293F26">
        <w:rPr>
          <w:rFonts w:hAnsi="宋体" w:hint="eastAsia"/>
          <w:sz w:val="24"/>
        </w:rPr>
        <w:t>制订监控规制目标，建设或调整相应的监控制度体系、组织体系及相关的运行机制诸如监控透明机制、公众参与机制、行政问责机制、委托交付机制、行政申诉机制等，以助于产品质量安全风险监控系统或体系能够适应经济社会发展水平、消费者需求水平及公众满意度的持续提升。</w:t>
      </w:r>
    </w:p>
    <w:p w:rsidR="00293F26" w:rsidRPr="00293F26" w:rsidRDefault="00293F26" w:rsidP="00293F26">
      <w:pPr>
        <w:spacing w:line="360" w:lineRule="auto"/>
        <w:rPr>
          <w:b/>
          <w:bCs/>
          <w:sz w:val="24"/>
        </w:rPr>
      </w:pPr>
      <w:r w:rsidRPr="00293F26">
        <w:rPr>
          <w:rFonts w:hint="eastAsia"/>
          <w:b/>
          <w:bCs/>
          <w:sz w:val="24"/>
        </w:rPr>
        <w:t xml:space="preserve">5.3.2 </w:t>
      </w:r>
      <w:r w:rsidRPr="00293F26">
        <w:rPr>
          <w:rFonts w:hint="eastAsia"/>
          <w:b/>
          <w:bCs/>
          <w:sz w:val="24"/>
        </w:rPr>
        <w:t>强化技术支撑</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建立或完善产品质量安全风险监控技术体系及相关运行机制，主动采用先进的安全风险监控、检测检验、信息采集及分析处理、产品设计及制造等的工艺过程和技术手段，包括安全、健康、环保、清洁、道德的产品规范、标准和指南。</w:t>
      </w:r>
    </w:p>
    <w:p w:rsidR="00293F26" w:rsidRPr="00293F26" w:rsidRDefault="00293F26" w:rsidP="00293F26">
      <w:pPr>
        <w:spacing w:line="360" w:lineRule="auto"/>
        <w:rPr>
          <w:b/>
          <w:bCs/>
          <w:sz w:val="24"/>
        </w:rPr>
      </w:pPr>
      <w:r w:rsidRPr="00293F26">
        <w:rPr>
          <w:rFonts w:hint="eastAsia"/>
          <w:b/>
          <w:bCs/>
          <w:sz w:val="24"/>
        </w:rPr>
        <w:t xml:space="preserve">5.3.3 </w:t>
      </w:r>
      <w:r w:rsidRPr="00293F26">
        <w:rPr>
          <w:rFonts w:hint="eastAsia"/>
          <w:b/>
          <w:bCs/>
          <w:sz w:val="24"/>
        </w:rPr>
        <w:t>推进公众知情</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建立或完善产品质量安全风险监控信息体系、平台及相关运行机制，诸如产品伤害或投诉信息采集、抽检结果发布、风险通报、消费者咨询及互动等网络平台，以助于增进有关可接受风险水平的共识、降低风险受体的脆弱性、提高产品安全危害或风险的认知与预控能力。</w:t>
      </w:r>
    </w:p>
    <w:p w:rsidR="00293F26" w:rsidRPr="00293F26" w:rsidRDefault="00293F26" w:rsidP="00293F26">
      <w:pPr>
        <w:spacing w:line="360" w:lineRule="auto"/>
        <w:rPr>
          <w:b/>
          <w:bCs/>
          <w:sz w:val="24"/>
        </w:rPr>
      </w:pPr>
      <w:r w:rsidRPr="00293F26">
        <w:rPr>
          <w:rFonts w:hint="eastAsia"/>
          <w:b/>
          <w:bCs/>
          <w:sz w:val="24"/>
        </w:rPr>
        <w:t xml:space="preserve">5.3.4 </w:t>
      </w:r>
      <w:r w:rsidRPr="00293F26">
        <w:rPr>
          <w:rFonts w:hint="eastAsia"/>
          <w:b/>
          <w:bCs/>
          <w:sz w:val="24"/>
        </w:rPr>
        <w:t>倡导责任投资</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应当建立或完善产品质量安全风险监控财经或投资框架、专项资金计划及相关运行机制，通过国际交流、合作、最佳实践推广以及供应链影响，强化绿色发展及包容发展理念，建设产品质量安全诚信及社会责任文化。</w:t>
      </w:r>
    </w:p>
    <w:p w:rsidR="00293F26" w:rsidRPr="00293F26" w:rsidRDefault="00293F26" w:rsidP="00293F26">
      <w:pPr>
        <w:keepNext/>
        <w:keepLines/>
        <w:spacing w:before="260" w:after="260"/>
        <w:outlineLvl w:val="1"/>
        <w:rPr>
          <w:b/>
          <w:bCs/>
          <w:sz w:val="24"/>
        </w:rPr>
      </w:pPr>
      <w:bookmarkStart w:id="69" w:name="_Toc434477064"/>
      <w:bookmarkStart w:id="70" w:name="_Toc434496162"/>
      <w:bookmarkStart w:id="71" w:name="_Toc434779507"/>
      <w:r w:rsidRPr="00293F26">
        <w:rPr>
          <w:rFonts w:hint="eastAsia"/>
          <w:b/>
          <w:bCs/>
          <w:sz w:val="24"/>
        </w:rPr>
        <w:t>5</w:t>
      </w:r>
      <w:r w:rsidRPr="00293F26">
        <w:rPr>
          <w:b/>
          <w:bCs/>
          <w:sz w:val="24"/>
        </w:rPr>
        <w:t>.</w:t>
      </w:r>
      <w:r w:rsidRPr="00293F26">
        <w:rPr>
          <w:rFonts w:hint="eastAsia"/>
          <w:b/>
          <w:bCs/>
          <w:sz w:val="24"/>
        </w:rPr>
        <w:t xml:space="preserve">4 </w:t>
      </w:r>
      <w:r w:rsidRPr="00293F26">
        <w:rPr>
          <w:rFonts w:hint="eastAsia"/>
          <w:b/>
          <w:bCs/>
          <w:sz w:val="24"/>
        </w:rPr>
        <w:t>绩效评估程序</w:t>
      </w:r>
      <w:bookmarkEnd w:id="69"/>
      <w:bookmarkEnd w:id="70"/>
      <w:bookmarkEnd w:id="71"/>
    </w:p>
    <w:p w:rsidR="00293F26" w:rsidRPr="00293F26" w:rsidRDefault="00293F26" w:rsidP="00293F26">
      <w:pPr>
        <w:spacing w:line="360" w:lineRule="auto"/>
        <w:rPr>
          <w:b/>
          <w:bCs/>
          <w:sz w:val="24"/>
        </w:rPr>
      </w:pPr>
      <w:r w:rsidRPr="00293F26">
        <w:rPr>
          <w:rFonts w:hint="eastAsia"/>
          <w:b/>
          <w:bCs/>
          <w:sz w:val="24"/>
        </w:rPr>
        <w:t xml:space="preserve">5.4.1 </w:t>
      </w:r>
      <w:r w:rsidRPr="00293F26">
        <w:rPr>
          <w:rFonts w:hint="eastAsia"/>
          <w:b/>
          <w:bCs/>
          <w:sz w:val="24"/>
        </w:rPr>
        <w:t>绩效指标测量</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根据绩效指标设置，观察产品质量安全风险监控向着预期结果发展的情况，并比较达成预期标准的程度，测量及获取绩效指标的实际结果或者数值，并按照一定方法进行必要处理。</w:t>
      </w:r>
    </w:p>
    <w:p w:rsidR="00293F26" w:rsidRPr="00293F26" w:rsidRDefault="00293F26" w:rsidP="00293F26">
      <w:pPr>
        <w:spacing w:line="360" w:lineRule="auto"/>
        <w:rPr>
          <w:b/>
          <w:bCs/>
          <w:sz w:val="24"/>
        </w:rPr>
      </w:pPr>
      <w:r w:rsidRPr="00293F26">
        <w:rPr>
          <w:rFonts w:hint="eastAsia"/>
          <w:b/>
          <w:bCs/>
          <w:sz w:val="24"/>
        </w:rPr>
        <w:t xml:space="preserve">5.4.2 </w:t>
      </w:r>
      <w:r w:rsidRPr="00293F26">
        <w:rPr>
          <w:rFonts w:hint="eastAsia"/>
          <w:b/>
          <w:bCs/>
          <w:sz w:val="24"/>
        </w:rPr>
        <w:t>绩效指标筛选</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根据评估对象、绩效目标和绩效指标的实际执行与结果情况，可以对计划指</w:t>
      </w:r>
      <w:r w:rsidRPr="00293F26">
        <w:rPr>
          <w:rFonts w:hAnsi="宋体" w:hint="eastAsia"/>
          <w:sz w:val="24"/>
        </w:rPr>
        <w:lastRenderedPageBreak/>
        <w:t>标进行适当筛选或取舍，以便适应特定评价对象或特定时期及条件。</w:t>
      </w:r>
    </w:p>
    <w:p w:rsidR="00293F26" w:rsidRPr="00293F26" w:rsidRDefault="00293F26" w:rsidP="00293F26">
      <w:pPr>
        <w:spacing w:line="360" w:lineRule="auto"/>
        <w:rPr>
          <w:b/>
          <w:bCs/>
          <w:sz w:val="24"/>
        </w:rPr>
      </w:pPr>
      <w:r w:rsidRPr="00293F26">
        <w:rPr>
          <w:rFonts w:hint="eastAsia"/>
          <w:b/>
          <w:bCs/>
          <w:sz w:val="24"/>
        </w:rPr>
        <w:t>5.4.3</w:t>
      </w:r>
      <w:r w:rsidRPr="00293F26">
        <w:rPr>
          <w:rFonts w:hint="eastAsia"/>
          <w:b/>
          <w:bCs/>
          <w:sz w:val="24"/>
        </w:rPr>
        <w:t>绩效结果评价</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根据绩效评估对象和绩效目标，可以选择与之相适应的指标处理和结果评价技术（</w:t>
      </w:r>
      <w:r w:rsidRPr="00293F26">
        <w:rPr>
          <w:rFonts w:hAnsi="宋体" w:hint="eastAsia"/>
          <w:sz w:val="24"/>
        </w:rPr>
        <w:t>6</w:t>
      </w:r>
      <w:r w:rsidRPr="00293F26">
        <w:rPr>
          <w:rFonts w:hAnsi="宋体" w:hint="eastAsia"/>
          <w:sz w:val="24"/>
        </w:rPr>
        <w:t>），诸如指标分级、加权、合成及计算等技术，借以得出各类指标诸如过程指标和结果指标或各级指标诸如基础指标、主题指标和综合指标等的水平。</w:t>
      </w:r>
    </w:p>
    <w:p w:rsidR="00293F26" w:rsidRPr="00293F26" w:rsidRDefault="00293F26" w:rsidP="00293F26">
      <w:pPr>
        <w:spacing w:line="360" w:lineRule="auto"/>
        <w:rPr>
          <w:b/>
          <w:bCs/>
          <w:sz w:val="24"/>
        </w:rPr>
      </w:pPr>
      <w:r w:rsidRPr="00293F26">
        <w:rPr>
          <w:rFonts w:hint="eastAsia"/>
          <w:b/>
          <w:bCs/>
          <w:sz w:val="24"/>
        </w:rPr>
        <w:t xml:space="preserve">5.4.4 </w:t>
      </w:r>
      <w:r w:rsidRPr="00293F26">
        <w:rPr>
          <w:rFonts w:hint="eastAsia"/>
          <w:b/>
          <w:bCs/>
          <w:sz w:val="24"/>
        </w:rPr>
        <w:t>绩效结果分析</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分析各类各级绩效指标结果对绩效目标及指标标准的达成度，低层指标对高层指标的关系、影响及贡献，指标的突变、差距和原因诸如目标或指标脱离实际、监控能力不足、监控资源投入制约、监控组织或执行不力等，以及绩效改善的可能性和途径等。</w:t>
      </w:r>
    </w:p>
    <w:p w:rsidR="00293F26" w:rsidRPr="00293F26" w:rsidRDefault="00293F26" w:rsidP="00293F26">
      <w:pPr>
        <w:spacing w:line="360" w:lineRule="auto"/>
        <w:rPr>
          <w:b/>
          <w:bCs/>
          <w:sz w:val="24"/>
        </w:rPr>
      </w:pPr>
      <w:r w:rsidRPr="00293F26">
        <w:rPr>
          <w:rFonts w:hint="eastAsia"/>
          <w:b/>
          <w:bCs/>
          <w:sz w:val="24"/>
        </w:rPr>
        <w:t xml:space="preserve">5.4.5 </w:t>
      </w:r>
      <w:r w:rsidRPr="00293F26">
        <w:rPr>
          <w:rFonts w:hint="eastAsia"/>
          <w:b/>
          <w:bCs/>
          <w:sz w:val="24"/>
        </w:rPr>
        <w:t>绩效差距反馈</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绩效结果的表达方法应当具有实证性、客观性，不仅需要反映问题，而且需要呈现全面。绩效结果的沟通、交流与反馈方式应当具有规范性、指示性、启发性、导向性，强化正面绩效、要素及过程，有助于形成改善行动计划，落实绩效改善措施或绩效促进措施（</w:t>
      </w:r>
      <w:r w:rsidRPr="00293F26">
        <w:rPr>
          <w:rFonts w:hAnsi="宋体" w:hint="eastAsia"/>
          <w:sz w:val="24"/>
        </w:rPr>
        <w:t>5.3</w:t>
      </w:r>
      <w:r w:rsidRPr="00293F26">
        <w:rPr>
          <w:rFonts w:hAnsi="宋体" w:hint="eastAsia"/>
          <w:sz w:val="24"/>
        </w:rPr>
        <w:t>），监测改善效果。</w:t>
      </w:r>
    </w:p>
    <w:p w:rsidR="00293F26" w:rsidRPr="00293F26" w:rsidRDefault="00293F26" w:rsidP="00293F26">
      <w:pPr>
        <w:keepNext/>
        <w:keepLines/>
        <w:spacing w:before="260" w:after="260"/>
        <w:outlineLvl w:val="1"/>
        <w:rPr>
          <w:b/>
          <w:bCs/>
          <w:sz w:val="24"/>
        </w:rPr>
      </w:pPr>
      <w:bookmarkStart w:id="72" w:name="_Toc434477065"/>
      <w:bookmarkStart w:id="73" w:name="_Toc434496163"/>
      <w:bookmarkStart w:id="74" w:name="_Toc434779508"/>
      <w:r w:rsidRPr="00293F26">
        <w:rPr>
          <w:rFonts w:hint="eastAsia"/>
          <w:b/>
          <w:bCs/>
          <w:sz w:val="24"/>
        </w:rPr>
        <w:t>5</w:t>
      </w:r>
      <w:r w:rsidRPr="00293F26">
        <w:rPr>
          <w:b/>
          <w:bCs/>
          <w:sz w:val="24"/>
        </w:rPr>
        <w:t>.</w:t>
      </w:r>
      <w:r w:rsidRPr="00293F26">
        <w:rPr>
          <w:rFonts w:hint="eastAsia"/>
          <w:b/>
          <w:bCs/>
          <w:sz w:val="24"/>
        </w:rPr>
        <w:t xml:space="preserve">5 </w:t>
      </w:r>
      <w:r w:rsidRPr="00293F26">
        <w:rPr>
          <w:rFonts w:hint="eastAsia"/>
          <w:b/>
          <w:bCs/>
          <w:sz w:val="24"/>
        </w:rPr>
        <w:t>绩效改善</w:t>
      </w:r>
      <w:bookmarkEnd w:id="72"/>
      <w:r w:rsidRPr="00293F26">
        <w:rPr>
          <w:rFonts w:hint="eastAsia"/>
          <w:b/>
          <w:bCs/>
          <w:sz w:val="24"/>
        </w:rPr>
        <w:t>方式</w:t>
      </w:r>
      <w:bookmarkEnd w:id="73"/>
      <w:bookmarkEnd w:id="74"/>
    </w:p>
    <w:p w:rsidR="00293F26" w:rsidRPr="00293F26" w:rsidRDefault="00293F26" w:rsidP="00293F26">
      <w:pPr>
        <w:spacing w:line="360" w:lineRule="auto"/>
        <w:rPr>
          <w:rFonts w:hAnsi="宋体"/>
          <w:sz w:val="24"/>
        </w:rPr>
      </w:pPr>
      <w:r w:rsidRPr="00293F26">
        <w:rPr>
          <w:rFonts w:hint="eastAsia"/>
          <w:bCs/>
          <w:sz w:val="24"/>
        </w:rPr>
        <w:t xml:space="preserve">5.5.1 </w:t>
      </w:r>
      <w:r w:rsidRPr="00293F26">
        <w:rPr>
          <w:rFonts w:hint="eastAsia"/>
          <w:bCs/>
          <w:sz w:val="24"/>
        </w:rPr>
        <w:t>监控</w:t>
      </w:r>
      <w:r w:rsidRPr="00293F26">
        <w:rPr>
          <w:rFonts w:hAnsi="宋体" w:hint="eastAsia"/>
          <w:sz w:val="24"/>
        </w:rPr>
        <w:t>绩效改善的方式可以考虑但不限于以下方面：</w:t>
      </w:r>
    </w:p>
    <w:p w:rsidR="00293F26" w:rsidRPr="00293F26" w:rsidRDefault="00293F26" w:rsidP="000373CA">
      <w:pPr>
        <w:numPr>
          <w:ilvl w:val="0"/>
          <w:numId w:val="17"/>
        </w:numPr>
        <w:spacing w:line="360" w:lineRule="auto"/>
        <w:ind w:firstLineChars="177" w:firstLine="425"/>
        <w:rPr>
          <w:rFonts w:hAnsi="宋体"/>
          <w:sz w:val="24"/>
        </w:rPr>
      </w:pPr>
      <w:r w:rsidRPr="00293F26">
        <w:rPr>
          <w:rFonts w:hAnsi="宋体" w:hint="eastAsia"/>
          <w:sz w:val="24"/>
        </w:rPr>
        <w:t>减少监控经济投入，诸如人员、资金、装备、材料、基础设施投入等；</w:t>
      </w:r>
    </w:p>
    <w:p w:rsidR="00293F26" w:rsidRPr="00293F26" w:rsidRDefault="00293F26" w:rsidP="000373CA">
      <w:pPr>
        <w:numPr>
          <w:ilvl w:val="0"/>
          <w:numId w:val="17"/>
        </w:numPr>
        <w:spacing w:line="360" w:lineRule="auto"/>
        <w:ind w:firstLineChars="177" w:firstLine="425"/>
        <w:rPr>
          <w:rFonts w:hAnsi="宋体"/>
          <w:sz w:val="24"/>
        </w:rPr>
      </w:pPr>
      <w:r w:rsidRPr="00293F26">
        <w:rPr>
          <w:rFonts w:hAnsi="宋体" w:hint="eastAsia"/>
          <w:sz w:val="24"/>
        </w:rPr>
        <w:t>提高监控资源效率，诸如节时、省工、提高产出投入比等；</w:t>
      </w:r>
    </w:p>
    <w:p w:rsidR="00293F26" w:rsidRPr="00293F26" w:rsidRDefault="00293F26" w:rsidP="000373CA">
      <w:pPr>
        <w:numPr>
          <w:ilvl w:val="0"/>
          <w:numId w:val="17"/>
        </w:numPr>
        <w:spacing w:line="360" w:lineRule="auto"/>
        <w:ind w:firstLineChars="177" w:firstLine="425"/>
        <w:rPr>
          <w:rFonts w:hAnsi="宋体"/>
          <w:sz w:val="24"/>
        </w:rPr>
      </w:pPr>
      <w:r w:rsidRPr="00293F26">
        <w:rPr>
          <w:rFonts w:hAnsi="宋体" w:hint="eastAsia"/>
          <w:sz w:val="24"/>
        </w:rPr>
        <w:t>增进监控效益，诸如增进产品质量、安全、健康、环保性能等；</w:t>
      </w:r>
    </w:p>
    <w:p w:rsidR="00293F26" w:rsidRPr="00293F26" w:rsidRDefault="00293F26" w:rsidP="000373CA">
      <w:pPr>
        <w:numPr>
          <w:ilvl w:val="0"/>
          <w:numId w:val="17"/>
        </w:numPr>
        <w:spacing w:line="360" w:lineRule="auto"/>
        <w:ind w:firstLineChars="177" w:firstLine="425"/>
        <w:rPr>
          <w:rFonts w:hAnsi="宋体"/>
          <w:sz w:val="24"/>
        </w:rPr>
      </w:pPr>
      <w:r w:rsidRPr="00293F26">
        <w:rPr>
          <w:rFonts w:hAnsi="宋体" w:hint="eastAsia"/>
          <w:sz w:val="24"/>
        </w:rPr>
        <w:t>实现公平公正及包容，诸如达成利益方期待、提升公众满意度、凝聚价值共识等。</w:t>
      </w:r>
    </w:p>
    <w:p w:rsidR="00293F26" w:rsidRPr="00293F26" w:rsidRDefault="00293F26" w:rsidP="00293F26">
      <w:pPr>
        <w:spacing w:line="360" w:lineRule="auto"/>
        <w:rPr>
          <w:rFonts w:hAnsi="宋体"/>
          <w:sz w:val="24"/>
        </w:rPr>
      </w:pPr>
      <w:r w:rsidRPr="00293F26">
        <w:rPr>
          <w:rFonts w:hint="eastAsia"/>
          <w:bCs/>
          <w:sz w:val="24"/>
        </w:rPr>
        <w:t xml:space="preserve">5.5.2 </w:t>
      </w:r>
      <w:r w:rsidRPr="00293F26">
        <w:rPr>
          <w:rFonts w:hAnsi="宋体" w:hint="eastAsia"/>
          <w:sz w:val="24"/>
        </w:rPr>
        <w:t>改善绩效的途径可以考虑但不限于前述绩效促进措施（</w:t>
      </w:r>
      <w:r w:rsidRPr="00293F26">
        <w:rPr>
          <w:rFonts w:hAnsi="宋体" w:hint="eastAsia"/>
          <w:sz w:val="24"/>
        </w:rPr>
        <w:t>5.3</w:t>
      </w:r>
      <w:r w:rsidRPr="00293F26">
        <w:rPr>
          <w:rFonts w:hAnsi="宋体" w:hint="eastAsia"/>
          <w:sz w:val="24"/>
        </w:rPr>
        <w:t>）。</w:t>
      </w:r>
    </w:p>
    <w:p w:rsidR="00293F26" w:rsidRPr="00293F26" w:rsidRDefault="00293F26" w:rsidP="00293F26">
      <w:pPr>
        <w:keepNext/>
        <w:keepLines/>
        <w:spacing w:before="260" w:after="260"/>
        <w:outlineLvl w:val="1"/>
        <w:rPr>
          <w:b/>
          <w:bCs/>
          <w:sz w:val="24"/>
        </w:rPr>
      </w:pPr>
      <w:bookmarkStart w:id="75" w:name="_Toc434477066"/>
      <w:bookmarkStart w:id="76" w:name="_Toc434496164"/>
      <w:bookmarkStart w:id="77" w:name="_Toc434779509"/>
      <w:r w:rsidRPr="00293F26">
        <w:rPr>
          <w:rFonts w:hint="eastAsia"/>
          <w:b/>
          <w:bCs/>
          <w:sz w:val="24"/>
        </w:rPr>
        <w:t>5</w:t>
      </w:r>
      <w:r w:rsidRPr="00293F26">
        <w:rPr>
          <w:b/>
          <w:bCs/>
          <w:sz w:val="24"/>
        </w:rPr>
        <w:t>.</w:t>
      </w:r>
      <w:r w:rsidRPr="00293F26">
        <w:rPr>
          <w:rFonts w:hint="eastAsia"/>
          <w:b/>
          <w:bCs/>
          <w:sz w:val="24"/>
        </w:rPr>
        <w:t xml:space="preserve">6 </w:t>
      </w:r>
      <w:r w:rsidRPr="00293F26">
        <w:rPr>
          <w:rFonts w:hint="eastAsia"/>
          <w:b/>
          <w:bCs/>
          <w:sz w:val="24"/>
        </w:rPr>
        <w:t>绩效管理框架实施</w:t>
      </w:r>
      <w:bookmarkEnd w:id="75"/>
      <w:bookmarkEnd w:id="76"/>
      <w:bookmarkEnd w:id="77"/>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风险监控绩效管理及评估框架的实施方案、方式、方法、途径、指标及步骤，可以由于绩效评估主体及其目的或绩效评估对象诸如省市区际的绩效比较评估等之不同而异，也可以按照行政法规、组织章程及指导原则等要求而细</w:t>
      </w:r>
      <w:r w:rsidRPr="00293F26">
        <w:rPr>
          <w:rFonts w:hAnsi="宋体" w:hint="eastAsia"/>
          <w:sz w:val="24"/>
        </w:rPr>
        <w:lastRenderedPageBreak/>
        <w:t>化，还可以随着绩效评估对象的发展进程或评估循环周期诸如中长期的、年度的或短期的绩效动态评估等而有所繁简。</w:t>
      </w:r>
    </w:p>
    <w:p w:rsidR="00293F26" w:rsidRPr="00293F26" w:rsidRDefault="00293F26" w:rsidP="00293F26">
      <w:pPr>
        <w:keepNext/>
        <w:keepLines/>
        <w:spacing w:before="340" w:after="330" w:line="360" w:lineRule="auto"/>
        <w:jc w:val="left"/>
        <w:outlineLvl w:val="0"/>
        <w:rPr>
          <w:rFonts w:eastAsia="黑体"/>
          <w:b/>
          <w:bCs/>
          <w:kern w:val="44"/>
          <w:sz w:val="24"/>
        </w:rPr>
      </w:pPr>
      <w:bookmarkStart w:id="78" w:name="_Toc434475111"/>
      <w:bookmarkStart w:id="79" w:name="_Toc434477067"/>
      <w:bookmarkStart w:id="80" w:name="_Toc434496165"/>
      <w:bookmarkStart w:id="81" w:name="_Toc434779510"/>
      <w:r w:rsidRPr="00293F26">
        <w:rPr>
          <w:rFonts w:eastAsia="黑体" w:hint="eastAsia"/>
          <w:b/>
          <w:bCs/>
          <w:kern w:val="44"/>
          <w:sz w:val="24"/>
        </w:rPr>
        <w:t xml:space="preserve">6 </w:t>
      </w:r>
      <w:r w:rsidRPr="00293F26">
        <w:rPr>
          <w:rFonts w:eastAsia="黑体" w:hint="eastAsia"/>
          <w:b/>
          <w:bCs/>
          <w:kern w:val="44"/>
          <w:sz w:val="24"/>
        </w:rPr>
        <w:t>绩效评价</w:t>
      </w:r>
      <w:bookmarkEnd w:id="78"/>
      <w:bookmarkEnd w:id="79"/>
      <w:r w:rsidRPr="00293F26">
        <w:rPr>
          <w:rFonts w:eastAsia="黑体" w:hint="eastAsia"/>
          <w:b/>
          <w:bCs/>
          <w:kern w:val="44"/>
          <w:sz w:val="24"/>
        </w:rPr>
        <w:t>技术</w:t>
      </w:r>
      <w:bookmarkEnd w:id="80"/>
      <w:bookmarkEnd w:id="81"/>
    </w:p>
    <w:p w:rsidR="00293F26" w:rsidRPr="00293F26" w:rsidRDefault="00293F26" w:rsidP="00293F26">
      <w:pPr>
        <w:keepNext/>
        <w:keepLines/>
        <w:spacing w:before="260" w:after="260"/>
        <w:outlineLvl w:val="1"/>
        <w:rPr>
          <w:b/>
          <w:bCs/>
          <w:sz w:val="24"/>
        </w:rPr>
      </w:pPr>
      <w:bookmarkStart w:id="82" w:name="_Toc434477068"/>
      <w:bookmarkStart w:id="83" w:name="_Toc434496166"/>
      <w:bookmarkStart w:id="84" w:name="_Toc434779511"/>
      <w:r w:rsidRPr="00293F26">
        <w:rPr>
          <w:rFonts w:hint="eastAsia"/>
          <w:b/>
          <w:bCs/>
          <w:sz w:val="24"/>
        </w:rPr>
        <w:t xml:space="preserve">6.1 </w:t>
      </w:r>
      <w:r w:rsidRPr="00293F26">
        <w:rPr>
          <w:rFonts w:hint="eastAsia"/>
          <w:b/>
          <w:bCs/>
          <w:sz w:val="24"/>
        </w:rPr>
        <w:t>总则</w:t>
      </w:r>
      <w:bookmarkEnd w:id="82"/>
      <w:bookmarkEnd w:id="83"/>
      <w:bookmarkEnd w:id="84"/>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产品质量安全风险监控绩效评估技术主要涉及评价指标和评价技术，具体选择时应当兼顾基于评估对象特征的指标（</w:t>
      </w:r>
      <w:r w:rsidRPr="00293F26">
        <w:rPr>
          <w:rFonts w:hAnsi="宋体" w:hint="eastAsia"/>
          <w:sz w:val="24"/>
        </w:rPr>
        <w:t>6.2</w:t>
      </w:r>
      <w:r w:rsidRPr="00293F26">
        <w:rPr>
          <w:rFonts w:hAnsi="宋体" w:hint="eastAsia"/>
          <w:sz w:val="24"/>
        </w:rPr>
        <w:t>）、面向监控绩效性质的指标（</w:t>
      </w:r>
      <w:r w:rsidRPr="00293F26">
        <w:rPr>
          <w:rFonts w:hAnsi="宋体" w:hint="eastAsia"/>
          <w:sz w:val="24"/>
        </w:rPr>
        <w:t>6.3</w:t>
      </w:r>
      <w:r w:rsidRPr="00293F26">
        <w:rPr>
          <w:rFonts w:hAnsi="宋体" w:hint="eastAsia"/>
          <w:sz w:val="24"/>
        </w:rPr>
        <w:t>）和适于指标集成及关系分析的评价技术，以助于系统地表征监控体系能力建设和监控绩效指标改善的方向及措施。</w:t>
      </w:r>
    </w:p>
    <w:p w:rsidR="00293F26" w:rsidRPr="00293F26" w:rsidRDefault="00293F26" w:rsidP="00293F26">
      <w:pPr>
        <w:keepNext/>
        <w:keepLines/>
        <w:spacing w:before="260" w:after="260"/>
        <w:outlineLvl w:val="1"/>
        <w:rPr>
          <w:b/>
          <w:bCs/>
          <w:sz w:val="24"/>
        </w:rPr>
      </w:pPr>
      <w:bookmarkStart w:id="85" w:name="_Toc434477069"/>
      <w:bookmarkStart w:id="86" w:name="_Toc434496167"/>
      <w:bookmarkStart w:id="87" w:name="_Toc434779512"/>
      <w:r w:rsidRPr="00293F26">
        <w:rPr>
          <w:rFonts w:hint="eastAsia"/>
          <w:b/>
          <w:bCs/>
          <w:sz w:val="24"/>
        </w:rPr>
        <w:t xml:space="preserve">6.2 </w:t>
      </w:r>
      <w:r w:rsidRPr="00293F26">
        <w:rPr>
          <w:rFonts w:hint="eastAsia"/>
          <w:b/>
          <w:bCs/>
          <w:sz w:val="24"/>
        </w:rPr>
        <w:t>基于评估对象特征的</w:t>
      </w:r>
      <w:bookmarkEnd w:id="85"/>
      <w:bookmarkEnd w:id="86"/>
      <w:r w:rsidRPr="00293F26">
        <w:rPr>
          <w:rFonts w:hint="eastAsia"/>
          <w:b/>
          <w:bCs/>
          <w:sz w:val="24"/>
        </w:rPr>
        <w:t>指标</w:t>
      </w:r>
      <w:bookmarkEnd w:id="87"/>
    </w:p>
    <w:p w:rsidR="00293F26" w:rsidRPr="00293F26" w:rsidRDefault="00293F26" w:rsidP="00293F26">
      <w:pPr>
        <w:spacing w:line="360" w:lineRule="auto"/>
        <w:rPr>
          <w:b/>
          <w:bCs/>
          <w:sz w:val="24"/>
        </w:rPr>
      </w:pPr>
      <w:r w:rsidRPr="00293F26">
        <w:rPr>
          <w:rFonts w:hint="eastAsia"/>
          <w:b/>
          <w:bCs/>
          <w:sz w:val="24"/>
        </w:rPr>
        <w:t xml:space="preserve">6.2.1 </w:t>
      </w:r>
      <w:r w:rsidRPr="00293F26">
        <w:rPr>
          <w:rFonts w:hint="eastAsia"/>
          <w:b/>
          <w:bCs/>
          <w:sz w:val="24"/>
        </w:rPr>
        <w:t>总则</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基于产品质量安全风险监控对象特征的评价指标主要涉及监控系统的结构、要素、功能和过程等特征，诸如制度体系特征及指标（</w:t>
      </w:r>
      <w:r w:rsidRPr="00293F26">
        <w:rPr>
          <w:rFonts w:hAnsi="宋体" w:hint="eastAsia"/>
          <w:sz w:val="24"/>
        </w:rPr>
        <w:t>6.2.2</w:t>
      </w:r>
      <w:r w:rsidRPr="00293F26">
        <w:rPr>
          <w:rFonts w:hAnsi="宋体" w:hint="eastAsia"/>
          <w:sz w:val="24"/>
        </w:rPr>
        <w:t>）、组织体系特征及指标（</w:t>
      </w:r>
      <w:r w:rsidRPr="00293F26">
        <w:rPr>
          <w:rFonts w:hAnsi="宋体" w:hint="eastAsia"/>
          <w:sz w:val="24"/>
        </w:rPr>
        <w:t>6.2.3</w:t>
      </w:r>
      <w:r w:rsidRPr="00293F26">
        <w:rPr>
          <w:rFonts w:hAnsi="宋体" w:hint="eastAsia"/>
          <w:sz w:val="24"/>
        </w:rPr>
        <w:t>）、技术体系特征及指标（</w:t>
      </w:r>
      <w:r w:rsidRPr="00293F26">
        <w:rPr>
          <w:rFonts w:hAnsi="宋体" w:hint="eastAsia"/>
          <w:sz w:val="24"/>
        </w:rPr>
        <w:t>6.2.4</w:t>
      </w:r>
      <w:r w:rsidRPr="00293F26">
        <w:rPr>
          <w:rFonts w:hAnsi="宋体" w:hint="eastAsia"/>
          <w:sz w:val="24"/>
        </w:rPr>
        <w:t>）和信息</w:t>
      </w:r>
      <w:proofErr w:type="gramStart"/>
      <w:r w:rsidRPr="00293F26">
        <w:rPr>
          <w:rFonts w:hAnsi="宋体" w:hint="eastAsia"/>
          <w:sz w:val="24"/>
        </w:rPr>
        <w:t>平台征特及</w:t>
      </w:r>
      <w:proofErr w:type="gramEnd"/>
      <w:r w:rsidRPr="00293F26">
        <w:rPr>
          <w:rFonts w:hAnsi="宋体" w:hint="eastAsia"/>
          <w:sz w:val="24"/>
        </w:rPr>
        <w:t>指标（</w:t>
      </w:r>
      <w:r w:rsidRPr="00293F26">
        <w:rPr>
          <w:rFonts w:hAnsi="宋体" w:hint="eastAsia"/>
          <w:sz w:val="24"/>
        </w:rPr>
        <w:t>6.2.5</w:t>
      </w:r>
      <w:r w:rsidRPr="00293F26">
        <w:rPr>
          <w:rFonts w:hAnsi="宋体" w:hint="eastAsia"/>
          <w:sz w:val="24"/>
        </w:rPr>
        <w:t>），简称为“四位一体”指标，借以反映监控系统达成监控目标的现实条件及内在能力。</w:t>
      </w:r>
    </w:p>
    <w:p w:rsidR="00293F26" w:rsidRPr="00293F26" w:rsidRDefault="00293F26" w:rsidP="00293F26">
      <w:pPr>
        <w:spacing w:line="360" w:lineRule="auto"/>
        <w:rPr>
          <w:b/>
          <w:bCs/>
        </w:rPr>
      </w:pPr>
      <w:r w:rsidRPr="00293F26">
        <w:rPr>
          <w:rFonts w:hint="eastAsia"/>
          <w:b/>
          <w:bCs/>
          <w:sz w:val="24"/>
        </w:rPr>
        <w:t xml:space="preserve">6.2.2 </w:t>
      </w:r>
      <w:r w:rsidRPr="00293F26">
        <w:rPr>
          <w:rFonts w:hint="eastAsia"/>
          <w:b/>
          <w:bCs/>
          <w:sz w:val="24"/>
        </w:rPr>
        <w:t>制度体系特征及指标</w:t>
      </w:r>
    </w:p>
    <w:p w:rsidR="00293F26" w:rsidRPr="00293F26" w:rsidRDefault="00293F26" w:rsidP="00293F26">
      <w:pPr>
        <w:spacing w:line="360" w:lineRule="auto"/>
        <w:rPr>
          <w:b/>
          <w:bCs/>
        </w:rPr>
      </w:pPr>
      <w:r w:rsidRPr="00293F26">
        <w:rPr>
          <w:rFonts w:hint="eastAsia"/>
          <w:bCs/>
          <w:sz w:val="24"/>
        </w:rPr>
        <w:t xml:space="preserve">6.2.2.1 </w:t>
      </w:r>
      <w:r w:rsidRPr="00293F26">
        <w:rPr>
          <w:rFonts w:hAnsi="宋体" w:hint="eastAsia"/>
          <w:sz w:val="24"/>
        </w:rPr>
        <w:t>产品质量安全风险监控制度体系涉及质量风险监督管理的方针及战略、价值及原则、目标、准则及规范、指标及测度等系统的结构及要素，应当在严守国家法律法规前提下，能够提供监控能力及绩效的体制基础及保障。</w:t>
      </w:r>
    </w:p>
    <w:p w:rsidR="00293F26" w:rsidRPr="00293F26" w:rsidRDefault="00293F26" w:rsidP="00293F26">
      <w:pPr>
        <w:spacing w:line="360" w:lineRule="auto"/>
        <w:rPr>
          <w:rFonts w:hAnsi="宋体"/>
          <w:sz w:val="24"/>
        </w:rPr>
      </w:pPr>
      <w:r w:rsidRPr="00293F26">
        <w:rPr>
          <w:rFonts w:hint="eastAsia"/>
          <w:bCs/>
          <w:sz w:val="24"/>
        </w:rPr>
        <w:t xml:space="preserve">6.2.2.2 </w:t>
      </w:r>
      <w:r w:rsidRPr="00293F26">
        <w:rPr>
          <w:rFonts w:hAnsi="宋体" w:hint="eastAsia"/>
          <w:sz w:val="24"/>
        </w:rPr>
        <w:t>产品质量安全风险监控制度体系的指标可以考虑但不限于有关监控体系、绩效管理和绩效评价等的以下方面：</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a) </w:t>
      </w:r>
      <w:r w:rsidRPr="00293F26">
        <w:rPr>
          <w:rFonts w:hAnsi="宋体" w:hint="eastAsia"/>
          <w:sz w:val="24"/>
        </w:rPr>
        <w:t>监控制度体系的价值及原则；</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b) </w:t>
      </w:r>
      <w:r w:rsidRPr="00293F26">
        <w:rPr>
          <w:rFonts w:hAnsi="宋体" w:hint="eastAsia"/>
          <w:sz w:val="24"/>
        </w:rPr>
        <w:t>风险监控组织的阶段目标；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c) </w:t>
      </w:r>
      <w:r w:rsidRPr="00293F26">
        <w:rPr>
          <w:rFonts w:hAnsi="宋体" w:hint="eastAsia"/>
          <w:sz w:val="24"/>
        </w:rPr>
        <w:t>达成组织目标的技术准则及规范；</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d) </w:t>
      </w:r>
      <w:r w:rsidRPr="00293F26">
        <w:rPr>
          <w:rFonts w:hAnsi="宋体" w:hint="eastAsia"/>
          <w:sz w:val="24"/>
        </w:rPr>
        <w:t>实现技术准则及规范的指标及测度；</w:t>
      </w:r>
    </w:p>
    <w:p w:rsidR="00293F26" w:rsidRPr="00293F26" w:rsidRDefault="00293F26" w:rsidP="00293F26">
      <w:pPr>
        <w:spacing w:line="360" w:lineRule="auto"/>
        <w:rPr>
          <w:bCs/>
          <w:sz w:val="24"/>
        </w:rPr>
      </w:pPr>
      <w:r w:rsidRPr="00293F26">
        <w:rPr>
          <w:rFonts w:hint="eastAsia"/>
          <w:bCs/>
          <w:sz w:val="24"/>
        </w:rPr>
        <w:t xml:space="preserve">6.2.2.3 </w:t>
      </w:r>
      <w:r w:rsidRPr="00293F26">
        <w:rPr>
          <w:bCs/>
          <w:sz w:val="24"/>
        </w:rPr>
        <w:t>价值</w:t>
      </w:r>
      <w:r w:rsidRPr="00293F26">
        <w:rPr>
          <w:rFonts w:hint="eastAsia"/>
          <w:bCs/>
          <w:sz w:val="24"/>
        </w:rPr>
        <w:t>及原则应当反映监控</w:t>
      </w:r>
      <w:r w:rsidRPr="00293F26">
        <w:rPr>
          <w:bCs/>
          <w:sz w:val="24"/>
        </w:rPr>
        <w:t>体系的根本意义</w:t>
      </w:r>
      <w:r w:rsidRPr="00293F26">
        <w:rPr>
          <w:rFonts w:hint="eastAsia"/>
          <w:bCs/>
          <w:sz w:val="24"/>
        </w:rPr>
        <w:t>及绩效出发点</w:t>
      </w:r>
      <w:r w:rsidRPr="00293F26">
        <w:rPr>
          <w:bCs/>
          <w:sz w:val="24"/>
        </w:rPr>
        <w:t>；</w:t>
      </w:r>
      <w:r w:rsidRPr="00293F26">
        <w:rPr>
          <w:rFonts w:hint="eastAsia"/>
          <w:bCs/>
          <w:sz w:val="24"/>
        </w:rPr>
        <w:t>目标应当体现一定时期监控</w:t>
      </w:r>
      <w:r w:rsidRPr="00293F26">
        <w:rPr>
          <w:bCs/>
          <w:sz w:val="24"/>
        </w:rPr>
        <w:t>的</w:t>
      </w:r>
      <w:r w:rsidRPr="00293F26">
        <w:rPr>
          <w:rFonts w:hint="eastAsia"/>
          <w:bCs/>
          <w:sz w:val="24"/>
        </w:rPr>
        <w:t>理性</w:t>
      </w:r>
      <w:r w:rsidRPr="00293F26">
        <w:rPr>
          <w:bCs/>
          <w:sz w:val="24"/>
        </w:rPr>
        <w:t>行为取向</w:t>
      </w:r>
      <w:r w:rsidRPr="00293F26">
        <w:rPr>
          <w:rFonts w:hint="eastAsia"/>
          <w:bCs/>
          <w:sz w:val="24"/>
        </w:rPr>
        <w:t>及最终结果</w:t>
      </w:r>
      <w:r w:rsidRPr="00293F26">
        <w:rPr>
          <w:bCs/>
          <w:sz w:val="24"/>
        </w:rPr>
        <w:t>；</w:t>
      </w:r>
      <w:r w:rsidRPr="00293F26">
        <w:rPr>
          <w:rFonts w:hAnsi="宋体" w:hint="eastAsia"/>
          <w:sz w:val="24"/>
        </w:rPr>
        <w:t>准则及规范应当体现监控</w:t>
      </w:r>
      <w:r w:rsidRPr="00293F26">
        <w:rPr>
          <w:bCs/>
          <w:sz w:val="24"/>
        </w:rPr>
        <w:t>的</w:t>
      </w:r>
      <w:r w:rsidRPr="00293F26">
        <w:rPr>
          <w:rFonts w:hint="eastAsia"/>
          <w:bCs/>
          <w:sz w:val="24"/>
        </w:rPr>
        <w:t>运行方式、</w:t>
      </w:r>
      <w:r w:rsidRPr="00293F26">
        <w:rPr>
          <w:bCs/>
          <w:sz w:val="24"/>
        </w:rPr>
        <w:t>手段</w:t>
      </w:r>
      <w:r w:rsidRPr="00293F26">
        <w:rPr>
          <w:rFonts w:hint="eastAsia"/>
          <w:bCs/>
          <w:sz w:val="24"/>
        </w:rPr>
        <w:t>及方法</w:t>
      </w:r>
      <w:r w:rsidRPr="00293F26">
        <w:rPr>
          <w:bCs/>
          <w:sz w:val="24"/>
        </w:rPr>
        <w:t>；指标</w:t>
      </w:r>
      <w:r w:rsidRPr="00293F26">
        <w:rPr>
          <w:rFonts w:hint="eastAsia"/>
          <w:bCs/>
          <w:sz w:val="24"/>
        </w:rPr>
        <w:t>及测度应当体现监控的实际结果。</w:t>
      </w:r>
    </w:p>
    <w:p w:rsidR="00293F26" w:rsidRPr="00293F26" w:rsidRDefault="00293F26" w:rsidP="00293F26">
      <w:pPr>
        <w:spacing w:line="360" w:lineRule="auto"/>
        <w:rPr>
          <w:b/>
          <w:bCs/>
          <w:sz w:val="24"/>
        </w:rPr>
      </w:pPr>
      <w:r w:rsidRPr="00293F26">
        <w:rPr>
          <w:rFonts w:hint="eastAsia"/>
          <w:b/>
          <w:bCs/>
          <w:sz w:val="24"/>
        </w:rPr>
        <w:lastRenderedPageBreak/>
        <w:t xml:space="preserve">6.2.3 </w:t>
      </w:r>
      <w:r w:rsidRPr="00293F26">
        <w:rPr>
          <w:rFonts w:hint="eastAsia"/>
          <w:b/>
          <w:bCs/>
          <w:sz w:val="24"/>
        </w:rPr>
        <w:t>组织体系特征及指标</w:t>
      </w:r>
    </w:p>
    <w:p w:rsidR="00293F26" w:rsidRPr="00293F26" w:rsidRDefault="00293F26" w:rsidP="00293F26">
      <w:pPr>
        <w:spacing w:line="360" w:lineRule="auto"/>
        <w:rPr>
          <w:b/>
          <w:bCs/>
          <w:sz w:val="24"/>
        </w:rPr>
      </w:pPr>
      <w:r w:rsidRPr="00293F26">
        <w:rPr>
          <w:rFonts w:hint="eastAsia"/>
          <w:bCs/>
          <w:sz w:val="24"/>
        </w:rPr>
        <w:t xml:space="preserve">6.2.3.1 </w:t>
      </w:r>
      <w:r w:rsidRPr="00293F26">
        <w:rPr>
          <w:rFonts w:hAnsi="宋体" w:hint="eastAsia"/>
          <w:sz w:val="24"/>
        </w:rPr>
        <w:t>产品质量安全风险监控组织体系涉及质量风险监督管理作为公共部门或政府部门的特征、结构、要素及运行机制，应当包含监督监察机制、检测检验机制、监测监控机制、绩效促进及保障机制等。</w:t>
      </w:r>
    </w:p>
    <w:p w:rsidR="00293F26" w:rsidRPr="00293F26" w:rsidRDefault="00293F26" w:rsidP="00293F26">
      <w:pPr>
        <w:spacing w:line="360" w:lineRule="auto"/>
        <w:rPr>
          <w:rFonts w:hAnsi="宋体"/>
          <w:sz w:val="24"/>
        </w:rPr>
      </w:pPr>
      <w:r w:rsidRPr="00293F26">
        <w:rPr>
          <w:rFonts w:hint="eastAsia"/>
          <w:bCs/>
          <w:sz w:val="24"/>
        </w:rPr>
        <w:t xml:space="preserve">6.2.3.2 </w:t>
      </w:r>
      <w:r w:rsidRPr="00293F26">
        <w:rPr>
          <w:rFonts w:hAnsi="宋体" w:hint="eastAsia"/>
          <w:sz w:val="24"/>
        </w:rPr>
        <w:t>产品质量安全风险监控组织体系的指标可以考虑但不限于以下方面：</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a)</w:t>
      </w:r>
      <w:r w:rsidRPr="00293F26">
        <w:rPr>
          <w:rFonts w:hAnsi="宋体" w:hint="eastAsia"/>
          <w:sz w:val="24"/>
        </w:rPr>
        <w:tab/>
      </w:r>
      <w:r w:rsidRPr="00293F26">
        <w:rPr>
          <w:rFonts w:hAnsi="宋体" w:hint="eastAsia"/>
          <w:sz w:val="24"/>
        </w:rPr>
        <w:t>组织财务支出——诸如人力、物力、财力、装备等资源投入指标；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b)</w:t>
      </w:r>
      <w:r w:rsidRPr="00293F26">
        <w:rPr>
          <w:rFonts w:hAnsi="宋体" w:hint="eastAsia"/>
          <w:sz w:val="24"/>
        </w:rPr>
        <w:tab/>
      </w:r>
      <w:r w:rsidRPr="00293F26">
        <w:rPr>
          <w:rFonts w:hAnsi="宋体" w:hint="eastAsia"/>
          <w:sz w:val="24"/>
        </w:rPr>
        <w:t>组织内部流程——</w:t>
      </w:r>
      <w:bookmarkStart w:id="88" w:name="OLE_LINK1"/>
      <w:bookmarkStart w:id="89" w:name="OLE_LINK2"/>
      <w:r w:rsidRPr="00293F26">
        <w:rPr>
          <w:rFonts w:hAnsi="宋体" w:hint="eastAsia"/>
          <w:sz w:val="24"/>
        </w:rPr>
        <w:t>产品抽检</w:t>
      </w:r>
      <w:bookmarkEnd w:id="88"/>
      <w:bookmarkEnd w:id="89"/>
      <w:r w:rsidRPr="00293F26">
        <w:rPr>
          <w:rFonts w:hAnsi="宋体" w:hint="eastAsia"/>
          <w:sz w:val="24"/>
        </w:rPr>
        <w:t>周期及频率、责任事故率、事故处理时效、监控人均业务量等组织效率指标；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c)</w:t>
      </w:r>
      <w:r w:rsidRPr="00293F26">
        <w:rPr>
          <w:rFonts w:hAnsi="宋体" w:hint="eastAsia"/>
          <w:sz w:val="24"/>
        </w:rPr>
        <w:tab/>
      </w:r>
      <w:r w:rsidRPr="00293F26">
        <w:rPr>
          <w:rFonts w:hAnsi="宋体" w:hint="eastAsia"/>
          <w:sz w:val="24"/>
        </w:rPr>
        <w:t>组织客户——诸如消费者咨询机制、消费者投诉数量、投诉处理时间、投诉处理满意度、产品抽检合格率趋势、伤害率趋势、预警信息发布时效及透明度等效益产出指标；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d)</w:t>
      </w:r>
      <w:r w:rsidRPr="00293F26">
        <w:rPr>
          <w:rFonts w:hAnsi="宋体" w:hint="eastAsia"/>
          <w:sz w:val="24"/>
        </w:rPr>
        <w:tab/>
      </w:r>
      <w:r w:rsidRPr="00293F26">
        <w:rPr>
          <w:rFonts w:hAnsi="宋体" w:hint="eastAsia"/>
          <w:sz w:val="24"/>
        </w:rPr>
        <w:t>组织成长——规范及标准创新频率及程度、检测检验技术创新频率及程度、监测监控技术创新频率及程度、人力资源开发及教育培训、国际交流机制、责任投资标准等公平公正及包容发展指标。</w:t>
      </w:r>
    </w:p>
    <w:p w:rsidR="00293F26" w:rsidRPr="00293F26" w:rsidRDefault="00293F26" w:rsidP="00293F26">
      <w:pPr>
        <w:spacing w:line="360" w:lineRule="auto"/>
        <w:rPr>
          <w:b/>
          <w:bCs/>
          <w:sz w:val="24"/>
        </w:rPr>
      </w:pPr>
      <w:r w:rsidRPr="00293F26">
        <w:rPr>
          <w:rFonts w:hint="eastAsia"/>
          <w:b/>
          <w:bCs/>
          <w:sz w:val="24"/>
        </w:rPr>
        <w:t xml:space="preserve">6.2.4 </w:t>
      </w:r>
      <w:r w:rsidRPr="00293F26">
        <w:rPr>
          <w:rFonts w:hint="eastAsia"/>
          <w:b/>
          <w:bCs/>
          <w:sz w:val="24"/>
        </w:rPr>
        <w:t>技术体系特征及指标</w:t>
      </w:r>
    </w:p>
    <w:p w:rsidR="00293F26" w:rsidRPr="00293F26" w:rsidRDefault="00293F26" w:rsidP="00293F26">
      <w:pPr>
        <w:spacing w:line="360" w:lineRule="auto"/>
        <w:rPr>
          <w:rFonts w:hAnsi="宋体"/>
          <w:sz w:val="24"/>
        </w:rPr>
      </w:pPr>
      <w:r w:rsidRPr="00293F26">
        <w:rPr>
          <w:rFonts w:hint="eastAsia"/>
          <w:bCs/>
          <w:sz w:val="24"/>
        </w:rPr>
        <w:t xml:space="preserve">6.2.4.1 </w:t>
      </w:r>
      <w:r w:rsidRPr="00293F26">
        <w:rPr>
          <w:rFonts w:hAnsi="宋体" w:hint="eastAsia"/>
          <w:sz w:val="24"/>
        </w:rPr>
        <w:t>产品质量安全风险监控技术体系涉及质量风险监督管理作为公共部门或政府部门的科技支撑能力及水平，应当包含标准研发、测试测量、检测检验、监测监控、信息获取及处理、风险预警等技术机构、手段及装备。</w:t>
      </w:r>
    </w:p>
    <w:p w:rsidR="00293F26" w:rsidRPr="00293F26" w:rsidRDefault="00293F26" w:rsidP="00293F26">
      <w:pPr>
        <w:spacing w:line="360" w:lineRule="auto"/>
        <w:rPr>
          <w:rFonts w:hAnsi="宋体"/>
          <w:sz w:val="24"/>
        </w:rPr>
      </w:pPr>
      <w:r w:rsidRPr="00293F26">
        <w:rPr>
          <w:rFonts w:hint="eastAsia"/>
          <w:bCs/>
          <w:sz w:val="24"/>
        </w:rPr>
        <w:t xml:space="preserve">6.2.4.2 </w:t>
      </w:r>
      <w:r w:rsidRPr="00293F26">
        <w:rPr>
          <w:rFonts w:hAnsi="宋体" w:hint="eastAsia"/>
          <w:sz w:val="24"/>
        </w:rPr>
        <w:t>产品质量安全风险监控技术体系的指标可以考虑但不限于有关技术体系及运行机制的投入、科技支撑能力建设的活动、技术服务产出及效益水平等的以下方面：</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a) </w:t>
      </w:r>
      <w:r w:rsidRPr="00293F26">
        <w:rPr>
          <w:rFonts w:hAnsi="宋体" w:hint="eastAsia"/>
          <w:sz w:val="24"/>
        </w:rPr>
        <w:t>科技机构投入的指标；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b) </w:t>
      </w:r>
      <w:r w:rsidRPr="00293F26">
        <w:rPr>
          <w:rFonts w:hAnsi="宋体" w:hint="eastAsia"/>
          <w:sz w:val="24"/>
        </w:rPr>
        <w:t>科技能力及装备的指标；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c) </w:t>
      </w:r>
      <w:r w:rsidRPr="00293F26">
        <w:rPr>
          <w:rFonts w:hAnsi="宋体" w:hint="eastAsia"/>
          <w:sz w:val="24"/>
        </w:rPr>
        <w:t>科技交流及影响力的指标；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d) </w:t>
      </w:r>
      <w:r w:rsidRPr="00293F26">
        <w:rPr>
          <w:rFonts w:hAnsi="宋体" w:hint="eastAsia"/>
          <w:sz w:val="24"/>
        </w:rPr>
        <w:t>检测检验效率及效益的指标。</w:t>
      </w:r>
    </w:p>
    <w:p w:rsidR="00293F26" w:rsidRPr="00293F26" w:rsidRDefault="00293F26" w:rsidP="00293F26">
      <w:pPr>
        <w:spacing w:line="360" w:lineRule="auto"/>
        <w:rPr>
          <w:b/>
          <w:bCs/>
          <w:sz w:val="24"/>
        </w:rPr>
      </w:pPr>
      <w:r w:rsidRPr="00293F26">
        <w:rPr>
          <w:rFonts w:hint="eastAsia"/>
          <w:b/>
          <w:bCs/>
          <w:sz w:val="24"/>
        </w:rPr>
        <w:t xml:space="preserve">6.2.5 </w:t>
      </w:r>
      <w:r w:rsidRPr="00293F26">
        <w:rPr>
          <w:rFonts w:hint="eastAsia"/>
          <w:b/>
          <w:bCs/>
          <w:sz w:val="24"/>
        </w:rPr>
        <w:t>信息平台特征及指标</w:t>
      </w:r>
    </w:p>
    <w:p w:rsidR="00293F26" w:rsidRPr="00293F26" w:rsidRDefault="00293F26" w:rsidP="00293F26">
      <w:pPr>
        <w:spacing w:line="360" w:lineRule="auto"/>
        <w:rPr>
          <w:rFonts w:hAnsi="宋体"/>
          <w:sz w:val="24"/>
        </w:rPr>
      </w:pPr>
      <w:r w:rsidRPr="00293F26">
        <w:rPr>
          <w:rFonts w:hint="eastAsia"/>
          <w:bCs/>
          <w:sz w:val="24"/>
        </w:rPr>
        <w:t xml:space="preserve">6.2.5.1 </w:t>
      </w:r>
      <w:r w:rsidRPr="00293F26">
        <w:rPr>
          <w:rFonts w:hAnsi="宋体" w:hint="eastAsia"/>
          <w:sz w:val="24"/>
        </w:rPr>
        <w:t>产品质量安全风险监控信息平台作为技术体系的一部分，其特征及指标可以与技术体系集成考虑，也可以专门考虑。</w:t>
      </w:r>
    </w:p>
    <w:p w:rsidR="00293F26" w:rsidRPr="00293F26" w:rsidRDefault="00293F26" w:rsidP="00293F26">
      <w:pPr>
        <w:spacing w:line="360" w:lineRule="auto"/>
        <w:rPr>
          <w:rFonts w:hAnsi="宋体"/>
          <w:sz w:val="24"/>
        </w:rPr>
      </w:pPr>
      <w:r w:rsidRPr="00293F26">
        <w:rPr>
          <w:rFonts w:hint="eastAsia"/>
          <w:bCs/>
          <w:sz w:val="24"/>
        </w:rPr>
        <w:t xml:space="preserve">6.2.5.2 </w:t>
      </w:r>
      <w:r w:rsidRPr="00293F26">
        <w:rPr>
          <w:rFonts w:hAnsi="宋体" w:hint="eastAsia"/>
          <w:sz w:val="24"/>
        </w:rPr>
        <w:t>产品质量安全风险监控信息平台的指标，应当重点考虑但不限于以下专</w:t>
      </w:r>
      <w:r w:rsidRPr="00293F26">
        <w:rPr>
          <w:rFonts w:hAnsi="宋体" w:hint="eastAsia"/>
          <w:sz w:val="24"/>
        </w:rPr>
        <w:lastRenderedPageBreak/>
        <w:t>门方面：</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a) </w:t>
      </w:r>
      <w:r w:rsidRPr="00293F26">
        <w:rPr>
          <w:rFonts w:hAnsi="宋体" w:hint="eastAsia"/>
          <w:sz w:val="24"/>
        </w:rPr>
        <w:t>信息平台的互联性及大数据特征等指标；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b) </w:t>
      </w:r>
      <w:r w:rsidRPr="00293F26">
        <w:rPr>
          <w:rFonts w:hAnsi="宋体" w:hint="eastAsia"/>
          <w:sz w:val="24"/>
        </w:rPr>
        <w:t>信息平台的</w:t>
      </w:r>
      <w:proofErr w:type="gramStart"/>
      <w:r w:rsidRPr="00293F26">
        <w:rPr>
          <w:rFonts w:hAnsi="宋体" w:hint="eastAsia"/>
          <w:sz w:val="24"/>
        </w:rPr>
        <w:t>物联性</w:t>
      </w:r>
      <w:proofErr w:type="gramEnd"/>
      <w:r w:rsidRPr="00293F26">
        <w:rPr>
          <w:rFonts w:hAnsi="宋体" w:hint="eastAsia"/>
          <w:sz w:val="24"/>
        </w:rPr>
        <w:t>等指标；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c) </w:t>
      </w:r>
      <w:r w:rsidRPr="00293F26">
        <w:rPr>
          <w:rFonts w:hAnsi="宋体" w:hint="eastAsia"/>
          <w:sz w:val="24"/>
        </w:rPr>
        <w:t>信息平台的公共可用性、预警能力等指标；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d) </w:t>
      </w:r>
      <w:r w:rsidRPr="00293F26">
        <w:rPr>
          <w:rFonts w:hAnsi="宋体" w:hint="eastAsia"/>
          <w:sz w:val="24"/>
        </w:rPr>
        <w:t>信息平台的安全性等指标。</w:t>
      </w:r>
    </w:p>
    <w:p w:rsidR="00293F26" w:rsidRPr="00293F26" w:rsidRDefault="00293F26" w:rsidP="00293F26">
      <w:pPr>
        <w:keepNext/>
        <w:keepLines/>
        <w:spacing w:before="260" w:after="260"/>
        <w:outlineLvl w:val="1"/>
        <w:rPr>
          <w:b/>
          <w:bCs/>
          <w:sz w:val="24"/>
        </w:rPr>
      </w:pPr>
      <w:bookmarkStart w:id="90" w:name="_Toc434477070"/>
      <w:bookmarkStart w:id="91" w:name="_Toc434496168"/>
      <w:bookmarkStart w:id="92" w:name="_Toc434779513"/>
      <w:r w:rsidRPr="00293F26">
        <w:rPr>
          <w:rFonts w:hint="eastAsia"/>
          <w:b/>
          <w:bCs/>
          <w:sz w:val="24"/>
        </w:rPr>
        <w:t xml:space="preserve">6.3 </w:t>
      </w:r>
      <w:r w:rsidRPr="00293F26">
        <w:rPr>
          <w:rFonts w:hint="eastAsia"/>
          <w:b/>
          <w:bCs/>
          <w:sz w:val="24"/>
        </w:rPr>
        <w:t>面向监控绩效性质的</w:t>
      </w:r>
      <w:bookmarkEnd w:id="90"/>
      <w:bookmarkEnd w:id="91"/>
      <w:r w:rsidRPr="00293F26">
        <w:rPr>
          <w:rFonts w:hint="eastAsia"/>
          <w:b/>
          <w:bCs/>
          <w:sz w:val="24"/>
        </w:rPr>
        <w:t>指标</w:t>
      </w:r>
      <w:bookmarkEnd w:id="92"/>
    </w:p>
    <w:p w:rsidR="00293F26" w:rsidRPr="00293F26" w:rsidRDefault="00293F26" w:rsidP="00293F26">
      <w:pPr>
        <w:spacing w:line="360" w:lineRule="auto"/>
        <w:rPr>
          <w:b/>
          <w:bCs/>
          <w:sz w:val="24"/>
        </w:rPr>
      </w:pPr>
      <w:r w:rsidRPr="00293F26">
        <w:rPr>
          <w:rFonts w:hint="eastAsia"/>
          <w:b/>
          <w:bCs/>
          <w:sz w:val="24"/>
        </w:rPr>
        <w:t xml:space="preserve">6.3.1 </w:t>
      </w:r>
      <w:r w:rsidRPr="00293F26">
        <w:rPr>
          <w:rFonts w:hint="eastAsia"/>
          <w:b/>
          <w:bCs/>
          <w:sz w:val="24"/>
        </w:rPr>
        <w:t>总则</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面向产品质量安全风险监控绩效性质的评价指标主要涉及监控目标得以实现的性质、领域及程度，诸如经济性及指标（</w:t>
      </w:r>
      <w:r w:rsidRPr="00293F26">
        <w:rPr>
          <w:rFonts w:hAnsi="宋体" w:hint="eastAsia"/>
          <w:sz w:val="24"/>
        </w:rPr>
        <w:t>6.3.2</w:t>
      </w:r>
      <w:r w:rsidRPr="00293F26">
        <w:rPr>
          <w:rFonts w:hAnsi="宋体" w:hint="eastAsia"/>
          <w:sz w:val="24"/>
        </w:rPr>
        <w:t>）、效率性及指标（</w:t>
      </w:r>
      <w:r w:rsidRPr="00293F26">
        <w:rPr>
          <w:rFonts w:hAnsi="宋体" w:hint="eastAsia"/>
          <w:sz w:val="24"/>
        </w:rPr>
        <w:t>6.3.3</w:t>
      </w:r>
      <w:r w:rsidRPr="00293F26">
        <w:rPr>
          <w:rFonts w:hAnsi="宋体" w:hint="eastAsia"/>
          <w:sz w:val="24"/>
        </w:rPr>
        <w:t>）、效益性及指标（</w:t>
      </w:r>
      <w:r w:rsidRPr="00293F26">
        <w:rPr>
          <w:rFonts w:hAnsi="宋体" w:hint="eastAsia"/>
          <w:sz w:val="24"/>
        </w:rPr>
        <w:t>6.3.4</w:t>
      </w:r>
      <w:r w:rsidRPr="00293F26">
        <w:rPr>
          <w:rFonts w:hAnsi="宋体" w:hint="eastAsia"/>
          <w:sz w:val="24"/>
        </w:rPr>
        <w:t>）和公平公正性及指标（</w:t>
      </w:r>
      <w:r w:rsidRPr="00293F26">
        <w:rPr>
          <w:rFonts w:hAnsi="宋体" w:hint="eastAsia"/>
          <w:sz w:val="24"/>
        </w:rPr>
        <w:t>6.3.5</w:t>
      </w:r>
      <w:r w:rsidRPr="00293F26">
        <w:rPr>
          <w:rFonts w:hAnsi="宋体" w:hint="eastAsia"/>
          <w:sz w:val="24"/>
        </w:rPr>
        <w:t>），简称为“</w:t>
      </w:r>
      <w:r w:rsidRPr="00293F26">
        <w:rPr>
          <w:rFonts w:hAnsi="宋体" w:hint="eastAsia"/>
          <w:sz w:val="24"/>
        </w:rPr>
        <w:t>4E</w:t>
      </w:r>
      <w:r w:rsidRPr="00293F26">
        <w:rPr>
          <w:rFonts w:hAnsi="宋体" w:hint="eastAsia"/>
          <w:sz w:val="24"/>
        </w:rPr>
        <w:t>”指标，借以体现监控绩效的管理要求及实现水平。</w:t>
      </w:r>
    </w:p>
    <w:p w:rsidR="00293F26" w:rsidRPr="00293F26" w:rsidRDefault="00293F26" w:rsidP="00293F26">
      <w:pPr>
        <w:spacing w:line="360" w:lineRule="auto"/>
        <w:rPr>
          <w:b/>
          <w:bCs/>
          <w:sz w:val="24"/>
        </w:rPr>
      </w:pPr>
      <w:r w:rsidRPr="00293F26">
        <w:rPr>
          <w:rFonts w:hint="eastAsia"/>
          <w:b/>
          <w:bCs/>
          <w:sz w:val="24"/>
        </w:rPr>
        <w:t xml:space="preserve">6.3.2 </w:t>
      </w:r>
      <w:r w:rsidRPr="00293F26">
        <w:rPr>
          <w:rFonts w:hint="eastAsia"/>
          <w:b/>
          <w:bCs/>
          <w:sz w:val="24"/>
        </w:rPr>
        <w:t>经济性及指标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的目标之一是以尽可能低的资源投入，诸如人力、物力、财力、时间、技术等投入，提供与维持既定数量和质量的安全监控服务。经济性及其测度可以但不限于从评估对象能力建设的角度来考虑，诸如：</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a)</w:t>
      </w:r>
      <w:r w:rsidRPr="00293F26">
        <w:rPr>
          <w:rFonts w:hAnsi="宋体" w:hint="eastAsia"/>
          <w:sz w:val="24"/>
        </w:rPr>
        <w:tab/>
      </w:r>
      <w:r w:rsidRPr="00293F26">
        <w:rPr>
          <w:rFonts w:hAnsi="宋体" w:hint="eastAsia"/>
          <w:sz w:val="24"/>
        </w:rPr>
        <w:t>制度体系的运行成本的指标；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b)</w:t>
      </w:r>
      <w:r w:rsidRPr="00293F26">
        <w:rPr>
          <w:rFonts w:hAnsi="宋体" w:hint="eastAsia"/>
          <w:sz w:val="24"/>
        </w:rPr>
        <w:tab/>
      </w:r>
      <w:r w:rsidRPr="00293F26">
        <w:rPr>
          <w:rFonts w:hAnsi="宋体" w:hint="eastAsia"/>
          <w:sz w:val="24"/>
        </w:rPr>
        <w:t>组织体系的财务管理的指标；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c)</w:t>
      </w:r>
      <w:r w:rsidRPr="00293F26">
        <w:rPr>
          <w:rFonts w:hAnsi="宋体" w:hint="eastAsia"/>
          <w:sz w:val="24"/>
        </w:rPr>
        <w:tab/>
      </w:r>
      <w:r w:rsidRPr="00293F26">
        <w:rPr>
          <w:rFonts w:hAnsi="宋体" w:hint="eastAsia"/>
          <w:sz w:val="24"/>
        </w:rPr>
        <w:t>技术体系的资源投入的指标；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d)</w:t>
      </w:r>
      <w:r w:rsidRPr="00293F26">
        <w:rPr>
          <w:rFonts w:hAnsi="宋体" w:hint="eastAsia"/>
          <w:sz w:val="24"/>
        </w:rPr>
        <w:tab/>
      </w:r>
      <w:r w:rsidRPr="00293F26">
        <w:rPr>
          <w:rFonts w:hAnsi="宋体" w:hint="eastAsia"/>
          <w:sz w:val="24"/>
        </w:rPr>
        <w:t>信息平台的资源利用的指标。</w:t>
      </w:r>
    </w:p>
    <w:p w:rsidR="00293F26" w:rsidRPr="00293F26" w:rsidRDefault="00293F26" w:rsidP="00293F26">
      <w:pPr>
        <w:spacing w:line="360" w:lineRule="auto"/>
        <w:rPr>
          <w:rFonts w:hAnsi="宋体"/>
          <w:b/>
          <w:sz w:val="24"/>
        </w:rPr>
      </w:pPr>
      <w:r w:rsidRPr="00293F26">
        <w:rPr>
          <w:rFonts w:hAnsi="宋体" w:hint="eastAsia"/>
          <w:b/>
          <w:sz w:val="24"/>
        </w:rPr>
        <w:t xml:space="preserve">6.3.3 </w:t>
      </w:r>
      <w:r w:rsidRPr="00293F26">
        <w:rPr>
          <w:rFonts w:hAnsi="宋体" w:hint="eastAsia"/>
          <w:b/>
          <w:sz w:val="24"/>
        </w:rPr>
        <w:t>效率性</w:t>
      </w:r>
      <w:r w:rsidRPr="00293F26">
        <w:rPr>
          <w:rFonts w:hint="eastAsia"/>
          <w:b/>
          <w:bCs/>
          <w:sz w:val="24"/>
        </w:rPr>
        <w:t>及指标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的目标之二是获得尽可能高的产出——投入比，在既定投入条件下，取得响应处置快、负面影响小、信任信誉高的安全风险监控公共服务。效率性及其测度可以但不限于从评估对象运行机制的角度来考虑，诸如：</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a)</w:t>
      </w:r>
      <w:r w:rsidRPr="00293F26">
        <w:rPr>
          <w:rFonts w:hAnsi="宋体" w:hint="eastAsia"/>
          <w:sz w:val="24"/>
        </w:rPr>
        <w:tab/>
      </w:r>
      <w:r w:rsidRPr="00293F26">
        <w:rPr>
          <w:rFonts w:hAnsi="宋体" w:hint="eastAsia"/>
          <w:sz w:val="24"/>
        </w:rPr>
        <w:t>制度体系的法律法规、标准指南的实施效率的指标；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b)</w:t>
      </w:r>
      <w:r w:rsidRPr="00293F26">
        <w:rPr>
          <w:rFonts w:hAnsi="宋体" w:hint="eastAsia"/>
          <w:sz w:val="24"/>
        </w:rPr>
        <w:tab/>
      </w:r>
      <w:r w:rsidRPr="00293F26">
        <w:rPr>
          <w:rFonts w:hAnsi="宋体" w:hint="eastAsia"/>
          <w:sz w:val="24"/>
        </w:rPr>
        <w:t>组织体系的运行机制及管理效率的指标；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c)</w:t>
      </w:r>
      <w:r w:rsidRPr="00293F26">
        <w:rPr>
          <w:rFonts w:hAnsi="宋体" w:hint="eastAsia"/>
          <w:sz w:val="24"/>
        </w:rPr>
        <w:tab/>
      </w:r>
      <w:r w:rsidRPr="00293F26">
        <w:rPr>
          <w:rFonts w:hAnsi="宋体" w:hint="eastAsia"/>
          <w:sz w:val="24"/>
        </w:rPr>
        <w:t>技术体系的运行机制及检测检验效率的指标；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d)</w:t>
      </w:r>
      <w:r w:rsidRPr="00293F26">
        <w:rPr>
          <w:rFonts w:hAnsi="宋体" w:hint="eastAsia"/>
          <w:sz w:val="24"/>
        </w:rPr>
        <w:tab/>
      </w:r>
      <w:r w:rsidRPr="00293F26">
        <w:rPr>
          <w:rFonts w:hAnsi="宋体" w:hint="eastAsia"/>
          <w:sz w:val="24"/>
        </w:rPr>
        <w:t>信息平台的采集、分析处理及传播等效率及可用性的指标。</w:t>
      </w:r>
    </w:p>
    <w:p w:rsidR="00293F26" w:rsidRPr="00293F26" w:rsidRDefault="00293F26" w:rsidP="00293F26">
      <w:pPr>
        <w:spacing w:line="360" w:lineRule="auto"/>
        <w:rPr>
          <w:rFonts w:hAnsi="宋体"/>
          <w:b/>
          <w:sz w:val="24"/>
        </w:rPr>
      </w:pPr>
      <w:r w:rsidRPr="00293F26">
        <w:rPr>
          <w:rFonts w:hAnsi="宋体" w:hint="eastAsia"/>
          <w:b/>
          <w:sz w:val="24"/>
        </w:rPr>
        <w:t xml:space="preserve">6.3.4 </w:t>
      </w:r>
      <w:r w:rsidRPr="00293F26">
        <w:rPr>
          <w:rFonts w:hAnsi="宋体" w:hint="eastAsia"/>
          <w:b/>
          <w:sz w:val="24"/>
        </w:rPr>
        <w:t>效益性</w:t>
      </w:r>
      <w:r w:rsidRPr="00293F26">
        <w:rPr>
          <w:rFonts w:hint="eastAsia"/>
          <w:b/>
          <w:bCs/>
          <w:sz w:val="24"/>
        </w:rPr>
        <w:t>及指标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产品质量安全风险监控的目标之三是达成度，确保监控的实际效果符合预期</w:t>
      </w:r>
      <w:r w:rsidRPr="00293F26">
        <w:rPr>
          <w:rFonts w:hAnsi="宋体" w:hint="eastAsia"/>
          <w:sz w:val="24"/>
        </w:rPr>
        <w:lastRenderedPageBreak/>
        <w:t>的目标要求。效益性及其测度可以但不限于从监控原则、战略、体系运行、绩效管理等角度来考虑，诸如：</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a)</w:t>
      </w:r>
      <w:r w:rsidRPr="00293F26">
        <w:rPr>
          <w:rFonts w:hAnsi="宋体" w:hint="eastAsia"/>
          <w:sz w:val="24"/>
        </w:rPr>
        <w:tab/>
      </w:r>
      <w:r w:rsidRPr="00293F26">
        <w:rPr>
          <w:rFonts w:hAnsi="宋体" w:hint="eastAsia"/>
          <w:sz w:val="24"/>
        </w:rPr>
        <w:t>制度体系的公众价值及政策取向、中长期战略的指标；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b)</w:t>
      </w:r>
      <w:r w:rsidRPr="00293F26">
        <w:rPr>
          <w:rFonts w:hAnsi="宋体" w:hint="eastAsia"/>
          <w:sz w:val="24"/>
        </w:rPr>
        <w:tab/>
      </w:r>
      <w:r w:rsidRPr="00293F26">
        <w:rPr>
          <w:rFonts w:hAnsi="宋体" w:hint="eastAsia"/>
          <w:sz w:val="24"/>
        </w:rPr>
        <w:t>组织体系及其运行机制对制度体系的适应性的指标；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c)</w:t>
      </w:r>
      <w:r w:rsidRPr="00293F26">
        <w:rPr>
          <w:rFonts w:hAnsi="宋体" w:hint="eastAsia"/>
          <w:sz w:val="24"/>
        </w:rPr>
        <w:tab/>
      </w:r>
      <w:r w:rsidRPr="00293F26">
        <w:rPr>
          <w:rFonts w:hAnsi="宋体" w:hint="eastAsia"/>
          <w:sz w:val="24"/>
        </w:rPr>
        <w:t>技术体系及其运行机制对制度体系和组织体系的适应性的指标；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d)</w:t>
      </w:r>
      <w:r w:rsidRPr="00293F26">
        <w:rPr>
          <w:rFonts w:hAnsi="宋体" w:hint="eastAsia"/>
          <w:sz w:val="24"/>
        </w:rPr>
        <w:tab/>
      </w:r>
      <w:r w:rsidRPr="00293F26">
        <w:rPr>
          <w:rFonts w:hAnsi="宋体" w:hint="eastAsia"/>
          <w:sz w:val="24"/>
        </w:rPr>
        <w:t>信息平台及其运行机制对制度体系、组织体系和公众需求的适应性指标。</w:t>
      </w:r>
    </w:p>
    <w:p w:rsidR="00293F26" w:rsidRPr="00293F26" w:rsidRDefault="00293F26" w:rsidP="00293F26">
      <w:pPr>
        <w:spacing w:line="360" w:lineRule="auto"/>
        <w:rPr>
          <w:rFonts w:hAnsi="宋体"/>
          <w:b/>
          <w:sz w:val="24"/>
        </w:rPr>
      </w:pPr>
      <w:r w:rsidRPr="00293F26">
        <w:rPr>
          <w:rFonts w:hAnsi="宋体" w:hint="eastAsia"/>
          <w:b/>
          <w:sz w:val="24"/>
        </w:rPr>
        <w:t xml:space="preserve">6.3.5 </w:t>
      </w:r>
      <w:r w:rsidRPr="00293F26">
        <w:rPr>
          <w:rFonts w:hAnsi="宋体" w:hint="eastAsia"/>
          <w:b/>
          <w:sz w:val="24"/>
        </w:rPr>
        <w:t>公平公正性</w:t>
      </w:r>
      <w:r w:rsidRPr="00293F26">
        <w:rPr>
          <w:rFonts w:hint="eastAsia"/>
          <w:b/>
          <w:bCs/>
          <w:sz w:val="24"/>
        </w:rPr>
        <w:t>及指标</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的目标之四是公平公正性及包容度，应当重视由于风险监控引起的价值、权力、责任、资源、机会、收益等在消费者及利益相关方之间的分配或配置对公平、公正、包容、人道等原则的符合性，以助于寻求和形成利益方共识，平衡和保障相关方的利益。公平公正性及其测度可以考虑但不限于公众参与、投诉机制、申诉机制、信息透明等指标。</w:t>
      </w:r>
    </w:p>
    <w:p w:rsidR="00293F26" w:rsidRPr="00293F26" w:rsidRDefault="00293F26" w:rsidP="00293F26">
      <w:pPr>
        <w:keepNext/>
        <w:keepLines/>
        <w:spacing w:before="260" w:after="260"/>
        <w:outlineLvl w:val="1"/>
        <w:rPr>
          <w:b/>
          <w:bCs/>
          <w:sz w:val="24"/>
        </w:rPr>
      </w:pPr>
      <w:bookmarkStart w:id="93" w:name="_Toc434477071"/>
      <w:bookmarkStart w:id="94" w:name="_Toc434496169"/>
      <w:bookmarkStart w:id="95" w:name="_Toc434779514"/>
      <w:r w:rsidRPr="00293F26">
        <w:rPr>
          <w:rFonts w:hint="eastAsia"/>
          <w:b/>
          <w:bCs/>
          <w:sz w:val="24"/>
        </w:rPr>
        <w:t xml:space="preserve">6.4 </w:t>
      </w:r>
      <w:r w:rsidRPr="00293F26">
        <w:rPr>
          <w:rFonts w:hint="eastAsia"/>
          <w:b/>
          <w:bCs/>
          <w:sz w:val="24"/>
        </w:rPr>
        <w:t>绩效评价</w:t>
      </w:r>
      <w:bookmarkEnd w:id="93"/>
      <w:r w:rsidRPr="00293F26">
        <w:rPr>
          <w:rFonts w:hint="eastAsia"/>
          <w:b/>
          <w:bCs/>
          <w:sz w:val="24"/>
        </w:rPr>
        <w:t>技术选择</w:t>
      </w:r>
      <w:bookmarkEnd w:id="94"/>
      <w:bookmarkEnd w:id="95"/>
    </w:p>
    <w:p w:rsidR="00293F26" w:rsidRPr="00293F26" w:rsidRDefault="00293F26" w:rsidP="00293F26">
      <w:pPr>
        <w:spacing w:line="360" w:lineRule="auto"/>
        <w:ind w:firstLineChars="200" w:firstLine="480"/>
        <w:rPr>
          <w:rFonts w:hAnsi="宋体"/>
          <w:sz w:val="24"/>
        </w:rPr>
      </w:pPr>
      <w:r w:rsidRPr="00293F26">
        <w:rPr>
          <w:rFonts w:hAnsi="宋体" w:hint="eastAsia"/>
          <w:sz w:val="24"/>
        </w:rPr>
        <w:t>产品质量安全风险监控绩效的评价技术的选择，需要根据评价目的的需要和评价对象的特性而定制，应当有助于评价指标的综合集成和评价指标间的关系及影响分析，诸如层次分析法、平衡</w:t>
      </w:r>
      <w:proofErr w:type="gramStart"/>
      <w:r w:rsidRPr="00293F26">
        <w:rPr>
          <w:rFonts w:hAnsi="宋体" w:hint="eastAsia"/>
          <w:sz w:val="24"/>
        </w:rPr>
        <w:t>计分卡</w:t>
      </w:r>
      <w:proofErr w:type="gramEnd"/>
      <w:r w:rsidRPr="00293F26">
        <w:rPr>
          <w:rFonts w:hAnsi="宋体" w:hint="eastAsia"/>
          <w:sz w:val="24"/>
        </w:rPr>
        <w:t>法等。</w:t>
      </w:r>
    </w:p>
    <w:p w:rsidR="00293F26" w:rsidRPr="00293F26" w:rsidRDefault="00293F26" w:rsidP="00293F26">
      <w:pPr>
        <w:spacing w:line="360" w:lineRule="auto"/>
        <w:ind w:firstLineChars="200" w:firstLine="480"/>
        <w:rPr>
          <w:rFonts w:hAnsi="宋体"/>
          <w:sz w:val="24"/>
        </w:rPr>
      </w:pPr>
    </w:p>
    <w:p w:rsidR="00293F26" w:rsidRPr="00293F26" w:rsidRDefault="00293F26" w:rsidP="00293F26">
      <w:pPr>
        <w:widowControl/>
        <w:spacing w:line="360" w:lineRule="auto"/>
        <w:ind w:firstLineChars="200" w:firstLine="480"/>
        <w:rPr>
          <w:rFonts w:hAnsi="宋体"/>
          <w:sz w:val="24"/>
        </w:rPr>
        <w:sectPr w:rsidR="00293F26" w:rsidRPr="00293F26" w:rsidSect="003E6370">
          <w:pgSz w:w="11906" w:h="16838"/>
          <w:pgMar w:top="1440" w:right="1800" w:bottom="1440" w:left="1800" w:header="851" w:footer="992" w:gutter="0"/>
          <w:cols w:space="425"/>
          <w:docGrid w:type="lines" w:linePitch="312"/>
        </w:sectPr>
      </w:pPr>
    </w:p>
    <w:p w:rsidR="00293F26" w:rsidRPr="00293F26" w:rsidRDefault="00293F26" w:rsidP="00293F26">
      <w:pPr>
        <w:keepNext/>
        <w:keepLines/>
        <w:spacing w:before="340" w:after="330" w:line="360" w:lineRule="auto"/>
        <w:jc w:val="left"/>
        <w:outlineLvl w:val="0"/>
        <w:rPr>
          <w:rFonts w:eastAsia="黑体"/>
          <w:b/>
          <w:bCs/>
          <w:kern w:val="44"/>
          <w:sz w:val="24"/>
        </w:rPr>
      </w:pPr>
      <w:bookmarkStart w:id="96" w:name="_Toc434475113"/>
      <w:bookmarkStart w:id="97" w:name="_Toc434477073"/>
      <w:bookmarkStart w:id="98" w:name="_Toc434496170"/>
      <w:bookmarkStart w:id="99" w:name="_Toc434779515"/>
      <w:r w:rsidRPr="00293F26">
        <w:rPr>
          <w:rFonts w:eastAsia="黑体" w:hint="eastAsia"/>
          <w:b/>
          <w:bCs/>
          <w:kern w:val="44"/>
          <w:sz w:val="24"/>
        </w:rPr>
        <w:lastRenderedPageBreak/>
        <w:t>附录</w:t>
      </w:r>
      <w:r w:rsidRPr="00293F26">
        <w:rPr>
          <w:rFonts w:eastAsia="黑体" w:hint="eastAsia"/>
          <w:b/>
          <w:bCs/>
          <w:kern w:val="44"/>
          <w:sz w:val="24"/>
        </w:rPr>
        <w:t>A</w:t>
      </w:r>
      <w:r w:rsidRPr="00293F26">
        <w:rPr>
          <w:rFonts w:eastAsia="黑体" w:hint="eastAsia"/>
          <w:b/>
          <w:bCs/>
          <w:kern w:val="44"/>
          <w:sz w:val="24"/>
        </w:rPr>
        <w:t>（资料性附录）：消费品安全及风险管理相关标准</w:t>
      </w:r>
      <w:bookmarkEnd w:id="96"/>
      <w:bookmarkEnd w:id="97"/>
      <w:bookmarkEnd w:id="98"/>
      <w:bookmarkEnd w:id="99"/>
    </w:p>
    <w:bookmarkEnd w:id="2"/>
    <w:p w:rsidR="00293F26" w:rsidRPr="00293F26" w:rsidRDefault="00293F26" w:rsidP="00293F26">
      <w:pPr>
        <w:spacing w:line="360" w:lineRule="auto"/>
        <w:ind w:firstLineChars="200" w:firstLine="480"/>
        <w:rPr>
          <w:rFonts w:hAnsi="宋体"/>
          <w:sz w:val="24"/>
        </w:rPr>
      </w:pPr>
      <w:r w:rsidRPr="00293F26">
        <w:rPr>
          <w:rFonts w:hAnsi="宋体" w:hint="eastAsia"/>
          <w:sz w:val="24"/>
        </w:rPr>
        <w:t>本标准将近年发展的相关产品及消费品质</w:t>
      </w:r>
      <w:proofErr w:type="gramStart"/>
      <w:r w:rsidRPr="00293F26">
        <w:rPr>
          <w:rFonts w:hAnsi="宋体" w:hint="eastAsia"/>
          <w:sz w:val="24"/>
        </w:rPr>
        <w:t>量安全</w:t>
      </w:r>
      <w:proofErr w:type="gramEnd"/>
      <w:r w:rsidRPr="00293F26">
        <w:rPr>
          <w:rFonts w:hAnsi="宋体" w:hint="eastAsia"/>
          <w:sz w:val="24"/>
        </w:rPr>
        <w:t>风险监督管理的主要标准列为资料性附录如下，以作为本标准实施的参考。</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[1] </w:t>
      </w:r>
      <w:r w:rsidRPr="00293F26">
        <w:rPr>
          <w:rFonts w:hAnsi="宋体"/>
          <w:sz w:val="24"/>
        </w:rPr>
        <w:t>GB/T 22760-2008</w:t>
      </w:r>
      <w:r w:rsidRPr="00293F26">
        <w:rPr>
          <w:rFonts w:hAnsi="宋体" w:hint="eastAsia"/>
          <w:sz w:val="24"/>
        </w:rPr>
        <w:t xml:space="preserve"> </w:t>
      </w:r>
      <w:r w:rsidRPr="00293F26">
        <w:rPr>
          <w:rFonts w:hAnsi="宋体"/>
          <w:sz w:val="24"/>
        </w:rPr>
        <w:t>消费品安全风险评估通则</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[2] </w:t>
      </w:r>
      <w:r w:rsidRPr="00293F26">
        <w:rPr>
          <w:rFonts w:hAnsi="宋体"/>
          <w:sz w:val="24"/>
        </w:rPr>
        <w:t xml:space="preserve">GB/T 23694-2009 </w:t>
      </w:r>
      <w:r w:rsidRPr="00293F26">
        <w:rPr>
          <w:rFonts w:hAnsi="宋体"/>
          <w:sz w:val="24"/>
        </w:rPr>
        <w:t>风险管理</w:t>
      </w:r>
      <w:r w:rsidRPr="00293F26">
        <w:rPr>
          <w:rFonts w:hAnsi="宋体"/>
          <w:sz w:val="24"/>
        </w:rPr>
        <w:t xml:space="preserve"> </w:t>
      </w:r>
      <w:r w:rsidRPr="00293F26">
        <w:rPr>
          <w:rFonts w:hAnsi="宋体"/>
          <w:sz w:val="24"/>
        </w:rPr>
        <w:t>术语</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[3] </w:t>
      </w:r>
      <w:r w:rsidRPr="00293F26">
        <w:rPr>
          <w:rFonts w:hAnsi="宋体"/>
          <w:sz w:val="24"/>
        </w:rPr>
        <w:t>GB/T 2</w:t>
      </w:r>
      <w:r w:rsidRPr="00293F26">
        <w:rPr>
          <w:rFonts w:hAnsi="宋体" w:hint="eastAsia"/>
          <w:sz w:val="24"/>
        </w:rPr>
        <w:t xml:space="preserve">4353-2009 </w:t>
      </w:r>
      <w:r w:rsidRPr="00293F26">
        <w:rPr>
          <w:rFonts w:hAnsi="宋体" w:hint="eastAsia"/>
          <w:sz w:val="24"/>
        </w:rPr>
        <w:t>风险管理</w:t>
      </w:r>
      <w:r w:rsidRPr="00293F26">
        <w:rPr>
          <w:rFonts w:hAnsi="宋体" w:hint="eastAsia"/>
          <w:sz w:val="24"/>
        </w:rPr>
        <w:t xml:space="preserve"> </w:t>
      </w:r>
      <w:r w:rsidRPr="00293F26">
        <w:rPr>
          <w:rFonts w:hAnsi="宋体" w:hint="eastAsia"/>
          <w:sz w:val="24"/>
        </w:rPr>
        <w:t>原则与实施指南。</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[4] </w:t>
      </w:r>
      <w:r w:rsidRPr="00293F26">
        <w:rPr>
          <w:rFonts w:hAnsi="宋体"/>
          <w:sz w:val="24"/>
        </w:rPr>
        <w:t>GB/T 25321-2010</w:t>
      </w:r>
      <w:r w:rsidRPr="00293F26">
        <w:rPr>
          <w:rFonts w:hAnsi="宋体" w:hint="eastAsia"/>
          <w:sz w:val="24"/>
        </w:rPr>
        <w:t xml:space="preserve"> </w:t>
      </w:r>
      <w:r w:rsidRPr="00293F26">
        <w:rPr>
          <w:rFonts w:hAnsi="宋体"/>
          <w:sz w:val="24"/>
        </w:rPr>
        <w:t>消费品安全制造管理指南</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[5] </w:t>
      </w:r>
      <w:r w:rsidRPr="00293F26">
        <w:rPr>
          <w:rFonts w:hAnsi="宋体"/>
          <w:sz w:val="24"/>
        </w:rPr>
        <w:t>GB/T 25322-2010</w:t>
      </w:r>
      <w:r w:rsidRPr="00293F26">
        <w:rPr>
          <w:rFonts w:hAnsi="宋体" w:hint="eastAsia"/>
          <w:sz w:val="24"/>
        </w:rPr>
        <w:t xml:space="preserve"> </w:t>
      </w:r>
      <w:r w:rsidRPr="00293F26">
        <w:rPr>
          <w:rFonts w:hAnsi="宋体"/>
          <w:sz w:val="24"/>
        </w:rPr>
        <w:t>消费品安全标签</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[6] </w:t>
      </w:r>
      <w:r w:rsidRPr="00293F26">
        <w:rPr>
          <w:rFonts w:hAnsi="宋体"/>
          <w:sz w:val="24"/>
        </w:rPr>
        <w:t xml:space="preserve">GB/T 27921-2011 </w:t>
      </w:r>
      <w:r w:rsidRPr="00293F26">
        <w:rPr>
          <w:rFonts w:hAnsi="宋体"/>
          <w:sz w:val="24"/>
        </w:rPr>
        <w:t>风险管理</w:t>
      </w:r>
      <w:r w:rsidRPr="00293F26">
        <w:rPr>
          <w:rFonts w:hAnsi="宋体"/>
          <w:sz w:val="24"/>
        </w:rPr>
        <w:t xml:space="preserve"> </w:t>
      </w:r>
      <w:r w:rsidRPr="00293F26">
        <w:rPr>
          <w:rFonts w:hAnsi="宋体"/>
          <w:sz w:val="24"/>
        </w:rPr>
        <w:t>风险评估技术</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[7] </w:t>
      </w:r>
      <w:r w:rsidRPr="00293F26">
        <w:rPr>
          <w:rFonts w:hAnsi="宋体"/>
          <w:sz w:val="24"/>
        </w:rPr>
        <w:t>GB/T</w:t>
      </w:r>
      <w:r w:rsidRPr="00293F26">
        <w:rPr>
          <w:rFonts w:hAnsi="宋体" w:hint="eastAsia"/>
          <w:sz w:val="24"/>
        </w:rPr>
        <w:t xml:space="preserve"> </w:t>
      </w:r>
      <w:r w:rsidRPr="00293F26">
        <w:rPr>
          <w:rFonts w:hAnsi="宋体"/>
          <w:sz w:val="24"/>
        </w:rPr>
        <w:t>28531-2012</w:t>
      </w:r>
      <w:r w:rsidRPr="00293F26">
        <w:rPr>
          <w:rFonts w:hAnsi="宋体" w:hint="eastAsia"/>
          <w:sz w:val="24"/>
        </w:rPr>
        <w:t xml:space="preserve"> </w:t>
      </w:r>
      <w:r w:rsidRPr="00293F26">
        <w:rPr>
          <w:rFonts w:hAnsi="宋体" w:hint="eastAsia"/>
          <w:sz w:val="24"/>
        </w:rPr>
        <w:t>运输通道物流绩效评估与监控规范。</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[8] </w:t>
      </w:r>
      <w:r w:rsidRPr="00293F26">
        <w:rPr>
          <w:rFonts w:hAnsi="宋体"/>
          <w:sz w:val="24"/>
        </w:rPr>
        <w:t>GB/T 28803-2012</w:t>
      </w:r>
      <w:r w:rsidRPr="00293F26">
        <w:rPr>
          <w:rFonts w:hAnsi="宋体" w:hint="eastAsia"/>
          <w:sz w:val="24"/>
        </w:rPr>
        <w:t xml:space="preserve"> </w:t>
      </w:r>
      <w:r w:rsidRPr="00293F26">
        <w:rPr>
          <w:rFonts w:hAnsi="宋体"/>
          <w:sz w:val="24"/>
        </w:rPr>
        <w:t>消费品安全风险管理导则</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[9] </w:t>
      </w:r>
      <w:r w:rsidRPr="00293F26">
        <w:rPr>
          <w:rFonts w:hAnsi="宋体"/>
          <w:sz w:val="24"/>
        </w:rPr>
        <w:t xml:space="preserve">GB/T 29289-2012 </w:t>
      </w:r>
      <w:r w:rsidRPr="00293F26">
        <w:rPr>
          <w:rFonts w:hAnsi="宋体"/>
          <w:sz w:val="24"/>
        </w:rPr>
        <w:t>消费品安全设计通则</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[10] </w:t>
      </w:r>
      <w:r w:rsidRPr="00293F26">
        <w:rPr>
          <w:rFonts w:hAnsi="宋体"/>
          <w:sz w:val="24"/>
        </w:rPr>
        <w:t>ISO 10377-2013</w:t>
      </w:r>
      <w:r w:rsidRPr="00293F26">
        <w:rPr>
          <w:rFonts w:hAnsi="宋体" w:hint="eastAsia"/>
          <w:sz w:val="24"/>
        </w:rPr>
        <w:t xml:space="preserve"> </w:t>
      </w:r>
      <w:r w:rsidRPr="00293F26">
        <w:rPr>
          <w:rFonts w:hAnsi="宋体"/>
          <w:sz w:val="24"/>
        </w:rPr>
        <w:t>消费品安全性</w:t>
      </w:r>
      <w:r w:rsidRPr="00293F26">
        <w:rPr>
          <w:rFonts w:hAnsi="宋体" w:hint="eastAsia"/>
          <w:sz w:val="24"/>
        </w:rPr>
        <w:t xml:space="preserve"> </w:t>
      </w:r>
      <w:r w:rsidRPr="00293F26">
        <w:rPr>
          <w:rFonts w:hAnsi="宋体"/>
          <w:sz w:val="24"/>
        </w:rPr>
        <w:t>供应商指</w:t>
      </w:r>
      <w:r w:rsidRPr="00293F26">
        <w:rPr>
          <w:rFonts w:hAnsi="宋体" w:hint="eastAsia"/>
          <w:sz w:val="24"/>
        </w:rPr>
        <w:t>南。</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[11] </w:t>
      </w:r>
      <w:r w:rsidRPr="00293F26">
        <w:rPr>
          <w:rFonts w:hAnsi="宋体"/>
          <w:sz w:val="24"/>
        </w:rPr>
        <w:t>GB/T</w:t>
      </w:r>
      <w:r w:rsidRPr="00293F26">
        <w:rPr>
          <w:rFonts w:hAnsi="宋体" w:hint="eastAsia"/>
          <w:sz w:val="24"/>
        </w:rPr>
        <w:t xml:space="preserve"> </w:t>
      </w:r>
      <w:r w:rsidRPr="00293F26">
        <w:rPr>
          <w:rFonts w:hAnsi="宋体"/>
          <w:sz w:val="24"/>
        </w:rPr>
        <w:t>30260-2013</w:t>
      </w:r>
      <w:r w:rsidRPr="00293F26">
        <w:rPr>
          <w:rFonts w:hAnsi="宋体" w:hint="eastAsia"/>
          <w:sz w:val="24"/>
        </w:rPr>
        <w:t xml:space="preserve"> </w:t>
      </w:r>
      <w:r w:rsidRPr="00293F26">
        <w:rPr>
          <w:rFonts w:hAnsi="宋体"/>
          <w:sz w:val="24"/>
        </w:rPr>
        <w:t>公共机构能源资源管理绩效评价导则</w:t>
      </w:r>
      <w:r w:rsidRPr="00293F26">
        <w:rPr>
          <w:rFonts w:hAnsi="宋体" w:hint="eastAsia"/>
          <w:sz w:val="24"/>
        </w:rPr>
        <w:t>。</w:t>
      </w:r>
    </w:p>
    <w:p w:rsidR="00293F26" w:rsidRPr="00293F26" w:rsidRDefault="00293F26" w:rsidP="00293F26">
      <w:pPr>
        <w:spacing w:line="360" w:lineRule="auto"/>
        <w:ind w:firstLineChars="200" w:firstLine="480"/>
        <w:rPr>
          <w:rFonts w:hAnsi="宋体"/>
          <w:sz w:val="24"/>
        </w:rPr>
      </w:pPr>
      <w:r w:rsidRPr="00293F26">
        <w:rPr>
          <w:rFonts w:hAnsi="宋体" w:hint="eastAsia"/>
          <w:sz w:val="24"/>
        </w:rPr>
        <w:t xml:space="preserve">[12] </w:t>
      </w:r>
      <w:r w:rsidRPr="00293F26">
        <w:rPr>
          <w:rFonts w:hAnsi="宋体"/>
          <w:sz w:val="24"/>
        </w:rPr>
        <w:t>GB/T</w:t>
      </w:r>
      <w:r w:rsidRPr="00293F26">
        <w:rPr>
          <w:rFonts w:hAnsi="宋体" w:hint="eastAsia"/>
          <w:sz w:val="24"/>
        </w:rPr>
        <w:t xml:space="preserve"> </w:t>
      </w:r>
      <w:r w:rsidRPr="00293F26">
        <w:rPr>
          <w:rFonts w:hAnsi="宋体"/>
          <w:sz w:val="24"/>
        </w:rPr>
        <w:t>36002-2015</w:t>
      </w:r>
      <w:r w:rsidRPr="00293F26">
        <w:rPr>
          <w:rFonts w:hAnsi="宋体" w:hint="eastAsia"/>
          <w:sz w:val="24"/>
        </w:rPr>
        <w:t xml:space="preserve"> </w:t>
      </w:r>
      <w:r w:rsidRPr="00293F26">
        <w:rPr>
          <w:rFonts w:hAnsi="宋体"/>
          <w:sz w:val="24"/>
        </w:rPr>
        <w:t>社会责任绩效分类指引</w:t>
      </w:r>
      <w:r w:rsidRPr="00293F26">
        <w:rPr>
          <w:rFonts w:hAnsi="宋体" w:hint="eastAsia"/>
          <w:sz w:val="24"/>
        </w:rPr>
        <w:t>。</w:t>
      </w:r>
    </w:p>
    <w:p w:rsidR="003C58DC" w:rsidRPr="00293F26" w:rsidRDefault="003C58DC" w:rsidP="00D5556B">
      <w:pPr>
        <w:pStyle w:val="af9"/>
      </w:pPr>
    </w:p>
    <w:sectPr w:rsidR="003C58DC" w:rsidRPr="00293F26" w:rsidSect="00F34B99">
      <w:headerReference w:type="default" r:id="rId16"/>
      <w:footerReference w:type="default" r:id="rId17"/>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E5" w:rsidRDefault="001971E5">
      <w:r>
        <w:separator/>
      </w:r>
    </w:p>
  </w:endnote>
  <w:endnote w:type="continuationSeparator" w:id="0">
    <w:p w:rsidR="001971E5" w:rsidRDefault="0019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58" w:rsidRDefault="00131C58" w:rsidP="00664FB4">
    <w:pPr>
      <w:pStyle w:val="aff4"/>
    </w:pPr>
    <w:r>
      <w:fldChar w:fldCharType="begin"/>
    </w:r>
    <w:r>
      <w:instrText xml:space="preserve"> PAGE   \* MERGEFORMAT </w:instrText>
    </w:r>
    <w:r>
      <w:fldChar w:fldCharType="separate"/>
    </w:r>
    <w:r w:rsidRPr="005B59C0">
      <w:rPr>
        <w:noProof/>
        <w:lang w:val="zh-CN"/>
      </w:rPr>
      <w:t>2</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26" w:rsidRDefault="00293F26" w:rsidP="008049F5">
    <w:pPr>
      <w:pStyle w:val="afb"/>
      <w:ind w:right="360" w:firstLine="360"/>
      <w:rPr>
        <w:rStyle w:val="affffff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26" w:rsidRDefault="00293F26" w:rsidP="008049F5">
    <w:pPr>
      <w:pStyle w:val="aff4"/>
      <w:ind w:firstLine="360"/>
      <w:jc w:val="center"/>
    </w:pPr>
    <w:r>
      <w:fldChar w:fldCharType="begin"/>
    </w:r>
    <w:r>
      <w:instrText xml:space="preserve"> PAGE   \* MERGEFORMAT </w:instrText>
    </w:r>
    <w:r>
      <w:fldChar w:fldCharType="separate"/>
    </w:r>
    <w:r w:rsidR="003E109F" w:rsidRPr="003E109F">
      <w:rPr>
        <w:noProof/>
        <w:lang w:val="zh-CN"/>
      </w:rPr>
      <w:t>13</w:t>
    </w:r>
    <w:r>
      <w:rPr>
        <w:noProof/>
        <w:lang w:val="zh-CN"/>
      </w:rPr>
      <w:fldChar w:fldCharType="end"/>
    </w:r>
  </w:p>
  <w:p w:rsidR="00293F26" w:rsidRDefault="00293F26" w:rsidP="008049F5">
    <w:pPr>
      <w:pStyle w:val="afb"/>
      <w:ind w:right="360" w:firstLine="360"/>
      <w:rPr>
        <w:rStyle w:val="affffff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58" w:rsidRPr="00F34B99" w:rsidRDefault="00131C58" w:rsidP="00F34B99">
    <w:pPr>
      <w:pStyle w:val="afb"/>
    </w:pPr>
    <w:r>
      <w:fldChar w:fldCharType="begin"/>
    </w:r>
    <w:r>
      <w:instrText xml:space="preserve"> PAGE  \* MERGEFORMAT </w:instrText>
    </w:r>
    <w:r>
      <w:fldChar w:fldCharType="separate"/>
    </w:r>
    <w:r w:rsidR="003E109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E5" w:rsidRDefault="001971E5">
      <w:r>
        <w:separator/>
      </w:r>
    </w:p>
  </w:footnote>
  <w:footnote w:type="continuationSeparator" w:id="0">
    <w:p w:rsidR="001971E5" w:rsidRDefault="0019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58" w:rsidRDefault="00131C58" w:rsidP="00664FB4">
    <w:pPr>
      <w:pStyle w:val="aff5"/>
      <w:jc w:val="both"/>
    </w:pPr>
    <w:r>
      <w:t>GB/</w:t>
    </w:r>
    <w:r>
      <w:rPr>
        <w:rFonts w:hint="eastAsia"/>
      </w:rPr>
      <w:t>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26" w:rsidRDefault="00293F26" w:rsidP="008049F5">
    <w:pPr>
      <w:pStyle w:val="afc"/>
      <w:ind w:firstLine="420"/>
    </w:pPr>
    <w:r>
      <w:t>GB/</w:t>
    </w:r>
    <w:r>
      <w:rPr>
        <w:rFonts w:hint="eastAsia"/>
      </w:rPr>
      <w:t>T</w:t>
    </w:r>
    <w:r>
      <w:t xml:space="preserve"> </w:t>
    </w:r>
    <w:r>
      <w:t>××××</w:t>
    </w:r>
    <w:r>
      <w:rPr>
        <w:rFonts w:hint="eastAsia"/>
      </w:rPr>
      <w:t>-</w:t>
    </w: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C58" w:rsidRPr="0038134C" w:rsidRDefault="00131C58" w:rsidP="0038134C">
    <w:pPr>
      <w:snapToGrid w:val="0"/>
      <w:jc w:val="left"/>
      <w:rPr>
        <w:szCs w:val="21"/>
      </w:rPr>
    </w:pPr>
    <w:r w:rsidRPr="0038134C">
      <w:rPr>
        <w:szCs w:val="21"/>
      </w:rPr>
      <w:t>GB/</w:t>
    </w:r>
    <w:r w:rsidRPr="0038134C">
      <w:rPr>
        <w:rFonts w:hint="eastAsia"/>
        <w:szCs w:val="21"/>
      </w:rPr>
      <w:t>T</w:t>
    </w:r>
    <w:r w:rsidRPr="0038134C">
      <w:rPr>
        <w:szCs w:val="21"/>
      </w:rPr>
      <w:t xml:space="preserve"> </w:t>
    </w:r>
    <w:r w:rsidRPr="0038134C">
      <w:rPr>
        <w:rFonts w:ascii="黑体" w:eastAsia="黑体" w:hint="eastAsia"/>
        <w:szCs w:val="21"/>
      </w:rPr>
      <w:t>××××—××××</w:t>
    </w:r>
  </w:p>
  <w:p w:rsidR="00131C58" w:rsidRDefault="00131C58" w:rsidP="001D101D">
    <w:pPr>
      <w:pStyle w:val="afc"/>
      <w:ind w:right="3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23750359"/>
    <w:multiLevelType w:val="hybridMultilevel"/>
    <w:tmpl w:val="2DA6840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A8F7113"/>
    <w:multiLevelType w:val="multilevel"/>
    <w:tmpl w:val="76786F08"/>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5E13947"/>
    <w:multiLevelType w:val="hybridMultilevel"/>
    <w:tmpl w:val="52D4F14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4C87292"/>
    <w:multiLevelType w:val="hybridMultilevel"/>
    <w:tmpl w:val="19DA4476"/>
    <w:lvl w:ilvl="0" w:tplc="04090019">
      <w:start w:val="1"/>
      <w:numFmt w:val="lowerLetter"/>
      <w:lvlText w:val="%1)"/>
      <w:lvlJc w:val="left"/>
      <w:pPr>
        <w:ind w:left="1099" w:hanging="420"/>
      </w:p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2">
    <w:nsid w:val="459F19AA"/>
    <w:multiLevelType w:val="hybridMultilevel"/>
    <w:tmpl w:val="984632FA"/>
    <w:lvl w:ilvl="0" w:tplc="04090019">
      <w:start w:val="1"/>
      <w:numFmt w:val="lowerLetter"/>
      <w:lvlText w:val="%1)"/>
      <w:lvlJc w:val="left"/>
      <w:pPr>
        <w:ind w:left="1099" w:hanging="420"/>
      </w:p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3">
    <w:nsid w:val="4B733A5F"/>
    <w:multiLevelType w:val="multilevel"/>
    <w:tmpl w:val="2894FF02"/>
    <w:lvl w:ilvl="0">
      <w:start w:val="1"/>
      <w:numFmt w:val="decimal"/>
      <w:lvlRestart w:val="0"/>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557C2AF5"/>
    <w:multiLevelType w:val="multilevel"/>
    <w:tmpl w:val="5AB41562"/>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46260FA"/>
    <w:multiLevelType w:val="multilevel"/>
    <w:tmpl w:val="4F2011E8"/>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D6C07CD"/>
    <w:multiLevelType w:val="multilevel"/>
    <w:tmpl w:val="7A408B34"/>
    <w:lvl w:ilvl="0">
      <w:start w:val="1"/>
      <w:numFmt w:val="lowerLetter"/>
      <w:pStyle w:val="af2"/>
      <w:lvlText w:val="%1)"/>
      <w:lvlJc w:val="left"/>
      <w:pPr>
        <w:tabs>
          <w:tab w:val="num" w:pos="839"/>
        </w:tabs>
        <w:ind w:left="839" w:hanging="419"/>
      </w:pPr>
      <w:rPr>
        <w:rFonts w:ascii="宋体" w:eastAsia="宋体" w:hint="eastAsia"/>
        <w:b w:val="0"/>
        <w:i w:val="0"/>
        <w:sz w:val="21"/>
      </w:rPr>
    </w:lvl>
    <w:lvl w:ilvl="1">
      <w:start w:val="1"/>
      <w:numFmt w:val="decimal"/>
      <w:pStyle w:val="af3"/>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nsid w:val="6DBF04F4"/>
    <w:multiLevelType w:val="multilevel"/>
    <w:tmpl w:val="5BEC0A32"/>
    <w:lvl w:ilvl="0">
      <w:start w:val="1"/>
      <w:numFmt w:val="none"/>
      <w:pStyle w:val="a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8"/>
  </w:num>
  <w:num w:numId="3">
    <w:abstractNumId w:val="0"/>
  </w:num>
  <w:num w:numId="4">
    <w:abstractNumId w:val="7"/>
  </w:num>
  <w:num w:numId="5">
    <w:abstractNumId w:val="4"/>
  </w:num>
  <w:num w:numId="6">
    <w:abstractNumId w:val="13"/>
  </w:num>
  <w:num w:numId="7">
    <w:abstractNumId w:val="15"/>
  </w:num>
  <w:num w:numId="8">
    <w:abstractNumId w:val="6"/>
  </w:num>
  <w:num w:numId="9">
    <w:abstractNumId w:val="17"/>
  </w:num>
  <w:num w:numId="10">
    <w:abstractNumId w:val="1"/>
  </w:num>
  <w:num w:numId="11">
    <w:abstractNumId w:val="9"/>
  </w:num>
  <w:num w:numId="12">
    <w:abstractNumId w:val="3"/>
  </w:num>
  <w:num w:numId="13">
    <w:abstractNumId w:val="16"/>
  </w:num>
  <w:num w:numId="14">
    <w:abstractNumId w:val="14"/>
  </w:num>
  <w:num w:numId="15">
    <w:abstractNumId w:val="10"/>
  </w:num>
  <w:num w:numId="16">
    <w:abstractNumId w:val="5"/>
  </w:num>
  <w:num w:numId="17">
    <w:abstractNumId w:val="8"/>
  </w:num>
  <w:num w:numId="18">
    <w:abstractNumId w:val="1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3D3"/>
    <w:rsid w:val="00000244"/>
    <w:rsid w:val="00001193"/>
    <w:rsid w:val="0000185F"/>
    <w:rsid w:val="0000574B"/>
    <w:rsid w:val="0000586F"/>
    <w:rsid w:val="00007079"/>
    <w:rsid w:val="00013D86"/>
    <w:rsid w:val="00013E02"/>
    <w:rsid w:val="00014FEA"/>
    <w:rsid w:val="00020DB8"/>
    <w:rsid w:val="00021034"/>
    <w:rsid w:val="0002143C"/>
    <w:rsid w:val="000224EE"/>
    <w:rsid w:val="00025A65"/>
    <w:rsid w:val="000264BD"/>
    <w:rsid w:val="00026C31"/>
    <w:rsid w:val="00027280"/>
    <w:rsid w:val="00031C92"/>
    <w:rsid w:val="000320A7"/>
    <w:rsid w:val="00032506"/>
    <w:rsid w:val="000325EA"/>
    <w:rsid w:val="00034D24"/>
    <w:rsid w:val="00035925"/>
    <w:rsid w:val="00035BAA"/>
    <w:rsid w:val="000373CA"/>
    <w:rsid w:val="00040190"/>
    <w:rsid w:val="0004083B"/>
    <w:rsid w:val="00041C05"/>
    <w:rsid w:val="000422BE"/>
    <w:rsid w:val="000474BB"/>
    <w:rsid w:val="000475F6"/>
    <w:rsid w:val="00055371"/>
    <w:rsid w:val="00060183"/>
    <w:rsid w:val="000607A3"/>
    <w:rsid w:val="00060FE8"/>
    <w:rsid w:val="00063D05"/>
    <w:rsid w:val="000657F7"/>
    <w:rsid w:val="00067CDF"/>
    <w:rsid w:val="00072489"/>
    <w:rsid w:val="00073E02"/>
    <w:rsid w:val="00074F0D"/>
    <w:rsid w:val="00074FBE"/>
    <w:rsid w:val="00075795"/>
    <w:rsid w:val="00076BCC"/>
    <w:rsid w:val="00077196"/>
    <w:rsid w:val="00083A09"/>
    <w:rsid w:val="000853AE"/>
    <w:rsid w:val="000853C8"/>
    <w:rsid w:val="0008655A"/>
    <w:rsid w:val="00087E00"/>
    <w:rsid w:val="0009005E"/>
    <w:rsid w:val="00092001"/>
    <w:rsid w:val="00092857"/>
    <w:rsid w:val="0009590D"/>
    <w:rsid w:val="000979D9"/>
    <w:rsid w:val="000A20A9"/>
    <w:rsid w:val="000A48B1"/>
    <w:rsid w:val="000A72E5"/>
    <w:rsid w:val="000B3143"/>
    <w:rsid w:val="000B405D"/>
    <w:rsid w:val="000B52D7"/>
    <w:rsid w:val="000B61C3"/>
    <w:rsid w:val="000B63DE"/>
    <w:rsid w:val="000B7862"/>
    <w:rsid w:val="000B7BB8"/>
    <w:rsid w:val="000C6B05"/>
    <w:rsid w:val="000C6DD6"/>
    <w:rsid w:val="000C73D4"/>
    <w:rsid w:val="000C777F"/>
    <w:rsid w:val="000D3D4C"/>
    <w:rsid w:val="000D4F51"/>
    <w:rsid w:val="000D718B"/>
    <w:rsid w:val="000E0C46"/>
    <w:rsid w:val="000E15EE"/>
    <w:rsid w:val="000E1B06"/>
    <w:rsid w:val="000F030C"/>
    <w:rsid w:val="000F129C"/>
    <w:rsid w:val="000F67CE"/>
    <w:rsid w:val="00100827"/>
    <w:rsid w:val="001056DE"/>
    <w:rsid w:val="001124C0"/>
    <w:rsid w:val="001153AF"/>
    <w:rsid w:val="00121CC0"/>
    <w:rsid w:val="001228AA"/>
    <w:rsid w:val="00126485"/>
    <w:rsid w:val="0013175F"/>
    <w:rsid w:val="00131C58"/>
    <w:rsid w:val="0013364D"/>
    <w:rsid w:val="001343BB"/>
    <w:rsid w:val="00136CF3"/>
    <w:rsid w:val="001508B3"/>
    <w:rsid w:val="001512B4"/>
    <w:rsid w:val="00151851"/>
    <w:rsid w:val="00154113"/>
    <w:rsid w:val="00154C91"/>
    <w:rsid w:val="0015711C"/>
    <w:rsid w:val="00160394"/>
    <w:rsid w:val="00160F08"/>
    <w:rsid w:val="001620A5"/>
    <w:rsid w:val="00164DE9"/>
    <w:rsid w:val="00164E53"/>
    <w:rsid w:val="0016699D"/>
    <w:rsid w:val="00171273"/>
    <w:rsid w:val="00173328"/>
    <w:rsid w:val="00175159"/>
    <w:rsid w:val="00176208"/>
    <w:rsid w:val="0017780C"/>
    <w:rsid w:val="00181DA5"/>
    <w:rsid w:val="0018211B"/>
    <w:rsid w:val="00183C7F"/>
    <w:rsid w:val="001840D3"/>
    <w:rsid w:val="0018505C"/>
    <w:rsid w:val="00186177"/>
    <w:rsid w:val="001900F8"/>
    <w:rsid w:val="0019086A"/>
    <w:rsid w:val="00191258"/>
    <w:rsid w:val="00192680"/>
    <w:rsid w:val="00193037"/>
    <w:rsid w:val="001939EE"/>
    <w:rsid w:val="00193A2C"/>
    <w:rsid w:val="00195111"/>
    <w:rsid w:val="001971E5"/>
    <w:rsid w:val="001A1853"/>
    <w:rsid w:val="001A288E"/>
    <w:rsid w:val="001A6A9B"/>
    <w:rsid w:val="001B0A85"/>
    <w:rsid w:val="001B6DC2"/>
    <w:rsid w:val="001C09B0"/>
    <w:rsid w:val="001C1285"/>
    <w:rsid w:val="001C149C"/>
    <w:rsid w:val="001C21AC"/>
    <w:rsid w:val="001C3689"/>
    <w:rsid w:val="001C47BA"/>
    <w:rsid w:val="001C59EA"/>
    <w:rsid w:val="001C5AF9"/>
    <w:rsid w:val="001D101D"/>
    <w:rsid w:val="001D406C"/>
    <w:rsid w:val="001D41EE"/>
    <w:rsid w:val="001D4BEB"/>
    <w:rsid w:val="001D560B"/>
    <w:rsid w:val="001D6183"/>
    <w:rsid w:val="001D7844"/>
    <w:rsid w:val="001E0380"/>
    <w:rsid w:val="001E13B1"/>
    <w:rsid w:val="001F0BB2"/>
    <w:rsid w:val="001F1460"/>
    <w:rsid w:val="001F2F3A"/>
    <w:rsid w:val="001F37A1"/>
    <w:rsid w:val="001F3A19"/>
    <w:rsid w:val="002009E4"/>
    <w:rsid w:val="00201053"/>
    <w:rsid w:val="0020251B"/>
    <w:rsid w:val="002044A6"/>
    <w:rsid w:val="00205277"/>
    <w:rsid w:val="00206962"/>
    <w:rsid w:val="0021347E"/>
    <w:rsid w:val="00213E3D"/>
    <w:rsid w:val="002167F7"/>
    <w:rsid w:val="00216C9B"/>
    <w:rsid w:val="002172F8"/>
    <w:rsid w:val="002177B9"/>
    <w:rsid w:val="0022185E"/>
    <w:rsid w:val="00222B9B"/>
    <w:rsid w:val="00231597"/>
    <w:rsid w:val="00234467"/>
    <w:rsid w:val="00236CBD"/>
    <w:rsid w:val="00237D8D"/>
    <w:rsid w:val="00240A50"/>
    <w:rsid w:val="00241D8D"/>
    <w:rsid w:val="00241DA2"/>
    <w:rsid w:val="00244F0A"/>
    <w:rsid w:val="00246C9D"/>
    <w:rsid w:val="002470D6"/>
    <w:rsid w:val="00247FEE"/>
    <w:rsid w:val="00250E7D"/>
    <w:rsid w:val="00251257"/>
    <w:rsid w:val="002527DD"/>
    <w:rsid w:val="00252A70"/>
    <w:rsid w:val="002535DC"/>
    <w:rsid w:val="002537C1"/>
    <w:rsid w:val="002565D5"/>
    <w:rsid w:val="002613E2"/>
    <w:rsid w:val="002622C0"/>
    <w:rsid w:val="00273841"/>
    <w:rsid w:val="002778AE"/>
    <w:rsid w:val="0028269A"/>
    <w:rsid w:val="00283590"/>
    <w:rsid w:val="00283F13"/>
    <w:rsid w:val="00286973"/>
    <w:rsid w:val="00290797"/>
    <w:rsid w:val="00293CB9"/>
    <w:rsid w:val="00293F26"/>
    <w:rsid w:val="00294E70"/>
    <w:rsid w:val="002954B8"/>
    <w:rsid w:val="002A1924"/>
    <w:rsid w:val="002A235A"/>
    <w:rsid w:val="002A7420"/>
    <w:rsid w:val="002A7506"/>
    <w:rsid w:val="002A7A7E"/>
    <w:rsid w:val="002B0F12"/>
    <w:rsid w:val="002B1308"/>
    <w:rsid w:val="002B42E1"/>
    <w:rsid w:val="002B4554"/>
    <w:rsid w:val="002B707C"/>
    <w:rsid w:val="002B7ED3"/>
    <w:rsid w:val="002B7EDF"/>
    <w:rsid w:val="002C3411"/>
    <w:rsid w:val="002C72D8"/>
    <w:rsid w:val="002D11FA"/>
    <w:rsid w:val="002D19A4"/>
    <w:rsid w:val="002E0DDF"/>
    <w:rsid w:val="002E2906"/>
    <w:rsid w:val="002E2C92"/>
    <w:rsid w:val="002E4027"/>
    <w:rsid w:val="002E5635"/>
    <w:rsid w:val="002E64C3"/>
    <w:rsid w:val="002E6A2C"/>
    <w:rsid w:val="002F035E"/>
    <w:rsid w:val="002F0FE8"/>
    <w:rsid w:val="002F1D8C"/>
    <w:rsid w:val="002F21DA"/>
    <w:rsid w:val="002F25DC"/>
    <w:rsid w:val="002F4CCE"/>
    <w:rsid w:val="002F693F"/>
    <w:rsid w:val="00301F39"/>
    <w:rsid w:val="00303D27"/>
    <w:rsid w:val="003041A3"/>
    <w:rsid w:val="00307FBC"/>
    <w:rsid w:val="003233CE"/>
    <w:rsid w:val="00325926"/>
    <w:rsid w:val="00327A8A"/>
    <w:rsid w:val="00332623"/>
    <w:rsid w:val="003339A3"/>
    <w:rsid w:val="00335998"/>
    <w:rsid w:val="00336610"/>
    <w:rsid w:val="00343F73"/>
    <w:rsid w:val="00344AC1"/>
    <w:rsid w:val="00345060"/>
    <w:rsid w:val="003451FB"/>
    <w:rsid w:val="003510D3"/>
    <w:rsid w:val="00352629"/>
    <w:rsid w:val="0035323B"/>
    <w:rsid w:val="00353D19"/>
    <w:rsid w:val="003609D2"/>
    <w:rsid w:val="00363D92"/>
    <w:rsid w:val="00363F22"/>
    <w:rsid w:val="00365644"/>
    <w:rsid w:val="003661D9"/>
    <w:rsid w:val="003734B7"/>
    <w:rsid w:val="00375564"/>
    <w:rsid w:val="0038134C"/>
    <w:rsid w:val="00383191"/>
    <w:rsid w:val="00386CD1"/>
    <w:rsid w:val="00386DED"/>
    <w:rsid w:val="00390DA7"/>
    <w:rsid w:val="003912E7"/>
    <w:rsid w:val="00393947"/>
    <w:rsid w:val="00394D19"/>
    <w:rsid w:val="00395141"/>
    <w:rsid w:val="003A2275"/>
    <w:rsid w:val="003A4563"/>
    <w:rsid w:val="003A6A4F"/>
    <w:rsid w:val="003A7088"/>
    <w:rsid w:val="003B00DF"/>
    <w:rsid w:val="003B1275"/>
    <w:rsid w:val="003B1778"/>
    <w:rsid w:val="003B2182"/>
    <w:rsid w:val="003B5606"/>
    <w:rsid w:val="003B76D4"/>
    <w:rsid w:val="003B7B9C"/>
    <w:rsid w:val="003B7D7A"/>
    <w:rsid w:val="003C08C0"/>
    <w:rsid w:val="003C11CB"/>
    <w:rsid w:val="003C3017"/>
    <w:rsid w:val="003C58DC"/>
    <w:rsid w:val="003C639C"/>
    <w:rsid w:val="003C75F3"/>
    <w:rsid w:val="003C78A3"/>
    <w:rsid w:val="003E109F"/>
    <w:rsid w:val="003E1867"/>
    <w:rsid w:val="003E4794"/>
    <w:rsid w:val="003E5729"/>
    <w:rsid w:val="003E7F0C"/>
    <w:rsid w:val="003F179C"/>
    <w:rsid w:val="003F22BB"/>
    <w:rsid w:val="003F4EE0"/>
    <w:rsid w:val="00400A66"/>
    <w:rsid w:val="00402153"/>
    <w:rsid w:val="00402FC1"/>
    <w:rsid w:val="00407DF0"/>
    <w:rsid w:val="00414D65"/>
    <w:rsid w:val="00425082"/>
    <w:rsid w:val="00425E75"/>
    <w:rsid w:val="0043036F"/>
    <w:rsid w:val="00431740"/>
    <w:rsid w:val="00431DEB"/>
    <w:rsid w:val="00433506"/>
    <w:rsid w:val="004410C6"/>
    <w:rsid w:val="00443B13"/>
    <w:rsid w:val="00446B29"/>
    <w:rsid w:val="00452A62"/>
    <w:rsid w:val="00453F9A"/>
    <w:rsid w:val="00464903"/>
    <w:rsid w:val="00465102"/>
    <w:rsid w:val="00470113"/>
    <w:rsid w:val="00471E91"/>
    <w:rsid w:val="00472229"/>
    <w:rsid w:val="004723DD"/>
    <w:rsid w:val="00474079"/>
    <w:rsid w:val="00474675"/>
    <w:rsid w:val="0047470C"/>
    <w:rsid w:val="004771A0"/>
    <w:rsid w:val="004807D8"/>
    <w:rsid w:val="00490A0D"/>
    <w:rsid w:val="00491FE8"/>
    <w:rsid w:val="00496A70"/>
    <w:rsid w:val="00496E3F"/>
    <w:rsid w:val="004A076E"/>
    <w:rsid w:val="004A203E"/>
    <w:rsid w:val="004A35F9"/>
    <w:rsid w:val="004A5692"/>
    <w:rsid w:val="004B24C1"/>
    <w:rsid w:val="004B3092"/>
    <w:rsid w:val="004B326C"/>
    <w:rsid w:val="004B49B1"/>
    <w:rsid w:val="004C20F7"/>
    <w:rsid w:val="004C292F"/>
    <w:rsid w:val="004C4006"/>
    <w:rsid w:val="004C68C3"/>
    <w:rsid w:val="004D306F"/>
    <w:rsid w:val="004D4232"/>
    <w:rsid w:val="004D5A10"/>
    <w:rsid w:val="004D5BCB"/>
    <w:rsid w:val="004E07FB"/>
    <w:rsid w:val="004E1EC2"/>
    <w:rsid w:val="004E2021"/>
    <w:rsid w:val="004E5A47"/>
    <w:rsid w:val="004E73D3"/>
    <w:rsid w:val="004F0298"/>
    <w:rsid w:val="004F4A35"/>
    <w:rsid w:val="004F5343"/>
    <w:rsid w:val="004F5563"/>
    <w:rsid w:val="004F653B"/>
    <w:rsid w:val="00500C77"/>
    <w:rsid w:val="00505053"/>
    <w:rsid w:val="005071AE"/>
    <w:rsid w:val="00510280"/>
    <w:rsid w:val="00511617"/>
    <w:rsid w:val="00512CF8"/>
    <w:rsid w:val="00513D73"/>
    <w:rsid w:val="00514A43"/>
    <w:rsid w:val="005167E0"/>
    <w:rsid w:val="005174E5"/>
    <w:rsid w:val="00520898"/>
    <w:rsid w:val="00522319"/>
    <w:rsid w:val="00522393"/>
    <w:rsid w:val="00522620"/>
    <w:rsid w:val="00525656"/>
    <w:rsid w:val="00525BF3"/>
    <w:rsid w:val="00525D05"/>
    <w:rsid w:val="005336B0"/>
    <w:rsid w:val="00534C02"/>
    <w:rsid w:val="00537BAC"/>
    <w:rsid w:val="00537CA0"/>
    <w:rsid w:val="0054044C"/>
    <w:rsid w:val="0054264B"/>
    <w:rsid w:val="00543786"/>
    <w:rsid w:val="0054394A"/>
    <w:rsid w:val="00546D0D"/>
    <w:rsid w:val="0055153A"/>
    <w:rsid w:val="005533D7"/>
    <w:rsid w:val="00554B63"/>
    <w:rsid w:val="00557273"/>
    <w:rsid w:val="0056085E"/>
    <w:rsid w:val="0056544B"/>
    <w:rsid w:val="005703DE"/>
    <w:rsid w:val="00570EAF"/>
    <w:rsid w:val="00571EC5"/>
    <w:rsid w:val="005814C3"/>
    <w:rsid w:val="00582BBE"/>
    <w:rsid w:val="0058464E"/>
    <w:rsid w:val="00597984"/>
    <w:rsid w:val="005A01CB"/>
    <w:rsid w:val="005A2AC4"/>
    <w:rsid w:val="005A53A4"/>
    <w:rsid w:val="005A58FF"/>
    <w:rsid w:val="005A5EAF"/>
    <w:rsid w:val="005A64C0"/>
    <w:rsid w:val="005B3C11"/>
    <w:rsid w:val="005C1C28"/>
    <w:rsid w:val="005C4ADC"/>
    <w:rsid w:val="005C4D24"/>
    <w:rsid w:val="005C6DB5"/>
    <w:rsid w:val="005D23BC"/>
    <w:rsid w:val="005D28C5"/>
    <w:rsid w:val="005D7D5A"/>
    <w:rsid w:val="005E19E7"/>
    <w:rsid w:val="005E6BAA"/>
    <w:rsid w:val="00601622"/>
    <w:rsid w:val="00607FA6"/>
    <w:rsid w:val="006126CF"/>
    <w:rsid w:val="00613FAA"/>
    <w:rsid w:val="0061716C"/>
    <w:rsid w:val="00617868"/>
    <w:rsid w:val="006243A1"/>
    <w:rsid w:val="00625407"/>
    <w:rsid w:val="00626608"/>
    <w:rsid w:val="00627104"/>
    <w:rsid w:val="0063145D"/>
    <w:rsid w:val="00632E56"/>
    <w:rsid w:val="006334AE"/>
    <w:rsid w:val="00635CBA"/>
    <w:rsid w:val="00636FCC"/>
    <w:rsid w:val="0064338B"/>
    <w:rsid w:val="00646542"/>
    <w:rsid w:val="006504F4"/>
    <w:rsid w:val="0065315B"/>
    <w:rsid w:val="0065366F"/>
    <w:rsid w:val="00654BC9"/>
    <w:rsid w:val="006552FD"/>
    <w:rsid w:val="00656F0B"/>
    <w:rsid w:val="00657608"/>
    <w:rsid w:val="00657B6F"/>
    <w:rsid w:val="006610E3"/>
    <w:rsid w:val="00663733"/>
    <w:rsid w:val="00663AF3"/>
    <w:rsid w:val="00664FB4"/>
    <w:rsid w:val="006651D8"/>
    <w:rsid w:val="00666B6C"/>
    <w:rsid w:val="006810E1"/>
    <w:rsid w:val="00682682"/>
    <w:rsid w:val="00682702"/>
    <w:rsid w:val="00690438"/>
    <w:rsid w:val="006904A2"/>
    <w:rsid w:val="006908C7"/>
    <w:rsid w:val="00692368"/>
    <w:rsid w:val="006962C3"/>
    <w:rsid w:val="006A2EBC"/>
    <w:rsid w:val="006A5EA0"/>
    <w:rsid w:val="006A783B"/>
    <w:rsid w:val="006A7B33"/>
    <w:rsid w:val="006B03D3"/>
    <w:rsid w:val="006B1565"/>
    <w:rsid w:val="006B32F2"/>
    <w:rsid w:val="006B4E13"/>
    <w:rsid w:val="006B75DD"/>
    <w:rsid w:val="006B7F3D"/>
    <w:rsid w:val="006C3693"/>
    <w:rsid w:val="006C67E0"/>
    <w:rsid w:val="006C730F"/>
    <w:rsid w:val="006C7ABA"/>
    <w:rsid w:val="006D0A13"/>
    <w:rsid w:val="006D0D60"/>
    <w:rsid w:val="006D1122"/>
    <w:rsid w:val="006D317E"/>
    <w:rsid w:val="006D3B1E"/>
    <w:rsid w:val="006D3C00"/>
    <w:rsid w:val="006D408E"/>
    <w:rsid w:val="006D7AB1"/>
    <w:rsid w:val="006E0BE3"/>
    <w:rsid w:val="006E0F0F"/>
    <w:rsid w:val="006E3675"/>
    <w:rsid w:val="006E45DE"/>
    <w:rsid w:val="006E4A7F"/>
    <w:rsid w:val="006E4D74"/>
    <w:rsid w:val="006E546F"/>
    <w:rsid w:val="006F032E"/>
    <w:rsid w:val="006F41A7"/>
    <w:rsid w:val="00703705"/>
    <w:rsid w:val="00704DF6"/>
    <w:rsid w:val="00706136"/>
    <w:rsid w:val="0070651C"/>
    <w:rsid w:val="00706891"/>
    <w:rsid w:val="00712FA6"/>
    <w:rsid w:val="007132A3"/>
    <w:rsid w:val="00713736"/>
    <w:rsid w:val="00715CD6"/>
    <w:rsid w:val="00716421"/>
    <w:rsid w:val="00716EFD"/>
    <w:rsid w:val="00721419"/>
    <w:rsid w:val="007220C9"/>
    <w:rsid w:val="00724EFB"/>
    <w:rsid w:val="0072622D"/>
    <w:rsid w:val="00730310"/>
    <w:rsid w:val="007419C3"/>
    <w:rsid w:val="00741B45"/>
    <w:rsid w:val="00744541"/>
    <w:rsid w:val="00744946"/>
    <w:rsid w:val="007467A7"/>
    <w:rsid w:val="007469DD"/>
    <w:rsid w:val="0074741B"/>
    <w:rsid w:val="0074759E"/>
    <w:rsid w:val="007478EA"/>
    <w:rsid w:val="00750594"/>
    <w:rsid w:val="007522BD"/>
    <w:rsid w:val="0075415C"/>
    <w:rsid w:val="00757097"/>
    <w:rsid w:val="00760236"/>
    <w:rsid w:val="0076336F"/>
    <w:rsid w:val="00763389"/>
    <w:rsid w:val="00763502"/>
    <w:rsid w:val="00765E36"/>
    <w:rsid w:val="00766E6A"/>
    <w:rsid w:val="00766F67"/>
    <w:rsid w:val="00767C1E"/>
    <w:rsid w:val="00770EE9"/>
    <w:rsid w:val="00772ABB"/>
    <w:rsid w:val="00774B03"/>
    <w:rsid w:val="00774ED6"/>
    <w:rsid w:val="007770C5"/>
    <w:rsid w:val="00784133"/>
    <w:rsid w:val="007913AB"/>
    <w:rsid w:val="007914F7"/>
    <w:rsid w:val="00791548"/>
    <w:rsid w:val="007B1625"/>
    <w:rsid w:val="007B706E"/>
    <w:rsid w:val="007B71EB"/>
    <w:rsid w:val="007B75BB"/>
    <w:rsid w:val="007C1448"/>
    <w:rsid w:val="007C1C33"/>
    <w:rsid w:val="007C6205"/>
    <w:rsid w:val="007C686A"/>
    <w:rsid w:val="007C728E"/>
    <w:rsid w:val="007D0E3D"/>
    <w:rsid w:val="007D2C53"/>
    <w:rsid w:val="007D3D60"/>
    <w:rsid w:val="007E117A"/>
    <w:rsid w:val="007E1980"/>
    <w:rsid w:val="007E4B76"/>
    <w:rsid w:val="007E5EA8"/>
    <w:rsid w:val="007F0CF1"/>
    <w:rsid w:val="007F12A5"/>
    <w:rsid w:val="007F2D74"/>
    <w:rsid w:val="007F3C9C"/>
    <w:rsid w:val="007F3D3C"/>
    <w:rsid w:val="007F3FB7"/>
    <w:rsid w:val="007F4CF1"/>
    <w:rsid w:val="007F73C2"/>
    <w:rsid w:val="007F758D"/>
    <w:rsid w:val="007F7D52"/>
    <w:rsid w:val="00800DA1"/>
    <w:rsid w:val="0080484A"/>
    <w:rsid w:val="00805589"/>
    <w:rsid w:val="0080654C"/>
    <w:rsid w:val="008071C6"/>
    <w:rsid w:val="008153EC"/>
    <w:rsid w:val="008174BD"/>
    <w:rsid w:val="00817A00"/>
    <w:rsid w:val="00820588"/>
    <w:rsid w:val="00820B95"/>
    <w:rsid w:val="00821DB2"/>
    <w:rsid w:val="0082226A"/>
    <w:rsid w:val="00831631"/>
    <w:rsid w:val="0083511E"/>
    <w:rsid w:val="00835DB3"/>
    <w:rsid w:val="0083617B"/>
    <w:rsid w:val="00836342"/>
    <w:rsid w:val="00836A2D"/>
    <w:rsid w:val="00836A3F"/>
    <w:rsid w:val="008371BD"/>
    <w:rsid w:val="00840CF1"/>
    <w:rsid w:val="008504A8"/>
    <w:rsid w:val="00851314"/>
    <w:rsid w:val="00851B58"/>
    <w:rsid w:val="00852554"/>
    <w:rsid w:val="0085282E"/>
    <w:rsid w:val="008566B0"/>
    <w:rsid w:val="00863549"/>
    <w:rsid w:val="0086525D"/>
    <w:rsid w:val="0087198C"/>
    <w:rsid w:val="00871B50"/>
    <w:rsid w:val="00872C1F"/>
    <w:rsid w:val="00873B42"/>
    <w:rsid w:val="008750BA"/>
    <w:rsid w:val="00880D1A"/>
    <w:rsid w:val="008856D8"/>
    <w:rsid w:val="00892E82"/>
    <w:rsid w:val="00893277"/>
    <w:rsid w:val="0089746A"/>
    <w:rsid w:val="008A1035"/>
    <w:rsid w:val="008A1772"/>
    <w:rsid w:val="008A19A4"/>
    <w:rsid w:val="008A281D"/>
    <w:rsid w:val="008A5C94"/>
    <w:rsid w:val="008A6E08"/>
    <w:rsid w:val="008B2F2E"/>
    <w:rsid w:val="008C10BA"/>
    <w:rsid w:val="008C11B8"/>
    <w:rsid w:val="008C1B58"/>
    <w:rsid w:val="008C39AE"/>
    <w:rsid w:val="008C40DF"/>
    <w:rsid w:val="008C590D"/>
    <w:rsid w:val="008D0D7D"/>
    <w:rsid w:val="008D17B1"/>
    <w:rsid w:val="008D1985"/>
    <w:rsid w:val="008D29FC"/>
    <w:rsid w:val="008D5AF9"/>
    <w:rsid w:val="008D7566"/>
    <w:rsid w:val="008E031B"/>
    <w:rsid w:val="008E7029"/>
    <w:rsid w:val="008E7D2E"/>
    <w:rsid w:val="008E7EF6"/>
    <w:rsid w:val="008F1F98"/>
    <w:rsid w:val="008F2790"/>
    <w:rsid w:val="008F5519"/>
    <w:rsid w:val="008F6758"/>
    <w:rsid w:val="008F743B"/>
    <w:rsid w:val="009034C2"/>
    <w:rsid w:val="009040DD"/>
    <w:rsid w:val="0090486C"/>
    <w:rsid w:val="00905B47"/>
    <w:rsid w:val="009111FE"/>
    <w:rsid w:val="00911391"/>
    <w:rsid w:val="00911F96"/>
    <w:rsid w:val="0091331C"/>
    <w:rsid w:val="009137BD"/>
    <w:rsid w:val="00915443"/>
    <w:rsid w:val="009279DE"/>
    <w:rsid w:val="00930116"/>
    <w:rsid w:val="0094212C"/>
    <w:rsid w:val="0095378C"/>
    <w:rsid w:val="00953E08"/>
    <w:rsid w:val="00954689"/>
    <w:rsid w:val="009617C9"/>
    <w:rsid w:val="00961C93"/>
    <w:rsid w:val="00965324"/>
    <w:rsid w:val="00967D03"/>
    <w:rsid w:val="0097091E"/>
    <w:rsid w:val="00975EB7"/>
    <w:rsid w:val="009760D3"/>
    <w:rsid w:val="00977132"/>
    <w:rsid w:val="009812A1"/>
    <w:rsid w:val="00981A4B"/>
    <w:rsid w:val="00982250"/>
    <w:rsid w:val="00982501"/>
    <w:rsid w:val="009877D3"/>
    <w:rsid w:val="00990DEE"/>
    <w:rsid w:val="00992590"/>
    <w:rsid w:val="00994A90"/>
    <w:rsid w:val="00994E8F"/>
    <w:rsid w:val="009951DC"/>
    <w:rsid w:val="009959BB"/>
    <w:rsid w:val="00997158"/>
    <w:rsid w:val="009A3A7C"/>
    <w:rsid w:val="009A5D33"/>
    <w:rsid w:val="009B08B5"/>
    <w:rsid w:val="009B2323"/>
    <w:rsid w:val="009B2906"/>
    <w:rsid w:val="009B2ADB"/>
    <w:rsid w:val="009B5883"/>
    <w:rsid w:val="009B603A"/>
    <w:rsid w:val="009B6625"/>
    <w:rsid w:val="009C2D0E"/>
    <w:rsid w:val="009C3DAC"/>
    <w:rsid w:val="009C42E0"/>
    <w:rsid w:val="009C5050"/>
    <w:rsid w:val="009C69A0"/>
    <w:rsid w:val="009D0B00"/>
    <w:rsid w:val="009D5362"/>
    <w:rsid w:val="009D64F7"/>
    <w:rsid w:val="009D6B15"/>
    <w:rsid w:val="009E1415"/>
    <w:rsid w:val="009E15E6"/>
    <w:rsid w:val="009E6116"/>
    <w:rsid w:val="009E7E25"/>
    <w:rsid w:val="009F3F6E"/>
    <w:rsid w:val="009F3FC8"/>
    <w:rsid w:val="009F4B5E"/>
    <w:rsid w:val="00A02C30"/>
    <w:rsid w:val="00A02E43"/>
    <w:rsid w:val="00A046CD"/>
    <w:rsid w:val="00A05368"/>
    <w:rsid w:val="00A065F9"/>
    <w:rsid w:val="00A07011"/>
    <w:rsid w:val="00A07F34"/>
    <w:rsid w:val="00A11014"/>
    <w:rsid w:val="00A16269"/>
    <w:rsid w:val="00A2173A"/>
    <w:rsid w:val="00A22154"/>
    <w:rsid w:val="00A24058"/>
    <w:rsid w:val="00A25C38"/>
    <w:rsid w:val="00A268B2"/>
    <w:rsid w:val="00A36BBE"/>
    <w:rsid w:val="00A37C20"/>
    <w:rsid w:val="00A40D9E"/>
    <w:rsid w:val="00A42ECA"/>
    <w:rsid w:val="00A4307A"/>
    <w:rsid w:val="00A441E4"/>
    <w:rsid w:val="00A47152"/>
    <w:rsid w:val="00A47EBB"/>
    <w:rsid w:val="00A51CDD"/>
    <w:rsid w:val="00A53C5D"/>
    <w:rsid w:val="00A5454D"/>
    <w:rsid w:val="00A56BBA"/>
    <w:rsid w:val="00A57980"/>
    <w:rsid w:val="00A6019A"/>
    <w:rsid w:val="00A6730D"/>
    <w:rsid w:val="00A71625"/>
    <w:rsid w:val="00A71B9B"/>
    <w:rsid w:val="00A72E9E"/>
    <w:rsid w:val="00A751C7"/>
    <w:rsid w:val="00A7793D"/>
    <w:rsid w:val="00A87844"/>
    <w:rsid w:val="00A91BE2"/>
    <w:rsid w:val="00A92AE0"/>
    <w:rsid w:val="00A946DB"/>
    <w:rsid w:val="00A94F41"/>
    <w:rsid w:val="00A9584A"/>
    <w:rsid w:val="00A96355"/>
    <w:rsid w:val="00AA038C"/>
    <w:rsid w:val="00AA0E00"/>
    <w:rsid w:val="00AA4503"/>
    <w:rsid w:val="00AA7A09"/>
    <w:rsid w:val="00AB3332"/>
    <w:rsid w:val="00AB3B50"/>
    <w:rsid w:val="00AB424A"/>
    <w:rsid w:val="00AB4D7A"/>
    <w:rsid w:val="00AC05B1"/>
    <w:rsid w:val="00AC1550"/>
    <w:rsid w:val="00AD356C"/>
    <w:rsid w:val="00AD6BE0"/>
    <w:rsid w:val="00AE2914"/>
    <w:rsid w:val="00AE6D15"/>
    <w:rsid w:val="00AE78AA"/>
    <w:rsid w:val="00AF092B"/>
    <w:rsid w:val="00AF1F49"/>
    <w:rsid w:val="00B00DD1"/>
    <w:rsid w:val="00B04182"/>
    <w:rsid w:val="00B05ECF"/>
    <w:rsid w:val="00B07AE3"/>
    <w:rsid w:val="00B11430"/>
    <w:rsid w:val="00B12F05"/>
    <w:rsid w:val="00B203D2"/>
    <w:rsid w:val="00B2424C"/>
    <w:rsid w:val="00B242F4"/>
    <w:rsid w:val="00B24D1C"/>
    <w:rsid w:val="00B27844"/>
    <w:rsid w:val="00B27D19"/>
    <w:rsid w:val="00B30481"/>
    <w:rsid w:val="00B327AC"/>
    <w:rsid w:val="00B353EB"/>
    <w:rsid w:val="00B4016F"/>
    <w:rsid w:val="00B407AC"/>
    <w:rsid w:val="00B439C4"/>
    <w:rsid w:val="00B4535E"/>
    <w:rsid w:val="00B51683"/>
    <w:rsid w:val="00B52A8C"/>
    <w:rsid w:val="00B52DDC"/>
    <w:rsid w:val="00B54707"/>
    <w:rsid w:val="00B6054A"/>
    <w:rsid w:val="00B62F11"/>
    <w:rsid w:val="00B636A8"/>
    <w:rsid w:val="00B665C6"/>
    <w:rsid w:val="00B758A5"/>
    <w:rsid w:val="00B76D90"/>
    <w:rsid w:val="00B805AF"/>
    <w:rsid w:val="00B869EC"/>
    <w:rsid w:val="00B925C1"/>
    <w:rsid w:val="00B92C7C"/>
    <w:rsid w:val="00B9397A"/>
    <w:rsid w:val="00B9633D"/>
    <w:rsid w:val="00B975BF"/>
    <w:rsid w:val="00BA1EBF"/>
    <w:rsid w:val="00BA2EBE"/>
    <w:rsid w:val="00BA5999"/>
    <w:rsid w:val="00BA79AF"/>
    <w:rsid w:val="00BB0F28"/>
    <w:rsid w:val="00BB458A"/>
    <w:rsid w:val="00BC0FC3"/>
    <w:rsid w:val="00BC3451"/>
    <w:rsid w:val="00BD00D3"/>
    <w:rsid w:val="00BD088F"/>
    <w:rsid w:val="00BD1659"/>
    <w:rsid w:val="00BD180E"/>
    <w:rsid w:val="00BD1931"/>
    <w:rsid w:val="00BD23B7"/>
    <w:rsid w:val="00BD3AA9"/>
    <w:rsid w:val="00BD4A18"/>
    <w:rsid w:val="00BD61D4"/>
    <w:rsid w:val="00BD6DB2"/>
    <w:rsid w:val="00BD7126"/>
    <w:rsid w:val="00BD73A1"/>
    <w:rsid w:val="00BD7E41"/>
    <w:rsid w:val="00BE11CF"/>
    <w:rsid w:val="00BE21AB"/>
    <w:rsid w:val="00BE55CB"/>
    <w:rsid w:val="00BE7067"/>
    <w:rsid w:val="00BF27F2"/>
    <w:rsid w:val="00BF323C"/>
    <w:rsid w:val="00BF57BF"/>
    <w:rsid w:val="00BF617A"/>
    <w:rsid w:val="00C0174A"/>
    <w:rsid w:val="00C02D60"/>
    <w:rsid w:val="00C0379D"/>
    <w:rsid w:val="00C03931"/>
    <w:rsid w:val="00C05FE3"/>
    <w:rsid w:val="00C06A3F"/>
    <w:rsid w:val="00C111FD"/>
    <w:rsid w:val="00C113F2"/>
    <w:rsid w:val="00C2031B"/>
    <w:rsid w:val="00C2136D"/>
    <w:rsid w:val="00C214EE"/>
    <w:rsid w:val="00C21CE4"/>
    <w:rsid w:val="00C2314B"/>
    <w:rsid w:val="00C24971"/>
    <w:rsid w:val="00C24C3F"/>
    <w:rsid w:val="00C25183"/>
    <w:rsid w:val="00C25355"/>
    <w:rsid w:val="00C257B0"/>
    <w:rsid w:val="00C2649B"/>
    <w:rsid w:val="00C267C5"/>
    <w:rsid w:val="00C26BE5"/>
    <w:rsid w:val="00C26E4D"/>
    <w:rsid w:val="00C27909"/>
    <w:rsid w:val="00C27B03"/>
    <w:rsid w:val="00C314E1"/>
    <w:rsid w:val="00C31E5D"/>
    <w:rsid w:val="00C328AE"/>
    <w:rsid w:val="00C32D59"/>
    <w:rsid w:val="00C34397"/>
    <w:rsid w:val="00C40503"/>
    <w:rsid w:val="00C4095D"/>
    <w:rsid w:val="00C431B5"/>
    <w:rsid w:val="00C43634"/>
    <w:rsid w:val="00C46C74"/>
    <w:rsid w:val="00C55BFA"/>
    <w:rsid w:val="00C5669C"/>
    <w:rsid w:val="00C57A95"/>
    <w:rsid w:val="00C60041"/>
    <w:rsid w:val="00C601D2"/>
    <w:rsid w:val="00C634A5"/>
    <w:rsid w:val="00C65BCC"/>
    <w:rsid w:val="00C66970"/>
    <w:rsid w:val="00C70525"/>
    <w:rsid w:val="00C71461"/>
    <w:rsid w:val="00C7157D"/>
    <w:rsid w:val="00C723E4"/>
    <w:rsid w:val="00C728D3"/>
    <w:rsid w:val="00C7372A"/>
    <w:rsid w:val="00C739D2"/>
    <w:rsid w:val="00C778CC"/>
    <w:rsid w:val="00C77D20"/>
    <w:rsid w:val="00C8589C"/>
    <w:rsid w:val="00C8691C"/>
    <w:rsid w:val="00C86D5E"/>
    <w:rsid w:val="00CA168A"/>
    <w:rsid w:val="00CA2097"/>
    <w:rsid w:val="00CA357E"/>
    <w:rsid w:val="00CA44F9"/>
    <w:rsid w:val="00CA4A69"/>
    <w:rsid w:val="00CA4D03"/>
    <w:rsid w:val="00CA5A1A"/>
    <w:rsid w:val="00CA723A"/>
    <w:rsid w:val="00CB07A5"/>
    <w:rsid w:val="00CB1E5E"/>
    <w:rsid w:val="00CB31F6"/>
    <w:rsid w:val="00CC3E0C"/>
    <w:rsid w:val="00CC58D3"/>
    <w:rsid w:val="00CC784D"/>
    <w:rsid w:val="00CD2833"/>
    <w:rsid w:val="00CD39D9"/>
    <w:rsid w:val="00CD3F13"/>
    <w:rsid w:val="00CE0A45"/>
    <w:rsid w:val="00CF1E82"/>
    <w:rsid w:val="00D0337B"/>
    <w:rsid w:val="00D051F4"/>
    <w:rsid w:val="00D07777"/>
    <w:rsid w:val="00D079B2"/>
    <w:rsid w:val="00D11209"/>
    <w:rsid w:val="00D114E9"/>
    <w:rsid w:val="00D13545"/>
    <w:rsid w:val="00D13B14"/>
    <w:rsid w:val="00D14950"/>
    <w:rsid w:val="00D17CD8"/>
    <w:rsid w:val="00D313B3"/>
    <w:rsid w:val="00D32E02"/>
    <w:rsid w:val="00D336AC"/>
    <w:rsid w:val="00D34BAB"/>
    <w:rsid w:val="00D429C6"/>
    <w:rsid w:val="00D441AD"/>
    <w:rsid w:val="00D47748"/>
    <w:rsid w:val="00D541C8"/>
    <w:rsid w:val="00D54CC3"/>
    <w:rsid w:val="00D5556B"/>
    <w:rsid w:val="00D56BB0"/>
    <w:rsid w:val="00D5763C"/>
    <w:rsid w:val="00D6041A"/>
    <w:rsid w:val="00D6096D"/>
    <w:rsid w:val="00D62873"/>
    <w:rsid w:val="00D633EB"/>
    <w:rsid w:val="00D64DA9"/>
    <w:rsid w:val="00D65B83"/>
    <w:rsid w:val="00D70DDE"/>
    <w:rsid w:val="00D77710"/>
    <w:rsid w:val="00D80B35"/>
    <w:rsid w:val="00D81E70"/>
    <w:rsid w:val="00D82FF7"/>
    <w:rsid w:val="00D847FE"/>
    <w:rsid w:val="00D84CA0"/>
    <w:rsid w:val="00D84EAC"/>
    <w:rsid w:val="00D8502B"/>
    <w:rsid w:val="00D86B9C"/>
    <w:rsid w:val="00D86FAD"/>
    <w:rsid w:val="00D90A39"/>
    <w:rsid w:val="00D964EA"/>
    <w:rsid w:val="00D966D0"/>
    <w:rsid w:val="00D97439"/>
    <w:rsid w:val="00DA0C59"/>
    <w:rsid w:val="00DA3991"/>
    <w:rsid w:val="00DA72A1"/>
    <w:rsid w:val="00DA7F95"/>
    <w:rsid w:val="00DB020E"/>
    <w:rsid w:val="00DB3A92"/>
    <w:rsid w:val="00DB42B8"/>
    <w:rsid w:val="00DB6DAE"/>
    <w:rsid w:val="00DB7E6C"/>
    <w:rsid w:val="00DC0FC1"/>
    <w:rsid w:val="00DC28C6"/>
    <w:rsid w:val="00DD252A"/>
    <w:rsid w:val="00DD37FC"/>
    <w:rsid w:val="00DD52C2"/>
    <w:rsid w:val="00DD59BD"/>
    <w:rsid w:val="00DD5A29"/>
    <w:rsid w:val="00DD5D9D"/>
    <w:rsid w:val="00DD7AAF"/>
    <w:rsid w:val="00DE1310"/>
    <w:rsid w:val="00DE29D0"/>
    <w:rsid w:val="00DE35CB"/>
    <w:rsid w:val="00DE407D"/>
    <w:rsid w:val="00DE4949"/>
    <w:rsid w:val="00DE7CA9"/>
    <w:rsid w:val="00DF0EF0"/>
    <w:rsid w:val="00DF21E9"/>
    <w:rsid w:val="00DF22C7"/>
    <w:rsid w:val="00DF47D8"/>
    <w:rsid w:val="00DF690E"/>
    <w:rsid w:val="00E00F14"/>
    <w:rsid w:val="00E02488"/>
    <w:rsid w:val="00E06386"/>
    <w:rsid w:val="00E075C5"/>
    <w:rsid w:val="00E10913"/>
    <w:rsid w:val="00E11668"/>
    <w:rsid w:val="00E122B7"/>
    <w:rsid w:val="00E232F6"/>
    <w:rsid w:val="00E24E97"/>
    <w:rsid w:val="00E24EB4"/>
    <w:rsid w:val="00E31828"/>
    <w:rsid w:val="00E320ED"/>
    <w:rsid w:val="00E33AFB"/>
    <w:rsid w:val="00E33C51"/>
    <w:rsid w:val="00E34218"/>
    <w:rsid w:val="00E35677"/>
    <w:rsid w:val="00E42903"/>
    <w:rsid w:val="00E42AB4"/>
    <w:rsid w:val="00E46282"/>
    <w:rsid w:val="00E51053"/>
    <w:rsid w:val="00E5216E"/>
    <w:rsid w:val="00E553FA"/>
    <w:rsid w:val="00E569D8"/>
    <w:rsid w:val="00E6136B"/>
    <w:rsid w:val="00E62338"/>
    <w:rsid w:val="00E657C6"/>
    <w:rsid w:val="00E75781"/>
    <w:rsid w:val="00E77C91"/>
    <w:rsid w:val="00E81C7E"/>
    <w:rsid w:val="00E82344"/>
    <w:rsid w:val="00E83238"/>
    <w:rsid w:val="00E84C82"/>
    <w:rsid w:val="00E84D64"/>
    <w:rsid w:val="00E87408"/>
    <w:rsid w:val="00E914C4"/>
    <w:rsid w:val="00E934F5"/>
    <w:rsid w:val="00E967F7"/>
    <w:rsid w:val="00E96961"/>
    <w:rsid w:val="00EA678F"/>
    <w:rsid w:val="00EA72EC"/>
    <w:rsid w:val="00EB11CB"/>
    <w:rsid w:val="00EB1C71"/>
    <w:rsid w:val="00EB275A"/>
    <w:rsid w:val="00EB2E50"/>
    <w:rsid w:val="00EB57CA"/>
    <w:rsid w:val="00EB786A"/>
    <w:rsid w:val="00EC08A7"/>
    <w:rsid w:val="00EC1578"/>
    <w:rsid w:val="00EC1BFC"/>
    <w:rsid w:val="00EC1C72"/>
    <w:rsid w:val="00EC3CC9"/>
    <w:rsid w:val="00EC680A"/>
    <w:rsid w:val="00ED4850"/>
    <w:rsid w:val="00ED4D05"/>
    <w:rsid w:val="00EE06E1"/>
    <w:rsid w:val="00EE25CB"/>
    <w:rsid w:val="00EE2BED"/>
    <w:rsid w:val="00EE374B"/>
    <w:rsid w:val="00EE73D7"/>
    <w:rsid w:val="00EF0E69"/>
    <w:rsid w:val="00EF2869"/>
    <w:rsid w:val="00EF5859"/>
    <w:rsid w:val="00F03E1E"/>
    <w:rsid w:val="00F10C0E"/>
    <w:rsid w:val="00F11BB5"/>
    <w:rsid w:val="00F12DCB"/>
    <w:rsid w:val="00F1417B"/>
    <w:rsid w:val="00F14ACE"/>
    <w:rsid w:val="00F14E06"/>
    <w:rsid w:val="00F15126"/>
    <w:rsid w:val="00F15C5A"/>
    <w:rsid w:val="00F16469"/>
    <w:rsid w:val="00F17A17"/>
    <w:rsid w:val="00F208A0"/>
    <w:rsid w:val="00F2115E"/>
    <w:rsid w:val="00F23692"/>
    <w:rsid w:val="00F30ABD"/>
    <w:rsid w:val="00F34B99"/>
    <w:rsid w:val="00F44811"/>
    <w:rsid w:val="00F45F08"/>
    <w:rsid w:val="00F51BE0"/>
    <w:rsid w:val="00F51CF2"/>
    <w:rsid w:val="00F52DAB"/>
    <w:rsid w:val="00F543F0"/>
    <w:rsid w:val="00F55E3E"/>
    <w:rsid w:val="00F57601"/>
    <w:rsid w:val="00F642E9"/>
    <w:rsid w:val="00F66B9C"/>
    <w:rsid w:val="00F736B2"/>
    <w:rsid w:val="00F73F99"/>
    <w:rsid w:val="00F74FAC"/>
    <w:rsid w:val="00F81D29"/>
    <w:rsid w:val="00F83093"/>
    <w:rsid w:val="00F85631"/>
    <w:rsid w:val="00F90583"/>
    <w:rsid w:val="00F90AB0"/>
    <w:rsid w:val="00F90BE5"/>
    <w:rsid w:val="00F91683"/>
    <w:rsid w:val="00F91C4D"/>
    <w:rsid w:val="00F92FD9"/>
    <w:rsid w:val="00F965F8"/>
    <w:rsid w:val="00FA5EF7"/>
    <w:rsid w:val="00FA6684"/>
    <w:rsid w:val="00FA731E"/>
    <w:rsid w:val="00FA7BD0"/>
    <w:rsid w:val="00FB1DCF"/>
    <w:rsid w:val="00FB2B38"/>
    <w:rsid w:val="00FB3706"/>
    <w:rsid w:val="00FB4BB3"/>
    <w:rsid w:val="00FC1DA3"/>
    <w:rsid w:val="00FC6358"/>
    <w:rsid w:val="00FC667E"/>
    <w:rsid w:val="00FD320D"/>
    <w:rsid w:val="00FD4C10"/>
    <w:rsid w:val="00FE0785"/>
    <w:rsid w:val="00FE1B98"/>
    <w:rsid w:val="00FE23DE"/>
    <w:rsid w:val="00FF0C0F"/>
    <w:rsid w:val="00FF3A01"/>
    <w:rsid w:val="00FF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72ABB"/>
    <w:pPr>
      <w:widowControl w:val="0"/>
      <w:jc w:val="both"/>
    </w:pPr>
    <w:rPr>
      <w:kern w:val="2"/>
      <w:sz w:val="21"/>
      <w:szCs w:val="24"/>
    </w:rPr>
  </w:style>
  <w:style w:type="paragraph" w:styleId="1">
    <w:name w:val="heading 1"/>
    <w:basedOn w:val="af5"/>
    <w:next w:val="af5"/>
    <w:link w:val="1Char"/>
    <w:uiPriority w:val="9"/>
    <w:qFormat/>
    <w:rsid w:val="001C5AF9"/>
    <w:pPr>
      <w:keepNext/>
      <w:keepLines/>
      <w:spacing w:before="340" w:after="330" w:line="578" w:lineRule="auto"/>
      <w:outlineLvl w:val="0"/>
    </w:pPr>
    <w:rPr>
      <w:b/>
      <w:bCs/>
      <w:kern w:val="44"/>
      <w:sz w:val="44"/>
      <w:szCs w:val="44"/>
    </w:rPr>
  </w:style>
  <w:style w:type="paragraph" w:styleId="2">
    <w:name w:val="heading 2"/>
    <w:basedOn w:val="af5"/>
    <w:next w:val="af5"/>
    <w:link w:val="2Char"/>
    <w:qFormat/>
    <w:rsid w:val="0019086A"/>
    <w:pPr>
      <w:snapToGrid w:val="0"/>
      <w:spacing w:beforeLines="30" w:afterLines="30" w:line="264" w:lineRule="auto"/>
      <w:ind w:left="1154" w:hangingChars="479" w:hanging="1154"/>
      <w:outlineLvl w:val="1"/>
    </w:pPr>
    <w:rPr>
      <w:rFonts w:ascii="Arial" w:eastAsia="黑体" w:hAnsi="Arial"/>
      <w:b/>
      <w:color w:val="000000"/>
      <w:sz w:val="24"/>
    </w:rPr>
  </w:style>
  <w:style w:type="paragraph" w:styleId="3">
    <w:name w:val="heading 3"/>
    <w:basedOn w:val="af5"/>
    <w:next w:val="af5"/>
    <w:link w:val="3Char"/>
    <w:unhideWhenUsed/>
    <w:qFormat/>
    <w:rsid w:val="001C5AF9"/>
    <w:pPr>
      <w:keepNext/>
      <w:keepLines/>
      <w:spacing w:before="260" w:after="260" w:line="416" w:lineRule="auto"/>
      <w:outlineLvl w:val="2"/>
    </w:pPr>
    <w:rPr>
      <w:b/>
      <w:bCs/>
      <w:sz w:val="32"/>
      <w:szCs w:val="32"/>
    </w:rPr>
  </w:style>
  <w:style w:type="paragraph" w:styleId="4">
    <w:name w:val="heading 4"/>
    <w:basedOn w:val="af5"/>
    <w:next w:val="af5"/>
    <w:link w:val="4Char"/>
    <w:qFormat/>
    <w:rsid w:val="00FB4BB3"/>
    <w:pPr>
      <w:keepNext/>
      <w:keepLines/>
      <w:spacing w:before="280" w:after="290" w:line="376" w:lineRule="auto"/>
      <w:outlineLvl w:val="3"/>
    </w:pPr>
    <w:rPr>
      <w:rFonts w:ascii="Cambria" w:hAnsi="Cambria"/>
      <w:b/>
      <w:bCs/>
      <w:sz w:val="28"/>
      <w:szCs w:val="28"/>
    </w:rPr>
  </w:style>
  <w:style w:type="paragraph" w:styleId="5">
    <w:name w:val="heading 5"/>
    <w:basedOn w:val="af5"/>
    <w:next w:val="af5"/>
    <w:link w:val="5Char"/>
    <w:qFormat/>
    <w:rsid w:val="00FB4BB3"/>
    <w:pPr>
      <w:keepNext/>
      <w:keepLines/>
      <w:spacing w:before="280" w:after="290" w:line="376" w:lineRule="auto"/>
      <w:outlineLvl w:val="4"/>
    </w:pPr>
    <w:rPr>
      <w:rFonts w:eastAsia="仿宋_GB2312"/>
      <w:b/>
      <w:bCs/>
      <w:sz w:val="28"/>
      <w:szCs w:val="28"/>
    </w:rPr>
  </w:style>
  <w:style w:type="paragraph" w:styleId="6">
    <w:name w:val="heading 6"/>
    <w:basedOn w:val="af5"/>
    <w:next w:val="af5"/>
    <w:link w:val="6Char"/>
    <w:qFormat/>
    <w:rsid w:val="00FB4BB3"/>
    <w:pPr>
      <w:keepNext/>
      <w:keepLines/>
      <w:spacing w:before="240" w:after="64" w:line="320" w:lineRule="auto"/>
      <w:outlineLvl w:val="5"/>
    </w:pPr>
    <w:rPr>
      <w:rFonts w:ascii="Cambria" w:hAnsi="Cambria"/>
      <w:b/>
      <w:bCs/>
      <w:sz w:val="24"/>
    </w:rPr>
  </w:style>
  <w:style w:type="paragraph" w:styleId="7">
    <w:name w:val="heading 7"/>
    <w:basedOn w:val="af5"/>
    <w:next w:val="af5"/>
    <w:link w:val="7Char"/>
    <w:qFormat/>
    <w:rsid w:val="00FB4BB3"/>
    <w:pPr>
      <w:keepNext/>
      <w:keepLines/>
      <w:spacing w:before="240" w:after="64" w:line="320" w:lineRule="auto"/>
      <w:outlineLvl w:val="6"/>
    </w:pPr>
    <w:rPr>
      <w:rFonts w:eastAsia="仿宋_GB2312"/>
      <w:b/>
      <w:bCs/>
      <w:sz w:val="24"/>
    </w:rPr>
  </w:style>
  <w:style w:type="paragraph" w:styleId="8">
    <w:name w:val="heading 8"/>
    <w:basedOn w:val="af5"/>
    <w:next w:val="af5"/>
    <w:link w:val="8Char"/>
    <w:qFormat/>
    <w:rsid w:val="00FB4BB3"/>
    <w:pPr>
      <w:keepNext/>
      <w:keepLines/>
      <w:spacing w:before="240" w:after="64" w:line="320" w:lineRule="auto"/>
      <w:outlineLvl w:val="7"/>
    </w:pPr>
    <w:rPr>
      <w:rFonts w:ascii="Cambria" w:hAnsi="Cambria"/>
      <w:sz w:val="24"/>
    </w:rPr>
  </w:style>
  <w:style w:type="paragraph" w:styleId="9">
    <w:name w:val="heading 9"/>
    <w:basedOn w:val="af5"/>
    <w:next w:val="af5"/>
    <w:link w:val="9Char"/>
    <w:qFormat/>
    <w:rsid w:val="00FB4BB3"/>
    <w:pPr>
      <w:keepNext/>
      <w:keepLines/>
      <w:spacing w:before="240" w:after="64" w:line="320" w:lineRule="auto"/>
      <w:outlineLvl w:val="8"/>
    </w:pPr>
    <w:rPr>
      <w:rFonts w:ascii="Cambria" w:hAnsi="Cambria"/>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af9">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9"/>
    <w:rsid w:val="00035925"/>
    <w:rPr>
      <w:rFonts w:ascii="宋体"/>
      <w:noProof/>
      <w:sz w:val="21"/>
      <w:lang w:val="en-US" w:eastAsia="zh-CN" w:bidi="ar-SA"/>
    </w:rPr>
  </w:style>
  <w:style w:type="paragraph" w:customStyle="1" w:styleId="afa">
    <w:name w:val="一级条标题"/>
    <w:next w:val="af9"/>
    <w:rsid w:val="001C149C"/>
    <w:pPr>
      <w:spacing w:beforeLines="50" w:afterLines="50"/>
      <w:outlineLvl w:val="2"/>
    </w:pPr>
    <w:rPr>
      <w:rFonts w:ascii="黑体" w:eastAsia="黑体"/>
      <w:sz w:val="21"/>
      <w:szCs w:val="21"/>
    </w:rPr>
  </w:style>
  <w:style w:type="paragraph" w:customStyle="1" w:styleId="afb">
    <w:name w:val="标准书脚_奇数页"/>
    <w:rsid w:val="000A48B1"/>
    <w:pPr>
      <w:spacing w:before="120"/>
      <w:ind w:right="198"/>
      <w:jc w:val="right"/>
    </w:pPr>
    <w:rPr>
      <w:rFonts w:ascii="宋体"/>
      <w:sz w:val="18"/>
      <w:szCs w:val="18"/>
    </w:rPr>
  </w:style>
  <w:style w:type="paragraph" w:customStyle="1" w:styleId="afc">
    <w:name w:val="标准书眉_奇数页"/>
    <w:next w:val="af5"/>
    <w:rsid w:val="0074741B"/>
    <w:pPr>
      <w:tabs>
        <w:tab w:val="center" w:pos="4154"/>
        <w:tab w:val="right" w:pos="8306"/>
      </w:tabs>
      <w:spacing w:after="220"/>
      <w:jc w:val="right"/>
    </w:pPr>
    <w:rPr>
      <w:rFonts w:ascii="黑体" w:eastAsia="黑体"/>
      <w:noProof/>
      <w:sz w:val="21"/>
      <w:szCs w:val="21"/>
    </w:rPr>
  </w:style>
  <w:style w:type="paragraph" w:customStyle="1" w:styleId="afd">
    <w:name w:val="章标题"/>
    <w:next w:val="af9"/>
    <w:rsid w:val="001C149C"/>
    <w:pPr>
      <w:spacing w:beforeLines="100" w:afterLines="100"/>
      <w:jc w:val="both"/>
      <w:outlineLvl w:val="1"/>
    </w:pPr>
    <w:rPr>
      <w:rFonts w:ascii="黑体" w:eastAsia="黑体"/>
      <w:sz w:val="21"/>
    </w:rPr>
  </w:style>
  <w:style w:type="paragraph" w:customStyle="1" w:styleId="afe">
    <w:name w:val="二级条标题"/>
    <w:basedOn w:val="afa"/>
    <w:next w:val="af9"/>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rsid w:val="00BE55CB"/>
    <w:pPr>
      <w:widowControl w:val="0"/>
      <w:numPr>
        <w:numId w:val="4"/>
      </w:numPr>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
    <w:name w:val="目次、标准名称标题"/>
    <w:basedOn w:val="af5"/>
    <w:next w:val="af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三级条标题"/>
    <w:basedOn w:val="afe"/>
    <w:next w:val="af9"/>
    <w:rsid w:val="001C149C"/>
    <w:pPr>
      <w:numPr>
        <w:ilvl w:val="3"/>
      </w:numPr>
      <w:outlineLvl w:val="4"/>
    </w:pPr>
  </w:style>
  <w:style w:type="paragraph" w:customStyle="1" w:styleId="a1">
    <w:name w:val="示例"/>
    <w:next w:val="aff1"/>
    <w:rsid w:val="005A5EAF"/>
    <w:pPr>
      <w:widowControl w:val="0"/>
      <w:numPr>
        <w:numId w:val="1"/>
      </w:numPr>
      <w:jc w:val="both"/>
    </w:pPr>
    <w:rPr>
      <w:rFonts w:ascii="宋体"/>
      <w:sz w:val="18"/>
      <w:szCs w:val="18"/>
    </w:rPr>
  </w:style>
  <w:style w:type="paragraph" w:customStyle="1" w:styleId="ab">
    <w:name w:val="数字编号列项（二级）"/>
    <w:rsid w:val="003E5729"/>
    <w:pPr>
      <w:numPr>
        <w:ilvl w:val="1"/>
        <w:numId w:val="15"/>
      </w:numPr>
      <w:jc w:val="both"/>
    </w:pPr>
    <w:rPr>
      <w:rFonts w:ascii="宋体"/>
      <w:sz w:val="21"/>
    </w:rPr>
  </w:style>
  <w:style w:type="paragraph" w:customStyle="1" w:styleId="aff2">
    <w:name w:val="四级条标题"/>
    <w:basedOn w:val="aff0"/>
    <w:next w:val="af9"/>
    <w:rsid w:val="001C149C"/>
    <w:pPr>
      <w:numPr>
        <w:ilvl w:val="4"/>
      </w:numPr>
      <w:outlineLvl w:val="5"/>
    </w:pPr>
  </w:style>
  <w:style w:type="paragraph" w:customStyle="1" w:styleId="aff3">
    <w:name w:val="五级条标题"/>
    <w:basedOn w:val="aff2"/>
    <w:next w:val="af9"/>
    <w:rsid w:val="001C149C"/>
    <w:pPr>
      <w:numPr>
        <w:ilvl w:val="5"/>
      </w:numPr>
      <w:outlineLvl w:val="6"/>
    </w:pPr>
  </w:style>
  <w:style w:type="paragraph" w:styleId="aff4">
    <w:name w:val="footer"/>
    <w:basedOn w:val="af5"/>
    <w:link w:val="Char0"/>
    <w:uiPriority w:val="99"/>
    <w:rsid w:val="00294E70"/>
    <w:pPr>
      <w:snapToGrid w:val="0"/>
      <w:ind w:rightChars="100" w:right="210"/>
      <w:jc w:val="right"/>
    </w:pPr>
    <w:rPr>
      <w:sz w:val="18"/>
      <w:szCs w:val="18"/>
    </w:rPr>
  </w:style>
  <w:style w:type="paragraph" w:styleId="aff5">
    <w:name w:val="header"/>
    <w:basedOn w:val="af5"/>
    <w:link w:val="Char1"/>
    <w:rsid w:val="00930116"/>
    <w:pPr>
      <w:snapToGrid w:val="0"/>
      <w:jc w:val="left"/>
    </w:pPr>
    <w:rPr>
      <w:sz w:val="18"/>
      <w:szCs w:val="18"/>
    </w:rPr>
  </w:style>
  <w:style w:type="paragraph" w:customStyle="1" w:styleId="af4">
    <w:name w:val="注："/>
    <w:next w:val="af9"/>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a">
    <w:name w:val="字母编号列项（一级）"/>
    <w:rsid w:val="003E5729"/>
    <w:pPr>
      <w:numPr>
        <w:numId w:val="15"/>
      </w:numPr>
      <w:jc w:val="both"/>
    </w:pPr>
    <w:rPr>
      <w:rFonts w:ascii="宋体"/>
      <w:sz w:val="21"/>
    </w:rPr>
  </w:style>
  <w:style w:type="paragraph" w:customStyle="1" w:styleId="a8">
    <w:name w:val="列项◆（三级）"/>
    <w:basedOn w:val="af5"/>
    <w:rsid w:val="00BE55CB"/>
    <w:pPr>
      <w:numPr>
        <w:ilvl w:val="2"/>
        <w:numId w:val="4"/>
      </w:numPr>
    </w:pPr>
    <w:rPr>
      <w:rFonts w:ascii="宋体"/>
      <w:szCs w:val="21"/>
    </w:rPr>
  </w:style>
  <w:style w:type="paragraph" w:customStyle="1" w:styleId="ac">
    <w:name w:val="编号列项（三级）"/>
    <w:rsid w:val="003E5729"/>
    <w:pPr>
      <w:numPr>
        <w:ilvl w:val="2"/>
        <w:numId w:val="15"/>
      </w:numPr>
    </w:pPr>
    <w:rPr>
      <w:rFonts w:ascii="宋体"/>
      <w:sz w:val="21"/>
    </w:rPr>
  </w:style>
  <w:style w:type="paragraph" w:customStyle="1" w:styleId="ad">
    <w:name w:val="示例×："/>
    <w:basedOn w:val="afd"/>
    <w:qFormat/>
    <w:rsid w:val="007E1980"/>
    <w:pPr>
      <w:numPr>
        <w:numId w:val="6"/>
      </w:numPr>
      <w:spacing w:beforeLines="0" w:afterLines="0"/>
      <w:outlineLvl w:val="9"/>
    </w:pPr>
    <w:rPr>
      <w:rFonts w:ascii="宋体" w:eastAsia="宋体"/>
      <w:sz w:val="18"/>
      <w:szCs w:val="18"/>
    </w:rPr>
  </w:style>
  <w:style w:type="paragraph" w:customStyle="1" w:styleId="aff6">
    <w:name w:val="二级无"/>
    <w:basedOn w:val="afe"/>
    <w:rsid w:val="001C149C"/>
    <w:pPr>
      <w:spacing w:beforeLines="0" w:afterLines="0"/>
    </w:pPr>
    <w:rPr>
      <w:rFonts w:ascii="宋体" w:eastAsia="宋体"/>
    </w:rPr>
  </w:style>
  <w:style w:type="paragraph" w:customStyle="1" w:styleId="aff7">
    <w:name w:val="注：（正文）"/>
    <w:basedOn w:val="af4"/>
    <w:next w:val="af9"/>
    <w:rsid w:val="000D718B"/>
  </w:style>
  <w:style w:type="paragraph" w:customStyle="1" w:styleId="a3">
    <w:name w:val="注×：（正文）"/>
    <w:rsid w:val="000D718B"/>
    <w:pPr>
      <w:numPr>
        <w:numId w:val="5"/>
      </w:numPr>
      <w:jc w:val="both"/>
    </w:pPr>
    <w:rPr>
      <w:rFonts w:ascii="宋体"/>
      <w:sz w:val="18"/>
      <w:szCs w:val="18"/>
    </w:rPr>
  </w:style>
  <w:style w:type="paragraph" w:customStyle="1" w:styleId="aff8">
    <w:name w:val="标准标志"/>
    <w:next w:val="af5"/>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9">
    <w:name w:val="标准称谓"/>
    <w:next w:val="af5"/>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a">
    <w:name w:val="标准书脚_偶数页"/>
    <w:rsid w:val="000A48B1"/>
    <w:pPr>
      <w:spacing w:before="120"/>
      <w:ind w:left="221"/>
    </w:pPr>
    <w:rPr>
      <w:rFonts w:ascii="宋体"/>
      <w:sz w:val="18"/>
      <w:szCs w:val="18"/>
    </w:rPr>
  </w:style>
  <w:style w:type="paragraph" w:customStyle="1" w:styleId="affb">
    <w:name w:val="标准书眉_偶数页"/>
    <w:basedOn w:val="afc"/>
    <w:next w:val="af5"/>
    <w:rsid w:val="0074741B"/>
    <w:pPr>
      <w:jc w:val="left"/>
    </w:pPr>
  </w:style>
  <w:style w:type="paragraph" w:customStyle="1" w:styleId="affc">
    <w:name w:val="标准书眉一"/>
    <w:rsid w:val="00083A09"/>
    <w:pPr>
      <w:jc w:val="both"/>
    </w:pPr>
  </w:style>
  <w:style w:type="paragraph" w:customStyle="1" w:styleId="affd">
    <w:name w:val="参考文献"/>
    <w:basedOn w:val="af5"/>
    <w:next w:val="af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af5"/>
    <w:next w:val="af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
    <w:name w:val="Hyperlink"/>
    <w:uiPriority w:val="99"/>
    <w:rsid w:val="00083A09"/>
    <w:rPr>
      <w:noProof/>
      <w:color w:val="0000FF"/>
      <w:spacing w:val="0"/>
      <w:w w:val="100"/>
      <w:szCs w:val="21"/>
      <w:u w:val="single"/>
    </w:rPr>
  </w:style>
  <w:style w:type="character" w:customStyle="1" w:styleId="afff0">
    <w:name w:val="发布"/>
    <w:rsid w:val="00C2314B"/>
    <w:rPr>
      <w:rFonts w:ascii="黑体" w:eastAsia="黑体"/>
      <w:spacing w:val="85"/>
      <w:w w:val="100"/>
      <w:position w:val="3"/>
      <w:sz w:val="28"/>
      <w:szCs w:val="28"/>
    </w:rPr>
  </w:style>
  <w:style w:type="paragraph" w:customStyle="1" w:styleId="afff1">
    <w:name w:val="发布部门"/>
    <w:next w:val="af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2">
    <w:name w:val="发布日期"/>
    <w:rsid w:val="00EC3CC9"/>
    <w:pPr>
      <w:framePr w:w="3997" w:h="471" w:hRule="exact" w:vSpace="181" w:wrap="around" w:hAnchor="page" w:x="7089" w:y="14097" w:anchorLock="1"/>
    </w:pPr>
    <w:rPr>
      <w:rFonts w:eastAsia="黑体"/>
      <w:sz w:val="28"/>
    </w:rPr>
  </w:style>
  <w:style w:type="paragraph" w:customStyle="1" w:styleId="afff3">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4">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封面标准英文名称"/>
    <w:basedOn w:val="afff4"/>
    <w:rsid w:val="001C21AC"/>
    <w:pPr>
      <w:framePr w:wrap="around"/>
      <w:spacing w:before="370" w:line="400" w:lineRule="exact"/>
    </w:pPr>
    <w:rPr>
      <w:rFonts w:ascii="Times New Roman"/>
      <w:sz w:val="28"/>
      <w:szCs w:val="28"/>
    </w:rPr>
  </w:style>
  <w:style w:type="paragraph" w:customStyle="1" w:styleId="afff6">
    <w:name w:val="封面一致性程度标识"/>
    <w:basedOn w:val="afff5"/>
    <w:rsid w:val="00083A09"/>
    <w:pPr>
      <w:framePr w:wrap="around"/>
      <w:spacing w:before="440"/>
    </w:pPr>
    <w:rPr>
      <w:rFonts w:ascii="宋体" w:eastAsia="宋体"/>
    </w:rPr>
  </w:style>
  <w:style w:type="paragraph" w:customStyle="1" w:styleId="afff7">
    <w:name w:val="封面标准文稿类别"/>
    <w:basedOn w:val="afff6"/>
    <w:rsid w:val="0054264B"/>
    <w:pPr>
      <w:framePr w:wrap="around"/>
      <w:spacing w:after="160" w:line="240" w:lineRule="auto"/>
    </w:pPr>
    <w:rPr>
      <w:sz w:val="24"/>
    </w:rPr>
  </w:style>
  <w:style w:type="paragraph" w:customStyle="1" w:styleId="afff8">
    <w:name w:val="封面标准文稿编辑信息"/>
    <w:basedOn w:val="afff7"/>
    <w:rsid w:val="00083A09"/>
    <w:pPr>
      <w:framePr w:wrap="around"/>
      <w:spacing w:before="180" w:line="180" w:lineRule="exact"/>
    </w:pPr>
    <w:rPr>
      <w:sz w:val="21"/>
    </w:rPr>
  </w:style>
  <w:style w:type="paragraph" w:customStyle="1" w:styleId="afff9">
    <w:name w:val="封面正文"/>
    <w:rsid w:val="00083A09"/>
    <w:pPr>
      <w:jc w:val="both"/>
    </w:pPr>
  </w:style>
  <w:style w:type="paragraph" w:customStyle="1" w:styleId="afffa">
    <w:name w:val="附录标识"/>
    <w:basedOn w:val="af5"/>
    <w:next w:val="af9"/>
    <w:rsid w:val="00083A09"/>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b">
    <w:name w:val="附录标题"/>
    <w:basedOn w:val="af9"/>
    <w:next w:val="af9"/>
    <w:rsid w:val="00083A09"/>
    <w:pPr>
      <w:ind w:firstLineChars="0" w:firstLine="0"/>
      <w:jc w:val="center"/>
    </w:pPr>
    <w:rPr>
      <w:rFonts w:ascii="黑体" w:eastAsia="黑体"/>
    </w:rPr>
  </w:style>
  <w:style w:type="paragraph" w:customStyle="1" w:styleId="af">
    <w:name w:val="附录表标号"/>
    <w:basedOn w:val="af5"/>
    <w:next w:val="af9"/>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5"/>
    <w:next w:val="af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fc">
    <w:name w:val="附录二级条标题"/>
    <w:basedOn w:val="af5"/>
    <w:next w:val="af9"/>
    <w:rsid w:val="00083A09"/>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d">
    <w:name w:val="附录二级无"/>
    <w:basedOn w:val="afffc"/>
    <w:rsid w:val="00BF617A"/>
    <w:pPr>
      <w:spacing w:beforeLines="0" w:afterLines="0"/>
    </w:pPr>
    <w:rPr>
      <w:rFonts w:ascii="宋体" w:eastAsia="宋体"/>
      <w:szCs w:val="21"/>
    </w:rPr>
  </w:style>
  <w:style w:type="paragraph" w:customStyle="1" w:styleId="afffe">
    <w:name w:val="附录公式"/>
    <w:basedOn w:val="af9"/>
    <w:next w:val="af9"/>
    <w:link w:val="Char2"/>
    <w:qFormat/>
    <w:rsid w:val="00083A09"/>
  </w:style>
  <w:style w:type="character" w:customStyle="1" w:styleId="Char2">
    <w:name w:val="附录公式 Char"/>
    <w:link w:val="afffe"/>
    <w:rsid w:val="00083A09"/>
    <w:rPr>
      <w:rFonts w:ascii="宋体"/>
      <w:noProof/>
      <w:sz w:val="21"/>
      <w:lang w:val="en-US" w:eastAsia="zh-CN" w:bidi="ar-SA"/>
    </w:rPr>
  </w:style>
  <w:style w:type="paragraph" w:customStyle="1" w:styleId="affff">
    <w:name w:val="附录公式编号制表符"/>
    <w:basedOn w:val="af5"/>
    <w:next w:val="af9"/>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ff0">
    <w:name w:val="附录三级条标题"/>
    <w:basedOn w:val="afffc"/>
    <w:next w:val="af9"/>
    <w:rsid w:val="00083A09"/>
    <w:pPr>
      <w:numPr>
        <w:ilvl w:val="4"/>
      </w:numPr>
      <w:tabs>
        <w:tab w:val="num" w:pos="360"/>
      </w:tabs>
      <w:outlineLvl w:val="4"/>
    </w:pPr>
  </w:style>
  <w:style w:type="paragraph" w:customStyle="1" w:styleId="affff1">
    <w:name w:val="附录三级无"/>
    <w:basedOn w:val="affff0"/>
    <w:rsid w:val="00BF617A"/>
    <w:pPr>
      <w:tabs>
        <w:tab w:val="clear" w:pos="360"/>
      </w:tabs>
      <w:spacing w:beforeLines="0" w:afterLines="0"/>
    </w:pPr>
    <w:rPr>
      <w:rFonts w:ascii="宋体" w:eastAsia="宋体"/>
      <w:szCs w:val="21"/>
    </w:rPr>
  </w:style>
  <w:style w:type="paragraph" w:customStyle="1" w:styleId="af3">
    <w:name w:val="附录数字编号列项（二级）"/>
    <w:qFormat/>
    <w:rsid w:val="00A751C7"/>
    <w:pPr>
      <w:numPr>
        <w:ilvl w:val="1"/>
        <w:numId w:val="9"/>
      </w:numPr>
    </w:pPr>
    <w:rPr>
      <w:rFonts w:ascii="宋体"/>
      <w:sz w:val="21"/>
    </w:rPr>
  </w:style>
  <w:style w:type="paragraph" w:customStyle="1" w:styleId="affff2">
    <w:name w:val="附录四级条标题"/>
    <w:basedOn w:val="affff0"/>
    <w:next w:val="af9"/>
    <w:rsid w:val="00083A09"/>
    <w:pPr>
      <w:numPr>
        <w:ilvl w:val="5"/>
      </w:numPr>
      <w:tabs>
        <w:tab w:val="num" w:pos="360"/>
      </w:tabs>
      <w:outlineLvl w:val="5"/>
    </w:pPr>
  </w:style>
  <w:style w:type="paragraph" w:customStyle="1" w:styleId="affff3">
    <w:name w:val="附录四级无"/>
    <w:basedOn w:val="affff2"/>
    <w:rsid w:val="00BF617A"/>
    <w:pPr>
      <w:tabs>
        <w:tab w:val="clear" w:pos="360"/>
      </w:tabs>
      <w:spacing w:beforeLines="0" w:afterLines="0"/>
    </w:pPr>
    <w:rPr>
      <w:rFonts w:ascii="宋体" w:eastAsia="宋体"/>
      <w:szCs w:val="21"/>
    </w:rPr>
  </w:style>
  <w:style w:type="paragraph" w:customStyle="1" w:styleId="a4">
    <w:name w:val="附录图标号"/>
    <w:basedOn w:val="af5"/>
    <w:rsid w:val="00083A09"/>
    <w:pPr>
      <w:keepNext/>
      <w:pageBreakBefore/>
      <w:widowControl/>
      <w:numPr>
        <w:numId w:val="8"/>
      </w:numPr>
      <w:spacing w:line="14" w:lineRule="exact"/>
      <w:ind w:left="0" w:firstLine="363"/>
      <w:jc w:val="center"/>
      <w:outlineLvl w:val="0"/>
    </w:pPr>
    <w:rPr>
      <w:color w:val="FFFFFF"/>
    </w:rPr>
  </w:style>
  <w:style w:type="paragraph" w:customStyle="1" w:styleId="a5">
    <w:name w:val="附录图标题"/>
    <w:basedOn w:val="af5"/>
    <w:next w:val="af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ff4">
    <w:name w:val="附录五级条标题"/>
    <w:basedOn w:val="affff2"/>
    <w:next w:val="af9"/>
    <w:rsid w:val="00083A09"/>
    <w:pPr>
      <w:numPr>
        <w:ilvl w:val="6"/>
      </w:numPr>
      <w:tabs>
        <w:tab w:val="num" w:pos="360"/>
      </w:tabs>
      <w:outlineLvl w:val="6"/>
    </w:pPr>
  </w:style>
  <w:style w:type="paragraph" w:customStyle="1" w:styleId="affff5">
    <w:name w:val="附录五级无"/>
    <w:basedOn w:val="affff4"/>
    <w:rsid w:val="00BF617A"/>
    <w:pPr>
      <w:tabs>
        <w:tab w:val="clear" w:pos="360"/>
      </w:tabs>
      <w:spacing w:beforeLines="0" w:afterLines="0"/>
    </w:pPr>
    <w:rPr>
      <w:rFonts w:ascii="宋体" w:eastAsia="宋体"/>
      <w:szCs w:val="21"/>
    </w:rPr>
  </w:style>
  <w:style w:type="paragraph" w:customStyle="1" w:styleId="affff6">
    <w:name w:val="附录章标题"/>
    <w:next w:val="af9"/>
    <w:rsid w:val="00083A09"/>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7">
    <w:name w:val="附录一级条标题"/>
    <w:basedOn w:val="affff6"/>
    <w:next w:val="af9"/>
    <w:rsid w:val="00083A09"/>
    <w:pPr>
      <w:numPr>
        <w:ilvl w:val="2"/>
      </w:numPr>
      <w:tabs>
        <w:tab w:val="num" w:pos="360"/>
      </w:tabs>
      <w:autoSpaceDN w:val="0"/>
      <w:spacing w:beforeLines="50" w:afterLines="50"/>
      <w:outlineLvl w:val="2"/>
    </w:pPr>
  </w:style>
  <w:style w:type="paragraph" w:customStyle="1" w:styleId="affff8">
    <w:name w:val="附录一级无"/>
    <w:basedOn w:val="affff7"/>
    <w:rsid w:val="00BF617A"/>
    <w:pPr>
      <w:tabs>
        <w:tab w:val="clear" w:pos="360"/>
      </w:tabs>
      <w:spacing w:beforeLines="0" w:afterLines="0"/>
    </w:pPr>
    <w:rPr>
      <w:rFonts w:ascii="宋体" w:eastAsia="宋体"/>
      <w:szCs w:val="21"/>
    </w:rPr>
  </w:style>
  <w:style w:type="paragraph" w:customStyle="1" w:styleId="af2">
    <w:name w:val="附录字母编号列项（一级）"/>
    <w:qFormat/>
    <w:rsid w:val="00A751C7"/>
    <w:pPr>
      <w:numPr>
        <w:numId w:val="9"/>
      </w:numPr>
    </w:pPr>
    <w:rPr>
      <w:rFonts w:ascii="宋体"/>
      <w:noProof/>
      <w:sz w:val="21"/>
    </w:rPr>
  </w:style>
  <w:style w:type="paragraph" w:styleId="a9">
    <w:name w:val="footnote text"/>
    <w:basedOn w:val="af5"/>
    <w:link w:val="Char3"/>
    <w:rsid w:val="00074FBE"/>
    <w:pPr>
      <w:numPr>
        <w:numId w:val="11"/>
      </w:numPr>
      <w:snapToGrid w:val="0"/>
      <w:jc w:val="left"/>
    </w:pPr>
    <w:rPr>
      <w:rFonts w:ascii="宋体"/>
      <w:sz w:val="18"/>
      <w:szCs w:val="18"/>
    </w:rPr>
  </w:style>
  <w:style w:type="character" w:styleId="affff9">
    <w:name w:val="footnote reference"/>
    <w:rsid w:val="00083A09"/>
    <w:rPr>
      <w:vertAlign w:val="superscript"/>
    </w:rPr>
  </w:style>
  <w:style w:type="paragraph" w:customStyle="1" w:styleId="affffa">
    <w:name w:val="列项说明"/>
    <w:basedOn w:val="af5"/>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5"/>
    <w:next w:val="af5"/>
    <w:autoRedefine/>
    <w:uiPriority w:val="39"/>
    <w:qFormat/>
    <w:rsid w:val="00961C93"/>
    <w:pPr>
      <w:tabs>
        <w:tab w:val="right" w:leader="dot" w:pos="9241"/>
      </w:tabs>
      <w:ind w:firstLineChars="100" w:firstLine="100"/>
      <w:jc w:val="left"/>
    </w:pPr>
    <w:rPr>
      <w:rFonts w:ascii="宋体"/>
      <w:szCs w:val="21"/>
    </w:rPr>
  </w:style>
  <w:style w:type="paragraph" w:styleId="40">
    <w:name w:val="toc 4"/>
    <w:basedOn w:val="af5"/>
    <w:next w:val="af5"/>
    <w:autoRedefine/>
    <w:rsid w:val="00961C93"/>
    <w:pPr>
      <w:tabs>
        <w:tab w:val="right" w:leader="dot" w:pos="9241"/>
      </w:tabs>
      <w:ind w:firstLineChars="200" w:firstLine="200"/>
      <w:jc w:val="left"/>
    </w:pPr>
    <w:rPr>
      <w:rFonts w:ascii="宋体"/>
      <w:szCs w:val="21"/>
    </w:rPr>
  </w:style>
  <w:style w:type="paragraph" w:styleId="50">
    <w:name w:val="toc 5"/>
    <w:basedOn w:val="af5"/>
    <w:next w:val="af5"/>
    <w:autoRedefine/>
    <w:rsid w:val="00961C93"/>
    <w:pPr>
      <w:tabs>
        <w:tab w:val="right" w:leader="dot" w:pos="9241"/>
      </w:tabs>
      <w:ind w:firstLineChars="300" w:firstLine="300"/>
      <w:jc w:val="left"/>
    </w:pPr>
    <w:rPr>
      <w:rFonts w:ascii="宋体"/>
      <w:szCs w:val="21"/>
    </w:rPr>
  </w:style>
  <w:style w:type="paragraph" w:styleId="60">
    <w:name w:val="toc 6"/>
    <w:basedOn w:val="af5"/>
    <w:next w:val="af5"/>
    <w:autoRedefine/>
    <w:rsid w:val="00961C93"/>
    <w:pPr>
      <w:tabs>
        <w:tab w:val="right" w:leader="dot" w:pos="9241"/>
      </w:tabs>
      <w:ind w:firstLineChars="400" w:firstLine="400"/>
      <w:jc w:val="left"/>
    </w:pPr>
    <w:rPr>
      <w:rFonts w:ascii="宋体"/>
      <w:szCs w:val="21"/>
    </w:rPr>
  </w:style>
  <w:style w:type="paragraph" w:styleId="70">
    <w:name w:val="toc 7"/>
    <w:basedOn w:val="af5"/>
    <w:next w:val="af5"/>
    <w:autoRedefine/>
    <w:rsid w:val="00961C93"/>
    <w:pPr>
      <w:tabs>
        <w:tab w:val="right" w:leader="dot" w:pos="9241"/>
      </w:tabs>
      <w:ind w:firstLineChars="500" w:firstLine="500"/>
      <w:jc w:val="left"/>
    </w:pPr>
    <w:rPr>
      <w:rFonts w:ascii="宋体"/>
      <w:szCs w:val="21"/>
    </w:rPr>
  </w:style>
  <w:style w:type="paragraph" w:styleId="80">
    <w:name w:val="toc 8"/>
    <w:basedOn w:val="af5"/>
    <w:next w:val="af5"/>
    <w:autoRedefine/>
    <w:rsid w:val="00D54CC3"/>
    <w:pPr>
      <w:tabs>
        <w:tab w:val="right" w:leader="dot" w:pos="9241"/>
      </w:tabs>
      <w:ind w:firstLineChars="600" w:firstLine="607"/>
      <w:jc w:val="left"/>
    </w:pPr>
    <w:rPr>
      <w:rFonts w:ascii="宋体"/>
      <w:szCs w:val="21"/>
    </w:rPr>
  </w:style>
  <w:style w:type="paragraph" w:styleId="90">
    <w:name w:val="toc 9"/>
    <w:basedOn w:val="af5"/>
    <w:next w:val="af5"/>
    <w:autoRedefine/>
    <w:rsid w:val="00083A09"/>
    <w:pPr>
      <w:ind w:left="1470"/>
      <w:jc w:val="left"/>
    </w:pPr>
    <w:rPr>
      <w:sz w:val="20"/>
      <w:szCs w:val="20"/>
    </w:rPr>
  </w:style>
  <w:style w:type="paragraph" w:customStyle="1" w:styleId="affffd">
    <w:name w:val="其他标准标志"/>
    <w:basedOn w:val="aff8"/>
    <w:rsid w:val="0018211B"/>
    <w:pPr>
      <w:framePr w:w="6101" w:wrap="around" w:vAnchor="page" w:hAnchor="page" w:x="4673" w:y="942"/>
    </w:pPr>
    <w:rPr>
      <w:w w:val="130"/>
    </w:rPr>
  </w:style>
  <w:style w:type="paragraph" w:customStyle="1" w:styleId="affffe">
    <w:name w:val="其他标准称谓"/>
    <w:next w:val="af5"/>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1"/>
    <w:rsid w:val="00525656"/>
    <w:pPr>
      <w:framePr w:wrap="around" w:y="15310"/>
      <w:spacing w:line="0" w:lineRule="atLeast"/>
    </w:pPr>
    <w:rPr>
      <w:rFonts w:ascii="黑体" w:eastAsia="黑体"/>
      <w:b w:val="0"/>
    </w:rPr>
  </w:style>
  <w:style w:type="paragraph" w:customStyle="1" w:styleId="afffff0">
    <w:name w:val="前言、引言标题"/>
    <w:next w:val="af9"/>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0"/>
    <w:rsid w:val="001C149C"/>
    <w:pPr>
      <w:spacing w:beforeLines="0" w:afterLines="0"/>
    </w:pPr>
    <w:rPr>
      <w:rFonts w:ascii="宋体" w:eastAsia="宋体"/>
    </w:rPr>
  </w:style>
  <w:style w:type="paragraph" w:customStyle="1" w:styleId="afffff2">
    <w:name w:val="实施日期"/>
    <w:basedOn w:val="afff2"/>
    <w:rsid w:val="001C21AC"/>
    <w:pPr>
      <w:framePr w:wrap="around" w:vAnchor="page" w:hAnchor="text"/>
      <w:jc w:val="right"/>
    </w:pPr>
  </w:style>
  <w:style w:type="paragraph" w:customStyle="1" w:styleId="afffff3">
    <w:name w:val="示例后文字"/>
    <w:basedOn w:val="af9"/>
    <w:next w:val="af9"/>
    <w:qFormat/>
    <w:rsid w:val="00083A09"/>
    <w:pPr>
      <w:ind w:firstLine="360"/>
    </w:pPr>
    <w:rPr>
      <w:sz w:val="18"/>
    </w:rPr>
  </w:style>
  <w:style w:type="paragraph" w:customStyle="1" w:styleId="a0">
    <w:name w:val="首示例"/>
    <w:next w:val="af9"/>
    <w:link w:val="Char4"/>
    <w:qFormat/>
    <w:rsid w:val="00083A09"/>
    <w:pPr>
      <w:numPr>
        <w:numId w:val="10"/>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4">
    <w:name w:val="四级无"/>
    <w:basedOn w:val="aff2"/>
    <w:rsid w:val="001C149C"/>
    <w:pPr>
      <w:spacing w:beforeLines="0" w:afterLines="0"/>
    </w:pPr>
    <w:rPr>
      <w:rFonts w:ascii="宋体" w:eastAsia="宋体"/>
    </w:rPr>
  </w:style>
  <w:style w:type="paragraph" w:styleId="11">
    <w:name w:val="index 1"/>
    <w:basedOn w:val="af5"/>
    <w:next w:val="af9"/>
    <w:rsid w:val="009951DC"/>
    <w:pPr>
      <w:tabs>
        <w:tab w:val="right" w:leader="dot" w:pos="9299"/>
      </w:tabs>
      <w:jc w:val="left"/>
    </w:pPr>
    <w:rPr>
      <w:rFonts w:ascii="宋体"/>
      <w:szCs w:val="21"/>
    </w:rPr>
  </w:style>
  <w:style w:type="paragraph" w:styleId="21">
    <w:name w:val="index 2"/>
    <w:basedOn w:val="af5"/>
    <w:next w:val="af5"/>
    <w:autoRedefine/>
    <w:rsid w:val="00083A09"/>
    <w:pPr>
      <w:ind w:left="420" w:hanging="210"/>
      <w:jc w:val="left"/>
    </w:pPr>
    <w:rPr>
      <w:rFonts w:ascii="Calibri" w:hAnsi="Calibri"/>
      <w:sz w:val="20"/>
      <w:szCs w:val="20"/>
    </w:rPr>
  </w:style>
  <w:style w:type="paragraph" w:styleId="31">
    <w:name w:val="index 3"/>
    <w:basedOn w:val="af5"/>
    <w:next w:val="af5"/>
    <w:autoRedefine/>
    <w:rsid w:val="00083A09"/>
    <w:pPr>
      <w:ind w:left="630" w:hanging="210"/>
      <w:jc w:val="left"/>
    </w:pPr>
    <w:rPr>
      <w:rFonts w:ascii="Calibri" w:hAnsi="Calibri"/>
      <w:sz w:val="20"/>
      <w:szCs w:val="20"/>
    </w:rPr>
  </w:style>
  <w:style w:type="paragraph" w:styleId="41">
    <w:name w:val="index 4"/>
    <w:basedOn w:val="af5"/>
    <w:next w:val="af5"/>
    <w:autoRedefine/>
    <w:rsid w:val="00083A09"/>
    <w:pPr>
      <w:ind w:left="840" w:hanging="210"/>
      <w:jc w:val="left"/>
    </w:pPr>
    <w:rPr>
      <w:rFonts w:ascii="Calibri" w:hAnsi="Calibri"/>
      <w:sz w:val="20"/>
      <w:szCs w:val="20"/>
    </w:rPr>
  </w:style>
  <w:style w:type="paragraph" w:styleId="51">
    <w:name w:val="index 5"/>
    <w:basedOn w:val="af5"/>
    <w:next w:val="af5"/>
    <w:autoRedefine/>
    <w:rsid w:val="00083A09"/>
    <w:pPr>
      <w:ind w:left="1050" w:hanging="210"/>
      <w:jc w:val="left"/>
    </w:pPr>
    <w:rPr>
      <w:rFonts w:ascii="Calibri" w:hAnsi="Calibri"/>
      <w:sz w:val="20"/>
      <w:szCs w:val="20"/>
    </w:rPr>
  </w:style>
  <w:style w:type="paragraph" w:styleId="61">
    <w:name w:val="index 6"/>
    <w:basedOn w:val="af5"/>
    <w:next w:val="af5"/>
    <w:autoRedefine/>
    <w:rsid w:val="00083A09"/>
    <w:pPr>
      <w:ind w:left="1260" w:hanging="210"/>
      <w:jc w:val="left"/>
    </w:pPr>
    <w:rPr>
      <w:rFonts w:ascii="Calibri" w:hAnsi="Calibri"/>
      <w:sz w:val="20"/>
      <w:szCs w:val="20"/>
    </w:rPr>
  </w:style>
  <w:style w:type="paragraph" w:styleId="71">
    <w:name w:val="index 7"/>
    <w:basedOn w:val="af5"/>
    <w:next w:val="af5"/>
    <w:autoRedefine/>
    <w:rsid w:val="00083A09"/>
    <w:pPr>
      <w:ind w:left="1470" w:hanging="210"/>
      <w:jc w:val="left"/>
    </w:pPr>
    <w:rPr>
      <w:rFonts w:ascii="Calibri" w:hAnsi="Calibri"/>
      <w:sz w:val="20"/>
      <w:szCs w:val="20"/>
    </w:rPr>
  </w:style>
  <w:style w:type="paragraph" w:styleId="81">
    <w:name w:val="index 8"/>
    <w:basedOn w:val="af5"/>
    <w:next w:val="af5"/>
    <w:autoRedefine/>
    <w:rsid w:val="00083A09"/>
    <w:pPr>
      <w:ind w:left="1680" w:hanging="210"/>
      <w:jc w:val="left"/>
    </w:pPr>
    <w:rPr>
      <w:rFonts w:ascii="Calibri" w:hAnsi="Calibri"/>
      <w:sz w:val="20"/>
      <w:szCs w:val="20"/>
    </w:rPr>
  </w:style>
  <w:style w:type="paragraph" w:styleId="91">
    <w:name w:val="index 9"/>
    <w:basedOn w:val="af5"/>
    <w:next w:val="af5"/>
    <w:autoRedefine/>
    <w:rsid w:val="00083A09"/>
    <w:pPr>
      <w:ind w:left="1890" w:hanging="210"/>
      <w:jc w:val="left"/>
    </w:pPr>
    <w:rPr>
      <w:rFonts w:ascii="Calibri" w:hAnsi="Calibri"/>
      <w:sz w:val="20"/>
      <w:szCs w:val="20"/>
    </w:rPr>
  </w:style>
  <w:style w:type="paragraph" w:styleId="afffff5">
    <w:name w:val="index heading"/>
    <w:basedOn w:val="af5"/>
    <w:next w:val="11"/>
    <w:rsid w:val="00083A09"/>
    <w:pPr>
      <w:spacing w:before="120" w:after="120"/>
      <w:jc w:val="center"/>
    </w:pPr>
    <w:rPr>
      <w:rFonts w:ascii="Calibri" w:hAnsi="Calibri"/>
      <w:b/>
      <w:bCs/>
      <w:iCs/>
      <w:szCs w:val="20"/>
    </w:rPr>
  </w:style>
  <w:style w:type="paragraph" w:styleId="afffff6">
    <w:name w:val="caption"/>
    <w:basedOn w:val="af5"/>
    <w:next w:val="af5"/>
    <w:qFormat/>
    <w:rsid w:val="00083A09"/>
    <w:pPr>
      <w:spacing w:before="152" w:after="160"/>
    </w:pPr>
    <w:rPr>
      <w:rFonts w:ascii="Arial" w:eastAsia="黑体" w:hAnsi="Arial" w:cs="Arial"/>
      <w:sz w:val="20"/>
      <w:szCs w:val="20"/>
    </w:rPr>
  </w:style>
  <w:style w:type="paragraph" w:customStyle="1" w:styleId="afffff7">
    <w:name w:val="条文脚注"/>
    <w:basedOn w:val="a9"/>
    <w:rsid w:val="000D718B"/>
    <w:pPr>
      <w:numPr>
        <w:numId w:val="0"/>
      </w:numPr>
      <w:jc w:val="both"/>
    </w:pPr>
  </w:style>
  <w:style w:type="paragraph" w:customStyle="1" w:styleId="afffff8">
    <w:name w:val="图标脚注说明"/>
    <w:basedOn w:val="af9"/>
    <w:rsid w:val="000D718B"/>
    <w:pPr>
      <w:ind w:left="840" w:firstLineChars="0" w:hanging="420"/>
    </w:pPr>
    <w:rPr>
      <w:sz w:val="18"/>
      <w:szCs w:val="18"/>
    </w:rPr>
  </w:style>
  <w:style w:type="paragraph" w:customStyle="1" w:styleId="a2">
    <w:name w:val="图表脚注说明"/>
    <w:basedOn w:val="af5"/>
    <w:rsid w:val="003912E7"/>
    <w:pPr>
      <w:numPr>
        <w:numId w:val="12"/>
      </w:numPr>
    </w:pPr>
    <w:rPr>
      <w:rFonts w:ascii="宋体"/>
      <w:sz w:val="18"/>
      <w:szCs w:val="18"/>
    </w:rPr>
  </w:style>
  <w:style w:type="paragraph" w:customStyle="1" w:styleId="afffff9">
    <w:name w:val="图的脚注"/>
    <w:next w:val="af9"/>
    <w:autoRedefine/>
    <w:qFormat/>
    <w:rsid w:val="00083A09"/>
    <w:pPr>
      <w:widowControl w:val="0"/>
      <w:ind w:leftChars="200" w:left="840" w:hangingChars="200" w:hanging="420"/>
      <w:jc w:val="both"/>
    </w:pPr>
    <w:rPr>
      <w:rFonts w:ascii="宋体"/>
      <w:sz w:val="18"/>
    </w:rPr>
  </w:style>
  <w:style w:type="table" w:styleId="afffffa">
    <w:name w:val="Table Grid"/>
    <w:basedOn w:val="af7"/>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5"/>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5"/>
    <w:link w:val="Char5"/>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3"/>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a"/>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1">
    <w:name w:val="正文表标题"/>
    <w:next w:val="af9"/>
    <w:rsid w:val="00083A09"/>
    <w:pPr>
      <w:numPr>
        <w:numId w:val="13"/>
      </w:numPr>
      <w:tabs>
        <w:tab w:val="num" w:pos="360"/>
      </w:tabs>
      <w:spacing w:beforeLines="50" w:afterLines="50"/>
      <w:jc w:val="center"/>
    </w:pPr>
    <w:rPr>
      <w:rFonts w:ascii="黑体" w:eastAsia="黑体"/>
      <w:sz w:val="21"/>
    </w:rPr>
  </w:style>
  <w:style w:type="paragraph" w:customStyle="1" w:styleId="affffff3">
    <w:name w:val="正文公式编号制表符"/>
    <w:basedOn w:val="af9"/>
    <w:next w:val="af9"/>
    <w:qFormat/>
    <w:rsid w:val="00EC680A"/>
    <w:pPr>
      <w:ind w:firstLineChars="0" w:firstLine="0"/>
    </w:pPr>
  </w:style>
  <w:style w:type="paragraph" w:customStyle="1" w:styleId="ae">
    <w:name w:val="正文图标题"/>
    <w:next w:val="af9"/>
    <w:rsid w:val="00083A09"/>
    <w:pPr>
      <w:numPr>
        <w:numId w:val="14"/>
      </w:numPr>
      <w:tabs>
        <w:tab w:val="num" w:pos="360"/>
      </w:tabs>
      <w:spacing w:beforeLines="50" w:afterLines="50"/>
      <w:jc w:val="center"/>
    </w:pPr>
    <w:rPr>
      <w:rFonts w:ascii="黑体" w:eastAsia="黑体"/>
      <w:sz w:val="21"/>
    </w:rPr>
  </w:style>
  <w:style w:type="paragraph" w:customStyle="1" w:styleId="affffff4">
    <w:name w:val="终结线"/>
    <w:basedOn w:val="af5"/>
    <w:rsid w:val="00083A09"/>
    <w:pPr>
      <w:framePr w:hSpace="181" w:vSpace="181" w:wrap="around" w:vAnchor="text" w:hAnchor="margin" w:xAlign="center" w:y="285"/>
    </w:pPr>
  </w:style>
  <w:style w:type="paragraph" w:customStyle="1" w:styleId="affffff5">
    <w:name w:val="其他发布日期"/>
    <w:basedOn w:val="afff2"/>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4"/>
    <w:rsid w:val="0028269A"/>
    <w:pPr>
      <w:framePr w:wrap="around" w:y="4469"/>
      <w:spacing w:beforeLines="630"/>
    </w:pPr>
  </w:style>
  <w:style w:type="paragraph" w:customStyle="1" w:styleId="23">
    <w:name w:val="封面标准英文名称2"/>
    <w:basedOn w:val="afff5"/>
    <w:rsid w:val="0028269A"/>
    <w:pPr>
      <w:framePr w:wrap="around" w:y="4469"/>
    </w:pPr>
  </w:style>
  <w:style w:type="paragraph" w:customStyle="1" w:styleId="24">
    <w:name w:val="封面一致性程度标识2"/>
    <w:basedOn w:val="afff6"/>
    <w:rsid w:val="0028269A"/>
    <w:pPr>
      <w:framePr w:wrap="around" w:y="4469"/>
    </w:pPr>
  </w:style>
  <w:style w:type="paragraph" w:customStyle="1" w:styleId="25">
    <w:name w:val="封面标准文稿类别2"/>
    <w:basedOn w:val="afff7"/>
    <w:rsid w:val="0028269A"/>
    <w:pPr>
      <w:framePr w:wrap="around" w:y="4469"/>
    </w:pPr>
  </w:style>
  <w:style w:type="paragraph" w:customStyle="1" w:styleId="26">
    <w:name w:val="封面标准文稿编辑信息2"/>
    <w:basedOn w:val="afff8"/>
    <w:rsid w:val="0028269A"/>
    <w:pPr>
      <w:framePr w:wrap="around" w:y="4469"/>
    </w:pPr>
  </w:style>
  <w:style w:type="paragraph" w:customStyle="1" w:styleId="aff1">
    <w:name w:val="示例内容"/>
    <w:rsid w:val="00B636A8"/>
    <w:pPr>
      <w:ind w:firstLineChars="200" w:firstLine="200"/>
    </w:pPr>
    <w:rPr>
      <w:rFonts w:ascii="宋体"/>
      <w:noProof/>
      <w:sz w:val="18"/>
      <w:szCs w:val="18"/>
    </w:rPr>
  </w:style>
  <w:style w:type="character" w:customStyle="1" w:styleId="2Char">
    <w:name w:val="标题 2 Char"/>
    <w:link w:val="2"/>
    <w:rsid w:val="0019086A"/>
    <w:rPr>
      <w:rFonts w:ascii="Arial" w:eastAsia="黑体" w:hAnsi="Arial" w:cs="Arial"/>
      <w:b/>
      <w:color w:val="000000"/>
      <w:kern w:val="2"/>
      <w:sz w:val="24"/>
      <w:szCs w:val="24"/>
    </w:rPr>
  </w:style>
  <w:style w:type="paragraph" w:styleId="12">
    <w:name w:val="toc 1"/>
    <w:basedOn w:val="af5"/>
    <w:next w:val="af5"/>
    <w:autoRedefine/>
    <w:uiPriority w:val="39"/>
    <w:qFormat/>
    <w:rsid w:val="00961C93"/>
    <w:pPr>
      <w:tabs>
        <w:tab w:val="right" w:leader="dot" w:pos="9242"/>
      </w:tabs>
      <w:spacing w:beforeLines="25" w:afterLines="25"/>
      <w:jc w:val="left"/>
    </w:pPr>
    <w:rPr>
      <w:rFonts w:ascii="宋体"/>
      <w:szCs w:val="21"/>
    </w:rPr>
  </w:style>
  <w:style w:type="paragraph" w:styleId="27">
    <w:name w:val="toc 2"/>
    <w:basedOn w:val="af5"/>
    <w:next w:val="af5"/>
    <w:autoRedefine/>
    <w:uiPriority w:val="39"/>
    <w:qFormat/>
    <w:rsid w:val="00961C93"/>
    <w:pPr>
      <w:tabs>
        <w:tab w:val="right" w:leader="dot" w:pos="9242"/>
      </w:tabs>
    </w:pPr>
    <w:rPr>
      <w:rFonts w:ascii="宋体"/>
      <w:szCs w:val="21"/>
    </w:rPr>
  </w:style>
  <w:style w:type="character" w:styleId="affffff7">
    <w:name w:val="Emphasis"/>
    <w:uiPriority w:val="20"/>
    <w:qFormat/>
    <w:rsid w:val="0019086A"/>
    <w:rPr>
      <w:i/>
      <w:iCs/>
    </w:rPr>
  </w:style>
  <w:style w:type="character" w:customStyle="1" w:styleId="1Char">
    <w:name w:val="标题 1 Char"/>
    <w:link w:val="1"/>
    <w:uiPriority w:val="9"/>
    <w:rsid w:val="001C5AF9"/>
    <w:rPr>
      <w:b/>
      <w:bCs/>
      <w:kern w:val="44"/>
      <w:sz w:val="44"/>
      <w:szCs w:val="44"/>
    </w:rPr>
  </w:style>
  <w:style w:type="character" w:customStyle="1" w:styleId="3Char">
    <w:name w:val="标题 3 Char"/>
    <w:link w:val="3"/>
    <w:rsid w:val="001C5AF9"/>
    <w:rPr>
      <w:b/>
      <w:bCs/>
      <w:kern w:val="2"/>
      <w:sz w:val="32"/>
      <w:szCs w:val="32"/>
    </w:rPr>
  </w:style>
  <w:style w:type="character" w:customStyle="1" w:styleId="Char1">
    <w:name w:val="页眉 Char"/>
    <w:link w:val="aff5"/>
    <w:rsid w:val="00C02D60"/>
    <w:rPr>
      <w:kern w:val="2"/>
      <w:sz w:val="18"/>
      <w:szCs w:val="18"/>
    </w:rPr>
  </w:style>
  <w:style w:type="character" w:customStyle="1" w:styleId="Char0">
    <w:name w:val="页脚 Char"/>
    <w:link w:val="aff4"/>
    <w:uiPriority w:val="99"/>
    <w:rsid w:val="00C02D60"/>
    <w:rPr>
      <w:kern w:val="2"/>
      <w:sz w:val="18"/>
      <w:szCs w:val="18"/>
    </w:rPr>
  </w:style>
  <w:style w:type="paragraph" w:styleId="affffff8">
    <w:name w:val="Balloon Text"/>
    <w:basedOn w:val="af5"/>
    <w:link w:val="Char6"/>
    <w:rsid w:val="00C86D5E"/>
    <w:rPr>
      <w:sz w:val="18"/>
      <w:szCs w:val="18"/>
    </w:rPr>
  </w:style>
  <w:style w:type="character" w:customStyle="1" w:styleId="Char6">
    <w:name w:val="批注框文本 Char"/>
    <w:link w:val="affffff8"/>
    <w:rsid w:val="00C86D5E"/>
    <w:rPr>
      <w:kern w:val="2"/>
      <w:sz w:val="18"/>
      <w:szCs w:val="18"/>
    </w:rPr>
  </w:style>
  <w:style w:type="character" w:styleId="affffff9">
    <w:name w:val="annotation reference"/>
    <w:rsid w:val="004C68C3"/>
    <w:rPr>
      <w:sz w:val="21"/>
      <w:szCs w:val="21"/>
    </w:rPr>
  </w:style>
  <w:style w:type="paragraph" w:styleId="affffffa">
    <w:name w:val="annotation text"/>
    <w:basedOn w:val="af5"/>
    <w:link w:val="Char7"/>
    <w:rsid w:val="004C68C3"/>
    <w:pPr>
      <w:jc w:val="left"/>
    </w:pPr>
  </w:style>
  <w:style w:type="character" w:customStyle="1" w:styleId="Char7">
    <w:name w:val="批注文字 Char"/>
    <w:link w:val="affffffa"/>
    <w:rsid w:val="004C68C3"/>
    <w:rPr>
      <w:kern w:val="2"/>
      <w:sz w:val="21"/>
      <w:szCs w:val="24"/>
    </w:rPr>
  </w:style>
  <w:style w:type="paragraph" w:styleId="affffffb">
    <w:name w:val="annotation subject"/>
    <w:basedOn w:val="affffffa"/>
    <w:next w:val="affffffa"/>
    <w:link w:val="Char8"/>
    <w:rsid w:val="004C68C3"/>
    <w:rPr>
      <w:b/>
      <w:bCs/>
    </w:rPr>
  </w:style>
  <w:style w:type="character" w:customStyle="1" w:styleId="Char8">
    <w:name w:val="批注主题 Char"/>
    <w:link w:val="affffffb"/>
    <w:rsid w:val="004C68C3"/>
    <w:rPr>
      <w:b/>
      <w:bCs/>
      <w:kern w:val="2"/>
      <w:sz w:val="21"/>
      <w:szCs w:val="24"/>
    </w:rPr>
  </w:style>
  <w:style w:type="character" w:customStyle="1" w:styleId="high-light-bg4">
    <w:name w:val="high-light-bg4"/>
    <w:rsid w:val="00505053"/>
  </w:style>
  <w:style w:type="character" w:customStyle="1" w:styleId="4Char">
    <w:name w:val="标题 4 Char"/>
    <w:link w:val="4"/>
    <w:rsid w:val="00FB4BB3"/>
    <w:rPr>
      <w:rFonts w:ascii="Cambria" w:hAnsi="Cambria"/>
      <w:b/>
      <w:bCs/>
      <w:kern w:val="2"/>
      <w:sz w:val="28"/>
      <w:szCs w:val="28"/>
    </w:rPr>
  </w:style>
  <w:style w:type="character" w:customStyle="1" w:styleId="5Char">
    <w:name w:val="标题 5 Char"/>
    <w:link w:val="5"/>
    <w:rsid w:val="00FB4BB3"/>
    <w:rPr>
      <w:rFonts w:eastAsia="仿宋_GB2312"/>
      <w:b/>
      <w:bCs/>
      <w:kern w:val="2"/>
      <w:sz w:val="28"/>
      <w:szCs w:val="28"/>
    </w:rPr>
  </w:style>
  <w:style w:type="character" w:customStyle="1" w:styleId="6Char">
    <w:name w:val="标题 6 Char"/>
    <w:link w:val="6"/>
    <w:rsid w:val="00FB4BB3"/>
    <w:rPr>
      <w:rFonts w:ascii="Cambria" w:hAnsi="Cambria"/>
      <w:b/>
      <w:bCs/>
      <w:kern w:val="2"/>
      <w:sz w:val="24"/>
      <w:szCs w:val="24"/>
    </w:rPr>
  </w:style>
  <w:style w:type="character" w:customStyle="1" w:styleId="7Char">
    <w:name w:val="标题 7 Char"/>
    <w:link w:val="7"/>
    <w:rsid w:val="00FB4BB3"/>
    <w:rPr>
      <w:rFonts w:eastAsia="仿宋_GB2312"/>
      <w:b/>
      <w:bCs/>
      <w:kern w:val="2"/>
      <w:sz w:val="24"/>
      <w:szCs w:val="24"/>
    </w:rPr>
  </w:style>
  <w:style w:type="character" w:customStyle="1" w:styleId="8Char">
    <w:name w:val="标题 8 Char"/>
    <w:link w:val="8"/>
    <w:rsid w:val="00FB4BB3"/>
    <w:rPr>
      <w:rFonts w:ascii="Cambria" w:hAnsi="Cambria"/>
      <w:kern w:val="2"/>
      <w:sz w:val="24"/>
      <w:szCs w:val="24"/>
    </w:rPr>
  </w:style>
  <w:style w:type="character" w:customStyle="1" w:styleId="9Char">
    <w:name w:val="标题 9 Char"/>
    <w:link w:val="9"/>
    <w:rsid w:val="00FB4BB3"/>
    <w:rPr>
      <w:rFonts w:ascii="Cambria" w:hAnsi="Cambria"/>
      <w:kern w:val="2"/>
      <w:sz w:val="21"/>
      <w:szCs w:val="21"/>
    </w:rPr>
  </w:style>
  <w:style w:type="numbering" w:customStyle="1" w:styleId="13">
    <w:name w:val="无列表1"/>
    <w:next w:val="af8"/>
    <w:uiPriority w:val="99"/>
    <w:semiHidden/>
    <w:unhideWhenUsed/>
    <w:rsid w:val="00FB4BB3"/>
  </w:style>
  <w:style w:type="character" w:customStyle="1" w:styleId="Char3">
    <w:name w:val="脚注文本 Char"/>
    <w:link w:val="a9"/>
    <w:rsid w:val="00FB4BB3"/>
    <w:rPr>
      <w:rFonts w:ascii="宋体"/>
      <w:kern w:val="2"/>
      <w:sz w:val="18"/>
      <w:szCs w:val="18"/>
    </w:rPr>
  </w:style>
  <w:style w:type="paragraph" w:styleId="TOC">
    <w:name w:val="TOC Heading"/>
    <w:basedOn w:val="1"/>
    <w:next w:val="af5"/>
    <w:uiPriority w:val="39"/>
    <w:qFormat/>
    <w:rsid w:val="00FB4BB3"/>
    <w:pPr>
      <w:keepNext w:val="0"/>
      <w:keepLines w:val="0"/>
      <w:widowControl/>
      <w:snapToGrid w:val="0"/>
      <w:spacing w:before="480" w:after="0" w:line="276" w:lineRule="auto"/>
      <w:ind w:left="1155" w:hanging="1155"/>
      <w:jc w:val="left"/>
      <w:outlineLvl w:val="9"/>
    </w:pPr>
    <w:rPr>
      <w:rFonts w:ascii="Cambria" w:hAnsi="Cambria"/>
      <w:bCs w:val="0"/>
      <w:color w:val="365F91"/>
      <w:kern w:val="0"/>
      <w:sz w:val="28"/>
      <w:szCs w:val="28"/>
    </w:rPr>
  </w:style>
  <w:style w:type="character" w:customStyle="1" w:styleId="Char5">
    <w:name w:val="文档结构图 Char"/>
    <w:link w:val="afffffd"/>
    <w:rsid w:val="00FB4BB3"/>
    <w:rPr>
      <w:kern w:val="2"/>
      <w:sz w:val="21"/>
      <w:szCs w:val="24"/>
      <w:shd w:val="clear" w:color="auto" w:fill="000080"/>
    </w:rPr>
  </w:style>
  <w:style w:type="numbering" w:customStyle="1" w:styleId="28">
    <w:name w:val="无列表2"/>
    <w:next w:val="af8"/>
    <w:uiPriority w:val="99"/>
    <w:semiHidden/>
    <w:unhideWhenUsed/>
    <w:rsid w:val="00293F26"/>
  </w:style>
  <w:style w:type="paragraph" w:styleId="affffffc">
    <w:name w:val="Plain Text"/>
    <w:basedOn w:val="af5"/>
    <w:link w:val="Char9"/>
    <w:rsid w:val="00293F26"/>
    <w:pPr>
      <w:spacing w:line="360" w:lineRule="auto"/>
      <w:ind w:firstLineChars="200" w:firstLine="200"/>
    </w:pPr>
    <w:rPr>
      <w:rFonts w:ascii="宋体" w:hAnsi="Courier New"/>
      <w:szCs w:val="20"/>
    </w:rPr>
  </w:style>
  <w:style w:type="character" w:customStyle="1" w:styleId="Char9">
    <w:name w:val="纯文本 Char"/>
    <w:basedOn w:val="af6"/>
    <w:link w:val="affffffc"/>
    <w:rsid w:val="00293F26"/>
    <w:rPr>
      <w:rFonts w:ascii="宋体" w:hAnsi="Courier New"/>
      <w:kern w:val="2"/>
      <w:sz w:val="21"/>
    </w:rPr>
  </w:style>
  <w:style w:type="paragraph" w:styleId="affffffd">
    <w:name w:val="Date"/>
    <w:basedOn w:val="af5"/>
    <w:next w:val="af5"/>
    <w:link w:val="Chara"/>
    <w:rsid w:val="00293F26"/>
    <w:pPr>
      <w:spacing w:line="360" w:lineRule="auto"/>
      <w:ind w:leftChars="2500" w:left="100" w:firstLineChars="200" w:firstLine="200"/>
    </w:pPr>
    <w:rPr>
      <w:sz w:val="24"/>
    </w:rPr>
  </w:style>
  <w:style w:type="character" w:customStyle="1" w:styleId="Chara">
    <w:name w:val="日期 Char"/>
    <w:basedOn w:val="af6"/>
    <w:link w:val="affffffd"/>
    <w:rsid w:val="00293F26"/>
    <w:rPr>
      <w:kern w:val="2"/>
      <w:sz w:val="24"/>
      <w:szCs w:val="24"/>
    </w:rPr>
  </w:style>
  <w:style w:type="paragraph" w:customStyle="1" w:styleId="affffffe">
    <w:name w:val="图表脚注"/>
    <w:next w:val="af9"/>
    <w:rsid w:val="00293F26"/>
    <w:pPr>
      <w:spacing w:line="360" w:lineRule="auto"/>
      <w:ind w:leftChars="200" w:left="300" w:hangingChars="100" w:hanging="100"/>
      <w:jc w:val="both"/>
    </w:pPr>
    <w:rPr>
      <w:rFonts w:ascii="宋体"/>
      <w:sz w:val="18"/>
    </w:rPr>
  </w:style>
  <w:style w:type="paragraph" w:customStyle="1" w:styleId="CharCharCharChar">
    <w:name w:val="Char Char Char Char"/>
    <w:basedOn w:val="af5"/>
    <w:rsid w:val="00293F26"/>
    <w:pPr>
      <w:spacing w:line="360" w:lineRule="auto"/>
      <w:ind w:firstLineChars="200" w:firstLine="200"/>
    </w:pPr>
    <w:rPr>
      <w:rFonts w:ascii="Tahoma" w:hAnsi="Tahoma"/>
      <w:sz w:val="24"/>
      <w:szCs w:val="20"/>
    </w:rPr>
  </w:style>
  <w:style w:type="paragraph" w:styleId="afffffff">
    <w:name w:val="List Paragraph"/>
    <w:basedOn w:val="af5"/>
    <w:uiPriority w:val="34"/>
    <w:qFormat/>
    <w:rsid w:val="00293F26"/>
    <w:pPr>
      <w:spacing w:line="360" w:lineRule="auto"/>
      <w:ind w:firstLineChars="200" w:firstLine="420"/>
    </w:pPr>
  </w:style>
  <w:style w:type="paragraph" w:customStyle="1" w:styleId="charb">
    <w:name w:val="char"/>
    <w:basedOn w:val="af5"/>
    <w:autoRedefine/>
    <w:rsid w:val="00293F26"/>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character" w:styleId="afffffff0">
    <w:name w:val="line number"/>
    <w:basedOn w:val="af6"/>
    <w:rsid w:val="00293F26"/>
  </w:style>
  <w:style w:type="character" w:customStyle="1" w:styleId="marked">
    <w:name w:val="marked"/>
    <w:basedOn w:val="af6"/>
    <w:rsid w:val="00293F26"/>
  </w:style>
  <w:style w:type="character" w:customStyle="1" w:styleId="uCharChar">
    <w:name w:val="u正文 Char Char"/>
    <w:link w:val="u"/>
    <w:rsid w:val="00293F26"/>
    <w:rPr>
      <w:rFonts w:cs="宋体"/>
      <w:kern w:val="2"/>
      <w:sz w:val="24"/>
    </w:rPr>
  </w:style>
  <w:style w:type="paragraph" w:customStyle="1" w:styleId="u">
    <w:name w:val="u正文"/>
    <w:basedOn w:val="af5"/>
    <w:link w:val="uCharChar"/>
    <w:rsid w:val="00293F26"/>
    <w:pPr>
      <w:spacing w:beforeLines="10" w:afterLines="10" w:line="312" w:lineRule="auto"/>
      <w:ind w:firstLineChars="200" w:firstLine="200"/>
    </w:pPr>
    <w:rPr>
      <w:rFonts w:cs="宋体"/>
      <w:sz w:val="24"/>
      <w:szCs w:val="20"/>
    </w:rPr>
  </w:style>
  <w:style w:type="paragraph" w:customStyle="1" w:styleId="3013">
    <w:name w:val="样式 标题 3 + 小四 两端对齐 首行缩进:  0 厘米 行距: 多倍行距 1.3 字行"/>
    <w:basedOn w:val="3"/>
    <w:rsid w:val="00293F26"/>
    <w:pPr>
      <w:widowControl/>
      <w:spacing w:before="120" w:after="120" w:line="312" w:lineRule="auto"/>
      <w:ind w:firstLineChars="200" w:firstLine="200"/>
    </w:pPr>
    <w:rPr>
      <w:rFonts w:cs="宋体"/>
      <w:spacing w:val="-5"/>
      <w:kern w:val="0"/>
      <w:sz w:val="24"/>
      <w:szCs w:val="20"/>
    </w:rPr>
  </w:style>
  <w:style w:type="paragraph" w:styleId="afffffff1">
    <w:name w:val="Revision"/>
    <w:hidden/>
    <w:uiPriority w:val="99"/>
    <w:semiHidden/>
    <w:rsid w:val="00293F26"/>
    <w:pPr>
      <w:spacing w:line="360" w:lineRule="auto"/>
      <w:ind w:firstLineChars="200" w:firstLine="200"/>
      <w:jc w:val="both"/>
    </w:pPr>
    <w:rPr>
      <w:kern w:val="2"/>
      <w:sz w:val="21"/>
      <w:szCs w:val="24"/>
    </w:rPr>
  </w:style>
  <w:style w:type="character" w:customStyle="1" w:styleId="apple-converted-space">
    <w:name w:val="apple-converted-space"/>
    <w:rsid w:val="00293F26"/>
  </w:style>
  <w:style w:type="paragraph" w:styleId="afffffff2">
    <w:name w:val="Subtitle"/>
    <w:basedOn w:val="af5"/>
    <w:next w:val="af5"/>
    <w:link w:val="Charc"/>
    <w:qFormat/>
    <w:rsid w:val="00293F26"/>
    <w:pPr>
      <w:spacing w:before="240" w:after="60" w:line="312" w:lineRule="auto"/>
      <w:ind w:firstLineChars="200" w:firstLine="200"/>
      <w:jc w:val="center"/>
      <w:outlineLvl w:val="1"/>
    </w:pPr>
    <w:rPr>
      <w:rFonts w:ascii="Cambria" w:hAnsi="Cambria"/>
      <w:b/>
      <w:bCs/>
      <w:kern w:val="28"/>
      <w:sz w:val="32"/>
      <w:szCs w:val="32"/>
    </w:rPr>
  </w:style>
  <w:style w:type="character" w:customStyle="1" w:styleId="Charc">
    <w:name w:val="副标题 Char"/>
    <w:basedOn w:val="af6"/>
    <w:link w:val="afffffff2"/>
    <w:rsid w:val="00293F26"/>
    <w:rPr>
      <w:rFonts w:ascii="Cambria" w:hAnsi="Cambria"/>
      <w:b/>
      <w:bCs/>
      <w:kern w:val="28"/>
      <w:sz w:val="32"/>
      <w:szCs w:val="32"/>
    </w:rPr>
  </w:style>
  <w:style w:type="character" w:styleId="afffffff3">
    <w:name w:val="Strong"/>
    <w:qFormat/>
    <w:rsid w:val="00293F26"/>
    <w:rPr>
      <w:b/>
      <w:bCs/>
    </w:rPr>
  </w:style>
  <w:style w:type="paragraph" w:customStyle="1" w:styleId="reader-word-layer">
    <w:name w:val="reader-word-layer"/>
    <w:basedOn w:val="af5"/>
    <w:rsid w:val="00293F2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pPr>
      <w:widowControl w:val="0"/>
      <w:jc w:val="both"/>
    </w:p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cnis\&#26700;&#38754;\&#28040;&#36153;&#21697;&#23433;&#20840;%20&#20379;&#24212;&#21830;&#25351;&#21335;V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DDB2-CF4B-4461-B8B6-4B6695BC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消费品安全 供应商指南V1</Template>
  <TotalTime>6</TotalTime>
  <Pages>16</Pages>
  <Words>1538</Words>
  <Characters>8773</Characters>
  <Application>Microsoft Office Word</Application>
  <DocSecurity>0</DocSecurity>
  <Lines>73</Lines>
  <Paragraphs>20</Paragraphs>
  <ScaleCrop>false</ScaleCrop>
  <Company>zle</Company>
  <LinksUpToDate>false</LinksUpToDate>
  <CharactersWithSpaces>10291</CharactersWithSpaces>
  <SharedDoc>false</SharedDoc>
  <HLinks>
    <vt:vector size="66" baseType="variant">
      <vt:variant>
        <vt:i4>1179698</vt:i4>
      </vt:variant>
      <vt:variant>
        <vt:i4>62</vt:i4>
      </vt:variant>
      <vt:variant>
        <vt:i4>0</vt:i4>
      </vt:variant>
      <vt:variant>
        <vt:i4>5</vt:i4>
      </vt:variant>
      <vt:variant>
        <vt:lpwstr/>
      </vt:variant>
      <vt:variant>
        <vt:lpwstr>_Toc433056004</vt:lpwstr>
      </vt:variant>
      <vt:variant>
        <vt:i4>1179698</vt:i4>
      </vt:variant>
      <vt:variant>
        <vt:i4>56</vt:i4>
      </vt:variant>
      <vt:variant>
        <vt:i4>0</vt:i4>
      </vt:variant>
      <vt:variant>
        <vt:i4>5</vt:i4>
      </vt:variant>
      <vt:variant>
        <vt:lpwstr/>
      </vt:variant>
      <vt:variant>
        <vt:lpwstr>_Toc433056003</vt:lpwstr>
      </vt:variant>
      <vt:variant>
        <vt:i4>1179698</vt:i4>
      </vt:variant>
      <vt:variant>
        <vt:i4>50</vt:i4>
      </vt:variant>
      <vt:variant>
        <vt:i4>0</vt:i4>
      </vt:variant>
      <vt:variant>
        <vt:i4>5</vt:i4>
      </vt:variant>
      <vt:variant>
        <vt:lpwstr/>
      </vt:variant>
      <vt:variant>
        <vt:lpwstr>_Toc433056002</vt:lpwstr>
      </vt:variant>
      <vt:variant>
        <vt:i4>1179698</vt:i4>
      </vt:variant>
      <vt:variant>
        <vt:i4>44</vt:i4>
      </vt:variant>
      <vt:variant>
        <vt:i4>0</vt:i4>
      </vt:variant>
      <vt:variant>
        <vt:i4>5</vt:i4>
      </vt:variant>
      <vt:variant>
        <vt:lpwstr/>
      </vt:variant>
      <vt:variant>
        <vt:lpwstr>_Toc433056001</vt:lpwstr>
      </vt:variant>
      <vt:variant>
        <vt:i4>1179698</vt:i4>
      </vt:variant>
      <vt:variant>
        <vt:i4>38</vt:i4>
      </vt:variant>
      <vt:variant>
        <vt:i4>0</vt:i4>
      </vt:variant>
      <vt:variant>
        <vt:i4>5</vt:i4>
      </vt:variant>
      <vt:variant>
        <vt:lpwstr/>
      </vt:variant>
      <vt:variant>
        <vt:lpwstr>_Toc433056000</vt:lpwstr>
      </vt:variant>
      <vt:variant>
        <vt:i4>1572923</vt:i4>
      </vt:variant>
      <vt:variant>
        <vt:i4>32</vt:i4>
      </vt:variant>
      <vt:variant>
        <vt:i4>0</vt:i4>
      </vt:variant>
      <vt:variant>
        <vt:i4>5</vt:i4>
      </vt:variant>
      <vt:variant>
        <vt:lpwstr/>
      </vt:variant>
      <vt:variant>
        <vt:lpwstr>_Toc433055999</vt:lpwstr>
      </vt:variant>
      <vt:variant>
        <vt:i4>1572923</vt:i4>
      </vt:variant>
      <vt:variant>
        <vt:i4>26</vt:i4>
      </vt:variant>
      <vt:variant>
        <vt:i4>0</vt:i4>
      </vt:variant>
      <vt:variant>
        <vt:i4>5</vt:i4>
      </vt:variant>
      <vt:variant>
        <vt:lpwstr/>
      </vt:variant>
      <vt:variant>
        <vt:lpwstr>_Toc433055998</vt:lpwstr>
      </vt:variant>
      <vt:variant>
        <vt:i4>1572923</vt:i4>
      </vt:variant>
      <vt:variant>
        <vt:i4>20</vt:i4>
      </vt:variant>
      <vt:variant>
        <vt:i4>0</vt:i4>
      </vt:variant>
      <vt:variant>
        <vt:i4>5</vt:i4>
      </vt:variant>
      <vt:variant>
        <vt:lpwstr/>
      </vt:variant>
      <vt:variant>
        <vt:lpwstr>_Toc433055997</vt:lpwstr>
      </vt:variant>
      <vt:variant>
        <vt:i4>1572923</vt:i4>
      </vt:variant>
      <vt:variant>
        <vt:i4>14</vt:i4>
      </vt:variant>
      <vt:variant>
        <vt:i4>0</vt:i4>
      </vt:variant>
      <vt:variant>
        <vt:i4>5</vt:i4>
      </vt:variant>
      <vt:variant>
        <vt:lpwstr/>
      </vt:variant>
      <vt:variant>
        <vt:lpwstr>_Toc433055996</vt:lpwstr>
      </vt:variant>
      <vt:variant>
        <vt:i4>1572923</vt:i4>
      </vt:variant>
      <vt:variant>
        <vt:i4>8</vt:i4>
      </vt:variant>
      <vt:variant>
        <vt:i4>0</vt:i4>
      </vt:variant>
      <vt:variant>
        <vt:i4>5</vt:i4>
      </vt:variant>
      <vt:variant>
        <vt:lpwstr/>
      </vt:variant>
      <vt:variant>
        <vt:lpwstr>_Toc433055995</vt:lpwstr>
      </vt:variant>
      <vt:variant>
        <vt:i4>1572923</vt:i4>
      </vt:variant>
      <vt:variant>
        <vt:i4>2</vt:i4>
      </vt:variant>
      <vt:variant>
        <vt:i4>0</vt:i4>
      </vt:variant>
      <vt:variant>
        <vt:i4>5</vt:i4>
      </vt:variant>
      <vt:variant>
        <vt:lpwstr/>
      </vt:variant>
      <vt:variant>
        <vt:lpwstr>_Toc433055994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Administrator</dc:creator>
  <cp:lastModifiedBy>李亚</cp:lastModifiedBy>
  <cp:revision>4</cp:revision>
  <dcterms:created xsi:type="dcterms:W3CDTF">2015-11-16T10:42:00Z</dcterms:created>
  <dcterms:modified xsi:type="dcterms:W3CDTF">2015-11-18T07:45:00Z</dcterms:modified>
</cp:coreProperties>
</file>