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DB" w:rsidRDefault="000513DB" w:rsidP="00D512AC">
      <w:pPr>
        <w:pStyle w:val="a4"/>
        <w:spacing w:before="0"/>
        <w:rPr>
          <w:rFonts w:ascii="宋体" w:hAnsi="宋体"/>
          <w:sz w:val="30"/>
          <w:szCs w:val="30"/>
        </w:rPr>
      </w:pPr>
      <w:r>
        <w:rPr>
          <w:rFonts w:ascii="黑体" w:eastAsia="黑体" w:hint="eastAsia"/>
        </w:rPr>
        <w:t>《</w:t>
      </w:r>
      <w:r w:rsidR="005A7E34">
        <w:rPr>
          <w:rFonts w:ascii="黑体" w:eastAsia="黑体" w:hint="eastAsia"/>
        </w:rPr>
        <w:t>检测</w:t>
      </w:r>
      <w:r>
        <w:rPr>
          <w:rFonts w:ascii="黑体" w:eastAsia="黑体" w:hint="eastAsia"/>
        </w:rPr>
        <w:t>技术服务分类与代码》</w:t>
      </w:r>
      <w:r>
        <w:rPr>
          <w:rFonts w:ascii="黑体" w:eastAsia="黑体" w:hint="eastAsia"/>
        </w:rPr>
        <w:br/>
        <w:t>国家标准（</w:t>
      </w:r>
      <w:r w:rsidR="00D512AC">
        <w:rPr>
          <w:rFonts w:ascii="黑体" w:eastAsia="黑体" w:hint="eastAsia"/>
        </w:rPr>
        <w:t>征求意见</w:t>
      </w:r>
      <w:r>
        <w:rPr>
          <w:rFonts w:ascii="黑体" w:eastAsia="黑体" w:hint="eastAsia"/>
        </w:rPr>
        <w:t>稿）编制说明</w:t>
      </w:r>
    </w:p>
    <w:p w:rsidR="000513DB" w:rsidRDefault="000513DB" w:rsidP="000513DB">
      <w:pPr>
        <w:numPr>
          <w:ilvl w:val="0"/>
          <w:numId w:val="1"/>
        </w:numPr>
        <w:spacing w:beforeLines="50" w:before="120" w:line="360" w:lineRule="auto"/>
        <w:ind w:left="0" w:firstLine="0"/>
        <w:outlineLvl w:val="0"/>
        <w:rPr>
          <w:rFonts w:ascii="宋体" w:hAnsi="宋体"/>
          <w:b/>
          <w:sz w:val="30"/>
          <w:szCs w:val="30"/>
        </w:rPr>
      </w:pPr>
      <w:r>
        <w:rPr>
          <w:rFonts w:ascii="宋体" w:hAnsi="宋体" w:hint="eastAsia"/>
          <w:b/>
          <w:sz w:val="30"/>
          <w:szCs w:val="30"/>
        </w:rPr>
        <w:t>任务来源</w:t>
      </w:r>
    </w:p>
    <w:p w:rsidR="000513DB" w:rsidRDefault="005A7E34" w:rsidP="009509AA">
      <w:pPr>
        <w:adjustRightInd w:val="0"/>
        <w:snapToGrid w:val="0"/>
        <w:spacing w:line="360" w:lineRule="auto"/>
        <w:ind w:firstLineChars="200" w:firstLine="480"/>
        <w:rPr>
          <w:rFonts w:ascii="宋体" w:hAnsi="宋体"/>
          <w:sz w:val="24"/>
        </w:rPr>
      </w:pPr>
      <w:r>
        <w:rPr>
          <w:rFonts w:ascii="宋体" w:hAnsi="宋体" w:hint="eastAsia"/>
          <w:sz w:val="24"/>
        </w:rPr>
        <w:t>国家标准《检测</w:t>
      </w:r>
      <w:r w:rsidR="000513DB">
        <w:rPr>
          <w:rFonts w:ascii="宋体" w:hAnsi="宋体" w:hint="eastAsia"/>
          <w:sz w:val="24"/>
        </w:rPr>
        <w:t>技术服务分类与代码》由</w:t>
      </w:r>
      <w:r w:rsidR="001A040D">
        <w:rPr>
          <w:rFonts w:ascii="宋体" w:hAnsi="宋体" w:hint="eastAsia"/>
          <w:sz w:val="24"/>
        </w:rPr>
        <w:t>广东省东莞市质量监督检测中心提出</w:t>
      </w:r>
      <w:r w:rsidR="000513DB">
        <w:rPr>
          <w:rFonts w:ascii="宋体" w:hAnsi="宋体" w:hint="eastAsia"/>
          <w:sz w:val="24"/>
        </w:rPr>
        <w:t>，2014年列入国家标准委国家标准制、修订计划</w:t>
      </w:r>
      <w:r w:rsidR="001A040D">
        <w:rPr>
          <w:rFonts w:ascii="宋体" w:hAnsi="宋体" w:hint="eastAsia"/>
          <w:sz w:val="24"/>
        </w:rPr>
        <w:t>，计划编号为</w:t>
      </w:r>
      <w:r w:rsidR="001A040D" w:rsidRPr="001A040D">
        <w:rPr>
          <w:rFonts w:ascii="宋体" w:hAnsi="宋体"/>
          <w:sz w:val="24"/>
        </w:rPr>
        <w:t>2014116</w:t>
      </w:r>
      <w:r w:rsidR="007A7890">
        <w:rPr>
          <w:rFonts w:ascii="宋体" w:hAnsi="宋体" w:hint="eastAsia"/>
          <w:sz w:val="24"/>
        </w:rPr>
        <w:t>4</w:t>
      </w:r>
      <w:r w:rsidR="001A040D" w:rsidRPr="001A040D">
        <w:rPr>
          <w:rFonts w:ascii="宋体" w:hAnsi="宋体"/>
          <w:sz w:val="24"/>
        </w:rPr>
        <w:t>-T-469</w:t>
      </w:r>
      <w:r w:rsidR="000513DB">
        <w:rPr>
          <w:rFonts w:ascii="宋体" w:hAnsi="宋体" w:hint="eastAsia"/>
          <w:sz w:val="24"/>
        </w:rPr>
        <w:t>。本标准由全国信息分类与编码标准化技术委员会（TC353）</w:t>
      </w:r>
      <w:r w:rsidR="009509AA">
        <w:rPr>
          <w:rFonts w:ascii="宋体" w:hAnsi="宋体" w:hint="eastAsia"/>
          <w:sz w:val="24"/>
        </w:rPr>
        <w:t>和</w:t>
      </w:r>
      <w:r w:rsidR="009509AA" w:rsidRPr="0055244B">
        <w:rPr>
          <w:rFonts w:hint="eastAsia"/>
        </w:rPr>
        <w:t>全国认证认可标</w:t>
      </w:r>
      <w:r w:rsidR="009509AA">
        <w:rPr>
          <w:rFonts w:hint="eastAsia"/>
        </w:rPr>
        <w:t>准化技术委员</w:t>
      </w:r>
      <w:r w:rsidR="009509AA" w:rsidRPr="0055244B">
        <w:rPr>
          <w:rFonts w:hint="eastAsia"/>
        </w:rPr>
        <w:t>会实验室认可分技术委员会</w:t>
      </w:r>
      <w:r w:rsidR="009509AA">
        <w:rPr>
          <w:rFonts w:hint="eastAsia"/>
        </w:rPr>
        <w:t>归口</w:t>
      </w:r>
      <w:r w:rsidR="009509AA">
        <w:rPr>
          <w:rFonts w:ascii="宋体" w:hAnsi="宋体" w:hint="eastAsia"/>
          <w:sz w:val="24"/>
        </w:rPr>
        <w:t>，</w:t>
      </w:r>
      <w:r w:rsidR="000513DB">
        <w:rPr>
          <w:rFonts w:ascii="宋体" w:hAnsi="宋体" w:hint="eastAsia"/>
          <w:sz w:val="24"/>
        </w:rPr>
        <w:t>由</w:t>
      </w:r>
      <w:r w:rsidR="001A040D">
        <w:rPr>
          <w:rFonts w:ascii="宋体" w:hAnsi="宋体" w:hint="eastAsia"/>
          <w:sz w:val="24"/>
        </w:rPr>
        <w:t>广东省东莞市质量监督检测中心</w:t>
      </w:r>
      <w:r w:rsidR="009509AA">
        <w:rPr>
          <w:rFonts w:ascii="宋体" w:hAnsi="宋体" w:hint="eastAsia"/>
          <w:sz w:val="24"/>
        </w:rPr>
        <w:t>等单位</w:t>
      </w:r>
      <w:r w:rsidR="000513DB">
        <w:rPr>
          <w:rFonts w:ascii="宋体" w:hAnsi="宋体" w:hint="eastAsia"/>
          <w:sz w:val="24"/>
        </w:rPr>
        <w:t>负责组织起草工作。</w:t>
      </w:r>
    </w:p>
    <w:p w:rsidR="000513DB" w:rsidRDefault="000513DB" w:rsidP="000513DB">
      <w:pPr>
        <w:numPr>
          <w:ilvl w:val="0"/>
          <w:numId w:val="1"/>
        </w:numPr>
        <w:spacing w:line="360" w:lineRule="auto"/>
        <w:ind w:left="0" w:firstLine="0"/>
        <w:outlineLvl w:val="0"/>
        <w:rPr>
          <w:rFonts w:ascii="宋体" w:hAnsi="宋体"/>
          <w:b/>
          <w:sz w:val="30"/>
          <w:szCs w:val="30"/>
        </w:rPr>
      </w:pPr>
      <w:r>
        <w:rPr>
          <w:rFonts w:ascii="宋体" w:hAnsi="宋体" w:hint="eastAsia"/>
          <w:b/>
          <w:sz w:val="30"/>
          <w:szCs w:val="30"/>
        </w:rPr>
        <w:t>背景及意义</w:t>
      </w:r>
    </w:p>
    <w:p w:rsidR="00535C11" w:rsidRPr="00EC033F" w:rsidRDefault="00535C11" w:rsidP="00535C11">
      <w:pPr>
        <w:adjustRightInd w:val="0"/>
        <w:snapToGrid w:val="0"/>
        <w:spacing w:line="360" w:lineRule="auto"/>
        <w:ind w:firstLineChars="200" w:firstLine="480"/>
        <w:rPr>
          <w:rFonts w:ascii="宋体" w:hAnsi="宋体"/>
          <w:sz w:val="24"/>
        </w:rPr>
      </w:pPr>
      <w:r w:rsidRPr="00535C11">
        <w:rPr>
          <w:rFonts w:ascii="宋体" w:hAnsi="宋体" w:hint="eastAsia"/>
          <w:sz w:val="24"/>
        </w:rPr>
        <w:t>目前，随着我国各个行业质量意识的不断提升，对检测技术服务的需求也日益增强。近年来，随着互联网和电子商务的进一步发展，采用互联网和电子商务技术推广检测技术服务已经成为检测技术发展的趋势之一。十二届全国人大一次会议通过的《国务院机构改革和职能转变方案》，国务院有关职能部门将在3年内完成检测、认证资源整合工作，国家政策层面是支持检测资源整合，检测资源的整合成为社会发展的趋势。但由于没有统一的编码，阻碍了资源的整合。通过制订本标准，统一检测技术服务分类编码，不仅为检测技术服务体系的建立和维护提供了依据，为行业主管部门对检测技术服务企业的分类提供了指导，同时也为检测技术服务资源的整合和集成化服务奠定基础，通过整合和共享减少企业在检测方面的重复投入，降低企业成本，提升企业竞争力。</w:t>
      </w:r>
    </w:p>
    <w:p w:rsidR="000513DB" w:rsidRDefault="00CB79BD" w:rsidP="000513DB">
      <w:pPr>
        <w:numPr>
          <w:ilvl w:val="0"/>
          <w:numId w:val="1"/>
        </w:numPr>
        <w:spacing w:beforeLines="50" w:before="120" w:line="360" w:lineRule="auto"/>
        <w:ind w:left="0" w:firstLine="0"/>
        <w:outlineLvl w:val="0"/>
        <w:rPr>
          <w:rFonts w:ascii="宋体" w:hAnsi="宋体"/>
          <w:b/>
          <w:sz w:val="30"/>
          <w:szCs w:val="30"/>
        </w:rPr>
      </w:pPr>
      <w:r>
        <w:rPr>
          <w:rFonts w:ascii="宋体" w:hAnsi="宋体" w:hint="eastAsia"/>
          <w:b/>
          <w:sz w:val="30"/>
          <w:szCs w:val="30"/>
        </w:rPr>
        <w:t>研制方法</w:t>
      </w:r>
    </w:p>
    <w:p w:rsidR="00EC033F" w:rsidRDefault="00EC033F" w:rsidP="00D512AC">
      <w:pPr>
        <w:adjustRightInd w:val="0"/>
        <w:snapToGrid w:val="0"/>
        <w:spacing w:line="360" w:lineRule="auto"/>
        <w:ind w:firstLineChars="200" w:firstLine="480"/>
        <w:rPr>
          <w:rFonts w:ascii="宋体" w:hAnsi="宋体" w:hint="eastAsia"/>
          <w:sz w:val="24"/>
        </w:rPr>
      </w:pPr>
      <w:r w:rsidRPr="00EC033F">
        <w:rPr>
          <w:rFonts w:ascii="宋体" w:hAnsi="宋体" w:hint="eastAsia"/>
          <w:sz w:val="24"/>
        </w:rPr>
        <w:t>本标准</w:t>
      </w:r>
      <w:r w:rsidR="00D512AC">
        <w:rPr>
          <w:rFonts w:ascii="宋体" w:hAnsi="宋体" w:hint="eastAsia"/>
          <w:sz w:val="24"/>
        </w:rPr>
        <w:t>征求意见稿在研制方法上</w:t>
      </w:r>
      <w:r w:rsidR="00535C11">
        <w:rPr>
          <w:rFonts w:ascii="宋体" w:hAnsi="宋体" w:hint="eastAsia"/>
          <w:sz w:val="24"/>
        </w:rPr>
        <w:t>主要</w:t>
      </w:r>
      <w:r w:rsidR="00D512AC">
        <w:rPr>
          <w:rFonts w:ascii="宋体" w:hAnsi="宋体" w:hint="eastAsia"/>
          <w:sz w:val="24"/>
        </w:rPr>
        <w:t>有</w:t>
      </w:r>
      <w:r w:rsidR="00535C11">
        <w:rPr>
          <w:rFonts w:ascii="宋体" w:hAnsi="宋体" w:hint="eastAsia"/>
          <w:sz w:val="24"/>
        </w:rPr>
        <w:t>如下几个方面</w:t>
      </w:r>
      <w:r w:rsidR="00D512AC">
        <w:rPr>
          <w:rFonts w:ascii="宋体" w:hAnsi="宋体" w:hint="eastAsia"/>
          <w:sz w:val="24"/>
        </w:rPr>
        <w:t>的考虑</w:t>
      </w:r>
      <w:r w:rsidR="00535C11">
        <w:rPr>
          <w:rFonts w:ascii="宋体" w:hAnsi="宋体" w:hint="eastAsia"/>
          <w:sz w:val="24"/>
        </w:rPr>
        <w:t>：</w:t>
      </w:r>
    </w:p>
    <w:p w:rsidR="00714BC7" w:rsidRDefault="00714BC7" w:rsidP="00D512AC">
      <w:pPr>
        <w:adjustRightInd w:val="0"/>
        <w:snapToGrid w:val="0"/>
        <w:spacing w:line="360" w:lineRule="auto"/>
        <w:ind w:firstLineChars="200" w:firstLine="480"/>
        <w:rPr>
          <w:rFonts w:ascii="宋体" w:hAnsi="宋体"/>
          <w:sz w:val="24"/>
        </w:rPr>
      </w:pPr>
      <w:r>
        <w:rPr>
          <w:rFonts w:ascii="宋体" w:hAnsi="宋体" w:hint="eastAsia"/>
          <w:sz w:val="24"/>
        </w:rPr>
        <w:t>第一，检测技术服务分类在应用中主要考虑被检测对象，因此，在本标准征求意见稿中，被检测对象是检测技术服务分类的主要依据。</w:t>
      </w:r>
    </w:p>
    <w:p w:rsidR="00714BC7" w:rsidRDefault="00714BC7" w:rsidP="00714BC7">
      <w:pPr>
        <w:adjustRightInd w:val="0"/>
        <w:snapToGrid w:val="0"/>
        <w:spacing w:line="360" w:lineRule="auto"/>
        <w:ind w:firstLineChars="200" w:firstLine="480"/>
        <w:rPr>
          <w:rFonts w:ascii="宋体" w:hAnsi="宋体" w:hint="eastAsia"/>
          <w:sz w:val="24"/>
        </w:rPr>
      </w:pPr>
      <w:r>
        <w:rPr>
          <w:rFonts w:ascii="宋体" w:hAnsi="宋体" w:hint="eastAsia"/>
          <w:sz w:val="24"/>
        </w:rPr>
        <w:t>第二</w:t>
      </w:r>
      <w:r w:rsidR="00535C11">
        <w:rPr>
          <w:rFonts w:ascii="宋体" w:hAnsi="宋体" w:hint="eastAsia"/>
          <w:sz w:val="24"/>
        </w:rPr>
        <w:t>，</w:t>
      </w:r>
      <w:r>
        <w:rPr>
          <w:rFonts w:ascii="宋体" w:hAnsi="宋体" w:hint="eastAsia"/>
          <w:sz w:val="24"/>
        </w:rPr>
        <w:t>考虑到实验室认可领域的分类与检测技术服务分类密切相关，检测技术服务的大部分分类主要采用了CNAS-AL06实验室认可领域的分类方案。</w:t>
      </w:r>
    </w:p>
    <w:p w:rsidR="00714BC7" w:rsidRDefault="00714BC7" w:rsidP="00714BC7">
      <w:pPr>
        <w:adjustRightInd w:val="0"/>
        <w:snapToGrid w:val="0"/>
        <w:spacing w:line="360" w:lineRule="auto"/>
        <w:ind w:firstLineChars="200" w:firstLine="480"/>
        <w:rPr>
          <w:rFonts w:ascii="宋体" w:hAnsi="宋体" w:hint="eastAsia"/>
          <w:sz w:val="24"/>
        </w:rPr>
      </w:pPr>
      <w:r>
        <w:rPr>
          <w:rFonts w:ascii="宋体" w:hAnsi="宋体" w:hint="eastAsia"/>
          <w:sz w:val="24"/>
        </w:rPr>
        <w:t>第三，考虑在检测业务应用中，食品及微生物的检测属于一大类应用，而我国在《工业产品生产许可证管理产品目录》中对食品类产品有完整而详细的分类。因</w:t>
      </w:r>
      <w:r>
        <w:rPr>
          <w:rFonts w:ascii="宋体" w:hAnsi="宋体" w:hint="eastAsia"/>
          <w:sz w:val="24"/>
        </w:rPr>
        <w:lastRenderedPageBreak/>
        <w:t>此，本标准征求意见稿中参考该目录中的食品分类，结合以上CNAS分类中的食品及微生物方面的分类，通过比对、筛选、合并等工作，给出了食品方面的检测分类。</w:t>
      </w:r>
    </w:p>
    <w:p w:rsidR="00714BC7" w:rsidRPr="00714BC7" w:rsidRDefault="00714BC7" w:rsidP="007A60D4">
      <w:pPr>
        <w:adjustRightInd w:val="0"/>
        <w:snapToGrid w:val="0"/>
        <w:spacing w:line="360" w:lineRule="auto"/>
        <w:ind w:firstLineChars="200" w:firstLine="480"/>
        <w:rPr>
          <w:rFonts w:ascii="宋体" w:hAnsi="宋体" w:hint="eastAsia"/>
          <w:sz w:val="24"/>
        </w:rPr>
      </w:pPr>
      <w:r>
        <w:rPr>
          <w:rFonts w:ascii="宋体" w:hAnsi="宋体" w:hint="eastAsia"/>
          <w:sz w:val="24"/>
        </w:rPr>
        <w:t>第四，由于大量的被检测对象体现为产品。在各类检测技术服务的分类方面还借鉴了</w:t>
      </w:r>
      <w:r>
        <w:rPr>
          <w:rFonts w:ascii="宋体" w:hAnsi="宋体" w:hint="eastAsia"/>
          <w:sz w:val="24"/>
        </w:rPr>
        <w:t>GB/T 7635.1-2002</w:t>
      </w:r>
      <w:r w:rsidR="007A60D4">
        <w:rPr>
          <w:rFonts w:ascii="宋体" w:hAnsi="宋体" w:hint="eastAsia"/>
          <w:sz w:val="24"/>
        </w:rPr>
        <w:t xml:space="preserve"> 《全国主要产品分类与代码 第一部分：可运输产品》</w:t>
      </w:r>
      <w:r>
        <w:rPr>
          <w:rFonts w:ascii="宋体" w:hAnsi="宋体" w:hint="eastAsia"/>
          <w:sz w:val="24"/>
        </w:rPr>
        <w:t>、</w:t>
      </w:r>
      <w:r w:rsidR="007A60D4">
        <w:rPr>
          <w:rFonts w:ascii="宋体" w:hAnsi="宋体" w:hint="eastAsia"/>
          <w:sz w:val="24"/>
        </w:rPr>
        <w:t>《</w:t>
      </w:r>
      <w:r w:rsidR="007A60D4" w:rsidRPr="007A60D4">
        <w:rPr>
          <w:rFonts w:ascii="宋体" w:hAnsi="宋体" w:hint="eastAsia"/>
          <w:sz w:val="24"/>
        </w:rPr>
        <w:t>商品名称及编码协调制度的国际公约</w:t>
      </w:r>
      <w:r w:rsidR="007A60D4">
        <w:rPr>
          <w:rFonts w:ascii="宋体" w:hAnsi="宋体" w:hint="eastAsia"/>
          <w:sz w:val="24"/>
        </w:rPr>
        <w:t>》和</w:t>
      </w:r>
      <w:r w:rsidR="007A60D4" w:rsidRPr="007A60D4">
        <w:rPr>
          <w:rFonts w:ascii="宋体" w:hAnsi="宋体" w:hint="eastAsia"/>
          <w:sz w:val="24"/>
        </w:rPr>
        <w:t>《</w:t>
      </w:r>
      <w:r w:rsidRPr="007A60D4">
        <w:rPr>
          <w:rFonts w:ascii="宋体" w:hAnsi="宋体" w:hint="eastAsia"/>
          <w:sz w:val="24"/>
        </w:rPr>
        <w:t>重点监管产品目录将监管的产品</w:t>
      </w:r>
      <w:r w:rsidR="007A60D4" w:rsidRPr="007A60D4">
        <w:rPr>
          <w:rFonts w:ascii="宋体" w:hAnsi="宋体" w:hint="eastAsia"/>
          <w:sz w:val="24"/>
        </w:rPr>
        <w:t>》</w:t>
      </w:r>
      <w:r w:rsidR="007A60D4">
        <w:rPr>
          <w:rFonts w:ascii="宋体" w:hAnsi="宋体" w:hint="eastAsia"/>
          <w:sz w:val="24"/>
        </w:rPr>
        <w:t>等产品分类方面的标准及相关文献资料，对相关检测技术服务类目的名称进行</w:t>
      </w:r>
      <w:proofErr w:type="gramStart"/>
      <w:r w:rsidR="007A60D4">
        <w:rPr>
          <w:rFonts w:ascii="宋体" w:hAnsi="宋体" w:hint="eastAsia"/>
          <w:sz w:val="24"/>
        </w:rPr>
        <w:t>精减</w:t>
      </w:r>
      <w:proofErr w:type="gramEnd"/>
      <w:r w:rsidR="007A60D4">
        <w:rPr>
          <w:rFonts w:ascii="宋体" w:hAnsi="宋体" w:hint="eastAsia"/>
          <w:sz w:val="24"/>
        </w:rPr>
        <w:t>，合并，补充说明等。</w:t>
      </w:r>
    </w:p>
    <w:p w:rsidR="00535C11" w:rsidRPr="00EC033F" w:rsidRDefault="00535C11" w:rsidP="0005228E">
      <w:pPr>
        <w:adjustRightInd w:val="0"/>
        <w:snapToGrid w:val="0"/>
        <w:spacing w:line="360" w:lineRule="auto"/>
        <w:ind w:firstLineChars="200" w:firstLine="480"/>
        <w:rPr>
          <w:rFonts w:ascii="宋体" w:hAnsi="宋体"/>
          <w:sz w:val="24"/>
        </w:rPr>
      </w:pPr>
    </w:p>
    <w:p w:rsidR="000513DB" w:rsidRDefault="000513DB" w:rsidP="000513DB">
      <w:pPr>
        <w:numPr>
          <w:ilvl w:val="0"/>
          <w:numId w:val="1"/>
        </w:numPr>
        <w:spacing w:line="360" w:lineRule="auto"/>
        <w:ind w:left="0" w:firstLine="0"/>
        <w:outlineLvl w:val="0"/>
        <w:rPr>
          <w:rFonts w:ascii="宋体" w:hAnsi="宋体"/>
          <w:b/>
          <w:sz w:val="30"/>
          <w:szCs w:val="30"/>
        </w:rPr>
      </w:pPr>
      <w:r>
        <w:rPr>
          <w:rFonts w:ascii="宋体" w:hAnsi="宋体" w:hint="eastAsia"/>
          <w:b/>
          <w:sz w:val="30"/>
          <w:szCs w:val="30"/>
        </w:rPr>
        <w:t>标准的主要内容</w:t>
      </w:r>
    </w:p>
    <w:p w:rsidR="00A4786D" w:rsidRDefault="00A4786D" w:rsidP="00A4786D">
      <w:pPr>
        <w:adjustRightInd w:val="0"/>
        <w:snapToGrid w:val="0"/>
        <w:spacing w:line="360" w:lineRule="auto"/>
        <w:ind w:firstLineChars="200" w:firstLine="480"/>
        <w:rPr>
          <w:rFonts w:ascii="宋体" w:hAnsi="宋体"/>
          <w:sz w:val="24"/>
        </w:rPr>
      </w:pPr>
      <w:r>
        <w:rPr>
          <w:rFonts w:ascii="宋体" w:hAnsi="宋体" w:hint="eastAsia"/>
          <w:sz w:val="24"/>
        </w:rPr>
        <w:t>除标准的封面、前言、范围、规范性引用文件等内容外，本标准草案目前还包括其它3个部分。</w:t>
      </w:r>
    </w:p>
    <w:p w:rsidR="00A4786D" w:rsidRDefault="00A4786D" w:rsidP="006127DD">
      <w:pPr>
        <w:adjustRightInd w:val="0"/>
        <w:snapToGrid w:val="0"/>
        <w:spacing w:line="360" w:lineRule="auto"/>
        <w:ind w:firstLineChars="200" w:firstLine="480"/>
        <w:rPr>
          <w:rFonts w:ascii="宋体" w:hAnsi="宋体"/>
          <w:sz w:val="24"/>
        </w:rPr>
      </w:pPr>
      <w:r>
        <w:rPr>
          <w:rFonts w:ascii="宋体" w:hAnsi="宋体" w:hint="eastAsia"/>
          <w:sz w:val="24"/>
        </w:rPr>
        <w:t>第3章规定了“</w:t>
      </w:r>
      <w:r w:rsidR="006127DD">
        <w:rPr>
          <w:rFonts w:ascii="宋体" w:hAnsi="宋体" w:hint="eastAsia"/>
          <w:sz w:val="24"/>
        </w:rPr>
        <w:t>检测</w:t>
      </w:r>
      <w:r>
        <w:rPr>
          <w:rFonts w:ascii="宋体" w:hAnsi="宋体" w:hint="eastAsia"/>
          <w:sz w:val="24"/>
        </w:rPr>
        <w:t>”和“</w:t>
      </w:r>
      <w:r w:rsidR="006127DD">
        <w:rPr>
          <w:rFonts w:ascii="宋体" w:hAnsi="宋体" w:hint="eastAsia"/>
          <w:sz w:val="24"/>
        </w:rPr>
        <w:t>检测</w:t>
      </w:r>
      <w:r>
        <w:rPr>
          <w:rFonts w:ascii="宋体" w:hAnsi="宋体" w:hint="eastAsia"/>
          <w:sz w:val="24"/>
        </w:rPr>
        <w:t>技术服务”两项术语。其中“</w:t>
      </w:r>
      <w:r w:rsidR="006127DD">
        <w:rPr>
          <w:rFonts w:ascii="宋体" w:hAnsi="宋体" w:hint="eastAsia"/>
          <w:sz w:val="24"/>
        </w:rPr>
        <w:t>检测</w:t>
      </w:r>
      <w:r>
        <w:rPr>
          <w:rFonts w:ascii="宋体" w:hAnsi="宋体" w:hint="eastAsia"/>
          <w:sz w:val="24"/>
        </w:rPr>
        <w:t>”术语引用</w:t>
      </w:r>
      <w:r w:rsidR="006127DD">
        <w:rPr>
          <w:rFonts w:ascii="宋体" w:hAnsi="宋体" w:hint="eastAsia"/>
          <w:sz w:val="24"/>
        </w:rPr>
        <w:t>ISO/IEC 导则2：1996</w:t>
      </w:r>
      <w:r>
        <w:rPr>
          <w:rFonts w:ascii="宋体" w:hAnsi="宋体" w:hint="eastAsia"/>
          <w:sz w:val="24"/>
        </w:rPr>
        <w:t>中的规定。“</w:t>
      </w:r>
      <w:r w:rsidR="006127DD">
        <w:rPr>
          <w:rFonts w:ascii="宋体" w:hAnsi="宋体" w:hint="eastAsia"/>
          <w:sz w:val="24"/>
        </w:rPr>
        <w:t>检测</w:t>
      </w:r>
      <w:r>
        <w:rPr>
          <w:rFonts w:ascii="宋体" w:hAnsi="宋体" w:hint="eastAsia"/>
          <w:sz w:val="24"/>
        </w:rPr>
        <w:t>技术服务”为本标准规定的术语。</w:t>
      </w:r>
    </w:p>
    <w:p w:rsidR="006127DD" w:rsidRDefault="00A4786D" w:rsidP="006127DD">
      <w:pPr>
        <w:adjustRightInd w:val="0"/>
        <w:snapToGrid w:val="0"/>
        <w:spacing w:line="360" w:lineRule="auto"/>
        <w:ind w:firstLineChars="200" w:firstLine="480"/>
        <w:rPr>
          <w:rFonts w:ascii="宋体" w:hAnsi="宋体"/>
          <w:sz w:val="24"/>
        </w:rPr>
      </w:pPr>
      <w:r>
        <w:rPr>
          <w:rFonts w:ascii="宋体" w:hAnsi="宋体" w:hint="eastAsia"/>
          <w:sz w:val="24"/>
        </w:rPr>
        <w:t>第4</w:t>
      </w:r>
      <w:r w:rsidR="006127DD">
        <w:rPr>
          <w:rFonts w:ascii="宋体" w:hAnsi="宋体" w:hint="eastAsia"/>
          <w:sz w:val="24"/>
        </w:rPr>
        <w:t>章给出</w:t>
      </w:r>
      <w:r>
        <w:rPr>
          <w:rFonts w:ascii="宋体" w:hAnsi="宋体" w:hint="eastAsia"/>
          <w:sz w:val="24"/>
        </w:rPr>
        <w:t>了</w:t>
      </w:r>
      <w:r w:rsidR="006127DD">
        <w:rPr>
          <w:rFonts w:ascii="宋体" w:hAnsi="宋体" w:hint="eastAsia"/>
          <w:sz w:val="24"/>
        </w:rPr>
        <w:t>检测</w:t>
      </w:r>
      <w:r>
        <w:rPr>
          <w:rFonts w:ascii="宋体" w:hAnsi="宋体" w:hint="eastAsia"/>
          <w:sz w:val="24"/>
        </w:rPr>
        <w:t>技术服务分类</w:t>
      </w:r>
      <w:r w:rsidR="007A60D4">
        <w:rPr>
          <w:rFonts w:ascii="宋体" w:hAnsi="宋体" w:hint="eastAsia"/>
          <w:sz w:val="24"/>
        </w:rPr>
        <w:t>的总体性规定，即分为大、中、小三个分类层级。</w:t>
      </w:r>
    </w:p>
    <w:p w:rsidR="00A4786D" w:rsidRDefault="006127DD" w:rsidP="006127DD">
      <w:pPr>
        <w:adjustRightInd w:val="0"/>
        <w:snapToGrid w:val="0"/>
        <w:spacing w:line="360" w:lineRule="auto"/>
        <w:ind w:firstLineChars="200" w:firstLine="480"/>
        <w:rPr>
          <w:rFonts w:ascii="宋体" w:hAnsi="宋体"/>
          <w:sz w:val="24"/>
        </w:rPr>
      </w:pPr>
      <w:r>
        <w:rPr>
          <w:rFonts w:ascii="宋体" w:hAnsi="宋体" w:hint="eastAsia"/>
          <w:sz w:val="24"/>
        </w:rPr>
        <w:t>第5章给出了检测技术服务分类的</w:t>
      </w:r>
      <w:r w:rsidR="00A4786D">
        <w:rPr>
          <w:rFonts w:ascii="宋体" w:hAnsi="宋体" w:hint="eastAsia"/>
          <w:sz w:val="24"/>
        </w:rPr>
        <w:t>编码方法。编码方案依据GB/T 7027-2002</w:t>
      </w:r>
      <w:r w:rsidR="002A4520">
        <w:rPr>
          <w:rFonts w:ascii="宋体" w:hAnsi="宋体" w:hint="eastAsia"/>
          <w:sz w:val="24"/>
        </w:rPr>
        <w:t>中的规定，</w:t>
      </w:r>
      <w:bookmarkStart w:id="0" w:name="_GoBack"/>
      <w:bookmarkEnd w:id="0"/>
      <w:r w:rsidR="007A60D4">
        <w:rPr>
          <w:rFonts w:ascii="宋体" w:hAnsi="宋体" w:hint="eastAsia"/>
          <w:sz w:val="24"/>
        </w:rPr>
        <w:t>采用4位代码表示检测技术服务分类。</w:t>
      </w:r>
    </w:p>
    <w:p w:rsidR="00A4786D" w:rsidRPr="00A4786D" w:rsidRDefault="00A4786D" w:rsidP="007A60D4">
      <w:pPr>
        <w:adjustRightInd w:val="0"/>
        <w:snapToGrid w:val="0"/>
        <w:spacing w:line="360" w:lineRule="auto"/>
        <w:ind w:firstLineChars="200" w:firstLine="480"/>
        <w:rPr>
          <w:rFonts w:ascii="宋体" w:hAnsi="宋体"/>
          <w:sz w:val="24"/>
        </w:rPr>
      </w:pPr>
      <w:r>
        <w:rPr>
          <w:rFonts w:ascii="宋体" w:hAnsi="宋体" w:hint="eastAsia"/>
          <w:sz w:val="24"/>
        </w:rPr>
        <w:t>第</w:t>
      </w:r>
      <w:r w:rsidR="007A60D4">
        <w:rPr>
          <w:rFonts w:ascii="宋体" w:hAnsi="宋体" w:hint="eastAsia"/>
          <w:sz w:val="24"/>
        </w:rPr>
        <w:t>6</w:t>
      </w:r>
      <w:r>
        <w:rPr>
          <w:rFonts w:ascii="宋体" w:hAnsi="宋体" w:hint="eastAsia"/>
          <w:sz w:val="24"/>
        </w:rPr>
        <w:t>章给出了</w:t>
      </w:r>
      <w:r w:rsidR="006127DD">
        <w:rPr>
          <w:rFonts w:ascii="宋体" w:hAnsi="宋体" w:hint="eastAsia"/>
          <w:sz w:val="24"/>
        </w:rPr>
        <w:t>检测</w:t>
      </w:r>
      <w:r>
        <w:rPr>
          <w:rFonts w:ascii="宋体" w:hAnsi="宋体" w:hint="eastAsia"/>
          <w:sz w:val="24"/>
        </w:rPr>
        <w:t>技术服务分类与代码的代码表。</w:t>
      </w:r>
    </w:p>
    <w:sectPr w:rsidR="00A4786D" w:rsidRPr="00A4786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192" w:rsidRDefault="008C3192" w:rsidP="005A7E34">
      <w:r>
        <w:separator/>
      </w:r>
    </w:p>
  </w:endnote>
  <w:endnote w:type="continuationSeparator" w:id="0">
    <w:p w:rsidR="008C3192" w:rsidRDefault="008C3192" w:rsidP="005A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192" w:rsidRDefault="008C3192" w:rsidP="005A7E34">
      <w:r>
        <w:separator/>
      </w:r>
    </w:p>
  </w:footnote>
  <w:footnote w:type="continuationSeparator" w:id="0">
    <w:p w:rsidR="008C3192" w:rsidRDefault="008C3192" w:rsidP="005A7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42A"/>
    <w:multiLevelType w:val="hybridMultilevel"/>
    <w:tmpl w:val="448E781C"/>
    <w:lvl w:ilvl="0" w:tplc="36A48F6A">
      <w:start w:val="1"/>
      <w:numFmt w:val="chineseCountingThousand"/>
      <w:lvlText w:val="%1、"/>
      <w:lvlJc w:val="left"/>
      <w:pPr>
        <w:ind w:left="420" w:hanging="420"/>
      </w:pPr>
      <w:rPr>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7227A45"/>
    <w:multiLevelType w:val="hybridMultilevel"/>
    <w:tmpl w:val="AC0843CC"/>
    <w:lvl w:ilvl="0" w:tplc="5FF8051E">
      <w:start w:val="2"/>
      <w:numFmt w:val="decimal"/>
      <w:lvlText w:val="%1）"/>
      <w:lvlJc w:val="left"/>
      <w:pPr>
        <w:tabs>
          <w:tab w:val="num" w:pos="840"/>
        </w:tabs>
        <w:ind w:left="840" w:hanging="36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31"/>
    <w:rsid w:val="000513DB"/>
    <w:rsid w:val="0005228E"/>
    <w:rsid w:val="001A040D"/>
    <w:rsid w:val="002A4520"/>
    <w:rsid w:val="00402871"/>
    <w:rsid w:val="00421D13"/>
    <w:rsid w:val="00463F98"/>
    <w:rsid w:val="00467BD0"/>
    <w:rsid w:val="00535C11"/>
    <w:rsid w:val="00595070"/>
    <w:rsid w:val="005A7E34"/>
    <w:rsid w:val="006127DD"/>
    <w:rsid w:val="006E3BD7"/>
    <w:rsid w:val="00714BC7"/>
    <w:rsid w:val="007217AA"/>
    <w:rsid w:val="007A60D4"/>
    <w:rsid w:val="007A7890"/>
    <w:rsid w:val="0087417E"/>
    <w:rsid w:val="008C3192"/>
    <w:rsid w:val="00943AF0"/>
    <w:rsid w:val="009509AA"/>
    <w:rsid w:val="009B140E"/>
    <w:rsid w:val="00A4786D"/>
    <w:rsid w:val="00B03C71"/>
    <w:rsid w:val="00BE0FF7"/>
    <w:rsid w:val="00BE7269"/>
    <w:rsid w:val="00C41EEB"/>
    <w:rsid w:val="00CB79BD"/>
    <w:rsid w:val="00D4510B"/>
    <w:rsid w:val="00D512AC"/>
    <w:rsid w:val="00E21A31"/>
    <w:rsid w:val="00EC03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3DB"/>
    <w:pPr>
      <w:widowControl w:val="0"/>
      <w:jc w:val="both"/>
    </w:pPr>
    <w:rPr>
      <w:rFonts w:ascii="Times New Roman" w:hAnsi="Times New Roman"/>
      <w:kern w:val="2"/>
      <w:sz w:val="21"/>
      <w:szCs w:val="24"/>
    </w:rPr>
  </w:style>
  <w:style w:type="paragraph" w:styleId="2">
    <w:name w:val="heading 2"/>
    <w:basedOn w:val="a"/>
    <w:next w:val="a"/>
    <w:link w:val="2Char1"/>
    <w:qFormat/>
    <w:rsid w:val="006E3BD7"/>
    <w:pPr>
      <w:keepNext/>
      <w:keepLines/>
      <w:spacing w:before="100" w:beforeAutospacing="1" w:after="100" w:afterAutospacing="1"/>
      <w:outlineLvl w:val="1"/>
    </w:pPr>
    <w:rPr>
      <w:rFonts w:ascii="Arial" w:eastAsia="黑体" w:hAnsi="Arial"/>
      <w:b/>
      <w:bCs/>
      <w:sz w:val="32"/>
      <w:szCs w:val="32"/>
    </w:rPr>
  </w:style>
  <w:style w:type="paragraph" w:styleId="3">
    <w:name w:val="heading 3"/>
    <w:basedOn w:val="a"/>
    <w:next w:val="a"/>
    <w:link w:val="3Char"/>
    <w:qFormat/>
    <w:rsid w:val="006E3BD7"/>
    <w:pPr>
      <w:keepNext/>
      <w:keepLines/>
      <w:spacing w:before="100" w:beforeAutospacing="1" w:after="100" w:afterAutospacing="1"/>
      <w:outlineLvl w:val="2"/>
    </w:pPr>
    <w:rPr>
      <w:b/>
      <w:bCs/>
      <w:sz w:val="30"/>
      <w:szCs w:val="32"/>
    </w:rPr>
  </w:style>
  <w:style w:type="paragraph" w:styleId="4">
    <w:name w:val="heading 4"/>
    <w:basedOn w:val="a"/>
    <w:next w:val="a"/>
    <w:link w:val="4Char"/>
    <w:unhideWhenUsed/>
    <w:qFormat/>
    <w:rsid w:val="006E3BD7"/>
    <w:pPr>
      <w:keepNext/>
      <w:keepLines/>
      <w:spacing w:before="280" w:after="290" w:line="376" w:lineRule="auto"/>
      <w:outlineLvl w:val="3"/>
    </w:pPr>
    <w:rPr>
      <w:rFonts w:ascii="Cambria" w:hAnsi="Cambria"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943AF0"/>
    <w:rPr>
      <w:rFonts w:asciiTheme="majorHAnsi" w:eastAsiaTheme="majorEastAsia" w:hAnsiTheme="majorHAnsi" w:cstheme="majorBidi"/>
      <w:b/>
      <w:bCs/>
      <w:sz w:val="32"/>
      <w:szCs w:val="32"/>
    </w:rPr>
  </w:style>
  <w:style w:type="character" w:customStyle="1" w:styleId="2Char1">
    <w:name w:val="标题 2 Char1"/>
    <w:link w:val="2"/>
    <w:rsid w:val="006E3BD7"/>
    <w:rPr>
      <w:rFonts w:ascii="Arial" w:eastAsia="黑体" w:hAnsi="Arial"/>
      <w:b/>
      <w:bCs/>
      <w:kern w:val="2"/>
      <w:sz w:val="32"/>
      <w:szCs w:val="32"/>
    </w:rPr>
  </w:style>
  <w:style w:type="character" w:customStyle="1" w:styleId="3Char">
    <w:name w:val="标题 3 Char"/>
    <w:link w:val="3"/>
    <w:rsid w:val="006E3BD7"/>
    <w:rPr>
      <w:rFonts w:ascii="Times New Roman" w:hAnsi="Times New Roman"/>
      <w:b/>
      <w:bCs/>
      <w:kern w:val="2"/>
      <w:sz w:val="30"/>
      <w:szCs w:val="32"/>
    </w:rPr>
  </w:style>
  <w:style w:type="character" w:customStyle="1" w:styleId="4Char">
    <w:name w:val="标题 4 Char"/>
    <w:link w:val="4"/>
    <w:rsid w:val="006E3BD7"/>
    <w:rPr>
      <w:rFonts w:ascii="Cambria" w:hAnsi="Cambria" w:cstheme="majorBidi"/>
      <w:b/>
      <w:bCs/>
      <w:kern w:val="2"/>
      <w:sz w:val="28"/>
      <w:szCs w:val="28"/>
    </w:rPr>
  </w:style>
  <w:style w:type="paragraph" w:styleId="a3">
    <w:name w:val="caption"/>
    <w:basedOn w:val="a"/>
    <w:next w:val="a"/>
    <w:link w:val="Char"/>
    <w:uiPriority w:val="35"/>
    <w:qFormat/>
    <w:rsid w:val="006E3BD7"/>
    <w:rPr>
      <w:rFonts w:ascii="Arial" w:eastAsia="黑体" w:hAnsi="Arial" w:cs="Arial"/>
      <w:sz w:val="20"/>
      <w:szCs w:val="20"/>
    </w:rPr>
  </w:style>
  <w:style w:type="character" w:customStyle="1" w:styleId="Char">
    <w:name w:val="题注 Char"/>
    <w:link w:val="a3"/>
    <w:uiPriority w:val="35"/>
    <w:rsid w:val="006E3BD7"/>
    <w:rPr>
      <w:rFonts w:ascii="Arial" w:eastAsia="黑体" w:hAnsi="Arial" w:cs="Arial"/>
      <w:kern w:val="2"/>
    </w:rPr>
  </w:style>
  <w:style w:type="paragraph" w:styleId="a4">
    <w:name w:val="Title"/>
    <w:basedOn w:val="a"/>
    <w:next w:val="a"/>
    <w:link w:val="Char0"/>
    <w:qFormat/>
    <w:rsid w:val="006E3BD7"/>
    <w:pPr>
      <w:spacing w:before="240" w:after="60"/>
      <w:jc w:val="center"/>
      <w:outlineLvl w:val="0"/>
    </w:pPr>
    <w:rPr>
      <w:rFonts w:ascii="Cambria" w:hAnsi="Cambria" w:cstheme="majorBidi"/>
      <w:b/>
      <w:bCs/>
      <w:sz w:val="32"/>
      <w:szCs w:val="32"/>
    </w:rPr>
  </w:style>
  <w:style w:type="character" w:customStyle="1" w:styleId="Char0">
    <w:name w:val="标题 Char"/>
    <w:link w:val="a4"/>
    <w:rsid w:val="006E3BD7"/>
    <w:rPr>
      <w:rFonts w:ascii="Cambria" w:hAnsi="Cambria" w:cstheme="majorBidi"/>
      <w:b/>
      <w:bCs/>
      <w:kern w:val="2"/>
      <w:sz w:val="32"/>
      <w:szCs w:val="32"/>
    </w:rPr>
  </w:style>
  <w:style w:type="paragraph" w:styleId="a5">
    <w:name w:val="List Paragraph"/>
    <w:basedOn w:val="a"/>
    <w:link w:val="Char1"/>
    <w:uiPriority w:val="34"/>
    <w:qFormat/>
    <w:rsid w:val="006E3BD7"/>
    <w:pPr>
      <w:ind w:firstLineChars="200" w:firstLine="420"/>
    </w:pPr>
    <w:rPr>
      <w:sz w:val="20"/>
      <w:szCs w:val="20"/>
    </w:rPr>
  </w:style>
  <w:style w:type="character" w:customStyle="1" w:styleId="Char1">
    <w:name w:val="列出段落 Char"/>
    <w:link w:val="a5"/>
    <w:uiPriority w:val="34"/>
    <w:locked/>
    <w:rsid w:val="006E3BD7"/>
  </w:style>
  <w:style w:type="paragraph" w:customStyle="1" w:styleId="a6">
    <w:name w:val="段"/>
    <w:rsid w:val="00EC033F"/>
    <w:pPr>
      <w:autoSpaceDE w:val="0"/>
      <w:autoSpaceDN w:val="0"/>
      <w:ind w:firstLineChars="200" w:firstLine="200"/>
      <w:jc w:val="both"/>
    </w:pPr>
    <w:rPr>
      <w:rFonts w:ascii="宋体" w:hAnsi="Times New Roman"/>
      <w:noProof/>
      <w:sz w:val="21"/>
    </w:rPr>
  </w:style>
  <w:style w:type="paragraph" w:styleId="a7">
    <w:name w:val="header"/>
    <w:basedOn w:val="a"/>
    <w:link w:val="Char2"/>
    <w:uiPriority w:val="99"/>
    <w:unhideWhenUsed/>
    <w:rsid w:val="005A7E3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A7E34"/>
    <w:rPr>
      <w:rFonts w:ascii="Times New Roman" w:hAnsi="Times New Roman"/>
      <w:kern w:val="2"/>
      <w:sz w:val="18"/>
      <w:szCs w:val="18"/>
    </w:rPr>
  </w:style>
  <w:style w:type="paragraph" w:styleId="a8">
    <w:name w:val="footer"/>
    <w:basedOn w:val="a"/>
    <w:link w:val="Char3"/>
    <w:uiPriority w:val="99"/>
    <w:unhideWhenUsed/>
    <w:rsid w:val="005A7E34"/>
    <w:pPr>
      <w:tabs>
        <w:tab w:val="center" w:pos="4153"/>
        <w:tab w:val="right" w:pos="8306"/>
      </w:tabs>
      <w:snapToGrid w:val="0"/>
      <w:jc w:val="left"/>
    </w:pPr>
    <w:rPr>
      <w:sz w:val="18"/>
      <w:szCs w:val="18"/>
    </w:rPr>
  </w:style>
  <w:style w:type="character" w:customStyle="1" w:styleId="Char3">
    <w:name w:val="页脚 Char"/>
    <w:basedOn w:val="a0"/>
    <w:link w:val="a8"/>
    <w:uiPriority w:val="99"/>
    <w:rsid w:val="005A7E34"/>
    <w:rPr>
      <w:rFonts w:ascii="Times New Roman" w:hAnsi="Times New Roman"/>
      <w:kern w:val="2"/>
      <w:sz w:val="18"/>
      <w:szCs w:val="18"/>
    </w:rPr>
  </w:style>
  <w:style w:type="character" w:styleId="a9">
    <w:name w:val="Strong"/>
    <w:basedOn w:val="a0"/>
    <w:uiPriority w:val="22"/>
    <w:qFormat/>
    <w:rsid w:val="00463F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3DB"/>
    <w:pPr>
      <w:widowControl w:val="0"/>
      <w:jc w:val="both"/>
    </w:pPr>
    <w:rPr>
      <w:rFonts w:ascii="Times New Roman" w:hAnsi="Times New Roman"/>
      <w:kern w:val="2"/>
      <w:sz w:val="21"/>
      <w:szCs w:val="24"/>
    </w:rPr>
  </w:style>
  <w:style w:type="paragraph" w:styleId="2">
    <w:name w:val="heading 2"/>
    <w:basedOn w:val="a"/>
    <w:next w:val="a"/>
    <w:link w:val="2Char1"/>
    <w:qFormat/>
    <w:rsid w:val="006E3BD7"/>
    <w:pPr>
      <w:keepNext/>
      <w:keepLines/>
      <w:spacing w:before="100" w:beforeAutospacing="1" w:after="100" w:afterAutospacing="1"/>
      <w:outlineLvl w:val="1"/>
    </w:pPr>
    <w:rPr>
      <w:rFonts w:ascii="Arial" w:eastAsia="黑体" w:hAnsi="Arial"/>
      <w:b/>
      <w:bCs/>
      <w:sz w:val="32"/>
      <w:szCs w:val="32"/>
    </w:rPr>
  </w:style>
  <w:style w:type="paragraph" w:styleId="3">
    <w:name w:val="heading 3"/>
    <w:basedOn w:val="a"/>
    <w:next w:val="a"/>
    <w:link w:val="3Char"/>
    <w:qFormat/>
    <w:rsid w:val="006E3BD7"/>
    <w:pPr>
      <w:keepNext/>
      <w:keepLines/>
      <w:spacing w:before="100" w:beforeAutospacing="1" w:after="100" w:afterAutospacing="1"/>
      <w:outlineLvl w:val="2"/>
    </w:pPr>
    <w:rPr>
      <w:b/>
      <w:bCs/>
      <w:sz w:val="30"/>
      <w:szCs w:val="32"/>
    </w:rPr>
  </w:style>
  <w:style w:type="paragraph" w:styleId="4">
    <w:name w:val="heading 4"/>
    <w:basedOn w:val="a"/>
    <w:next w:val="a"/>
    <w:link w:val="4Char"/>
    <w:unhideWhenUsed/>
    <w:qFormat/>
    <w:rsid w:val="006E3BD7"/>
    <w:pPr>
      <w:keepNext/>
      <w:keepLines/>
      <w:spacing w:before="280" w:after="290" w:line="376" w:lineRule="auto"/>
      <w:outlineLvl w:val="3"/>
    </w:pPr>
    <w:rPr>
      <w:rFonts w:ascii="Cambria" w:hAnsi="Cambria"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943AF0"/>
    <w:rPr>
      <w:rFonts w:asciiTheme="majorHAnsi" w:eastAsiaTheme="majorEastAsia" w:hAnsiTheme="majorHAnsi" w:cstheme="majorBidi"/>
      <w:b/>
      <w:bCs/>
      <w:sz w:val="32"/>
      <w:szCs w:val="32"/>
    </w:rPr>
  </w:style>
  <w:style w:type="character" w:customStyle="1" w:styleId="2Char1">
    <w:name w:val="标题 2 Char1"/>
    <w:link w:val="2"/>
    <w:rsid w:val="006E3BD7"/>
    <w:rPr>
      <w:rFonts w:ascii="Arial" w:eastAsia="黑体" w:hAnsi="Arial"/>
      <w:b/>
      <w:bCs/>
      <w:kern w:val="2"/>
      <w:sz w:val="32"/>
      <w:szCs w:val="32"/>
    </w:rPr>
  </w:style>
  <w:style w:type="character" w:customStyle="1" w:styleId="3Char">
    <w:name w:val="标题 3 Char"/>
    <w:link w:val="3"/>
    <w:rsid w:val="006E3BD7"/>
    <w:rPr>
      <w:rFonts w:ascii="Times New Roman" w:hAnsi="Times New Roman"/>
      <w:b/>
      <w:bCs/>
      <w:kern w:val="2"/>
      <w:sz w:val="30"/>
      <w:szCs w:val="32"/>
    </w:rPr>
  </w:style>
  <w:style w:type="character" w:customStyle="1" w:styleId="4Char">
    <w:name w:val="标题 4 Char"/>
    <w:link w:val="4"/>
    <w:rsid w:val="006E3BD7"/>
    <w:rPr>
      <w:rFonts w:ascii="Cambria" w:hAnsi="Cambria" w:cstheme="majorBidi"/>
      <w:b/>
      <w:bCs/>
      <w:kern w:val="2"/>
      <w:sz w:val="28"/>
      <w:szCs w:val="28"/>
    </w:rPr>
  </w:style>
  <w:style w:type="paragraph" w:styleId="a3">
    <w:name w:val="caption"/>
    <w:basedOn w:val="a"/>
    <w:next w:val="a"/>
    <w:link w:val="Char"/>
    <w:uiPriority w:val="35"/>
    <w:qFormat/>
    <w:rsid w:val="006E3BD7"/>
    <w:rPr>
      <w:rFonts w:ascii="Arial" w:eastAsia="黑体" w:hAnsi="Arial" w:cs="Arial"/>
      <w:sz w:val="20"/>
      <w:szCs w:val="20"/>
    </w:rPr>
  </w:style>
  <w:style w:type="character" w:customStyle="1" w:styleId="Char">
    <w:name w:val="题注 Char"/>
    <w:link w:val="a3"/>
    <w:uiPriority w:val="35"/>
    <w:rsid w:val="006E3BD7"/>
    <w:rPr>
      <w:rFonts w:ascii="Arial" w:eastAsia="黑体" w:hAnsi="Arial" w:cs="Arial"/>
      <w:kern w:val="2"/>
    </w:rPr>
  </w:style>
  <w:style w:type="paragraph" w:styleId="a4">
    <w:name w:val="Title"/>
    <w:basedOn w:val="a"/>
    <w:next w:val="a"/>
    <w:link w:val="Char0"/>
    <w:qFormat/>
    <w:rsid w:val="006E3BD7"/>
    <w:pPr>
      <w:spacing w:before="240" w:after="60"/>
      <w:jc w:val="center"/>
      <w:outlineLvl w:val="0"/>
    </w:pPr>
    <w:rPr>
      <w:rFonts w:ascii="Cambria" w:hAnsi="Cambria" w:cstheme="majorBidi"/>
      <w:b/>
      <w:bCs/>
      <w:sz w:val="32"/>
      <w:szCs w:val="32"/>
    </w:rPr>
  </w:style>
  <w:style w:type="character" w:customStyle="1" w:styleId="Char0">
    <w:name w:val="标题 Char"/>
    <w:link w:val="a4"/>
    <w:rsid w:val="006E3BD7"/>
    <w:rPr>
      <w:rFonts w:ascii="Cambria" w:hAnsi="Cambria" w:cstheme="majorBidi"/>
      <w:b/>
      <w:bCs/>
      <w:kern w:val="2"/>
      <w:sz w:val="32"/>
      <w:szCs w:val="32"/>
    </w:rPr>
  </w:style>
  <w:style w:type="paragraph" w:styleId="a5">
    <w:name w:val="List Paragraph"/>
    <w:basedOn w:val="a"/>
    <w:link w:val="Char1"/>
    <w:uiPriority w:val="34"/>
    <w:qFormat/>
    <w:rsid w:val="006E3BD7"/>
    <w:pPr>
      <w:ind w:firstLineChars="200" w:firstLine="420"/>
    </w:pPr>
    <w:rPr>
      <w:sz w:val="20"/>
      <w:szCs w:val="20"/>
    </w:rPr>
  </w:style>
  <w:style w:type="character" w:customStyle="1" w:styleId="Char1">
    <w:name w:val="列出段落 Char"/>
    <w:link w:val="a5"/>
    <w:uiPriority w:val="34"/>
    <w:locked/>
    <w:rsid w:val="006E3BD7"/>
  </w:style>
  <w:style w:type="paragraph" w:customStyle="1" w:styleId="a6">
    <w:name w:val="段"/>
    <w:rsid w:val="00EC033F"/>
    <w:pPr>
      <w:autoSpaceDE w:val="0"/>
      <w:autoSpaceDN w:val="0"/>
      <w:ind w:firstLineChars="200" w:firstLine="200"/>
      <w:jc w:val="both"/>
    </w:pPr>
    <w:rPr>
      <w:rFonts w:ascii="宋体" w:hAnsi="Times New Roman"/>
      <w:noProof/>
      <w:sz w:val="21"/>
    </w:rPr>
  </w:style>
  <w:style w:type="paragraph" w:styleId="a7">
    <w:name w:val="header"/>
    <w:basedOn w:val="a"/>
    <w:link w:val="Char2"/>
    <w:uiPriority w:val="99"/>
    <w:unhideWhenUsed/>
    <w:rsid w:val="005A7E3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A7E34"/>
    <w:rPr>
      <w:rFonts w:ascii="Times New Roman" w:hAnsi="Times New Roman"/>
      <w:kern w:val="2"/>
      <w:sz w:val="18"/>
      <w:szCs w:val="18"/>
    </w:rPr>
  </w:style>
  <w:style w:type="paragraph" w:styleId="a8">
    <w:name w:val="footer"/>
    <w:basedOn w:val="a"/>
    <w:link w:val="Char3"/>
    <w:uiPriority w:val="99"/>
    <w:unhideWhenUsed/>
    <w:rsid w:val="005A7E34"/>
    <w:pPr>
      <w:tabs>
        <w:tab w:val="center" w:pos="4153"/>
        <w:tab w:val="right" w:pos="8306"/>
      </w:tabs>
      <w:snapToGrid w:val="0"/>
      <w:jc w:val="left"/>
    </w:pPr>
    <w:rPr>
      <w:sz w:val="18"/>
      <w:szCs w:val="18"/>
    </w:rPr>
  </w:style>
  <w:style w:type="character" w:customStyle="1" w:styleId="Char3">
    <w:name w:val="页脚 Char"/>
    <w:basedOn w:val="a0"/>
    <w:link w:val="a8"/>
    <w:uiPriority w:val="99"/>
    <w:rsid w:val="005A7E34"/>
    <w:rPr>
      <w:rFonts w:ascii="Times New Roman" w:hAnsi="Times New Roman"/>
      <w:kern w:val="2"/>
      <w:sz w:val="18"/>
      <w:szCs w:val="18"/>
    </w:rPr>
  </w:style>
  <w:style w:type="character" w:styleId="a9">
    <w:name w:val="Strong"/>
    <w:basedOn w:val="a0"/>
    <w:uiPriority w:val="22"/>
    <w:qFormat/>
    <w:rsid w:val="00463F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567">
      <w:bodyDiv w:val="1"/>
      <w:marLeft w:val="0"/>
      <w:marRight w:val="0"/>
      <w:marTop w:val="0"/>
      <w:marBottom w:val="0"/>
      <w:divBdr>
        <w:top w:val="none" w:sz="0" w:space="0" w:color="auto"/>
        <w:left w:val="none" w:sz="0" w:space="0" w:color="auto"/>
        <w:bottom w:val="none" w:sz="0" w:space="0" w:color="auto"/>
        <w:right w:val="none" w:sz="0" w:space="0" w:color="auto"/>
      </w:divBdr>
    </w:div>
    <w:div w:id="1410928000">
      <w:bodyDiv w:val="1"/>
      <w:marLeft w:val="0"/>
      <w:marRight w:val="0"/>
      <w:marTop w:val="0"/>
      <w:marBottom w:val="0"/>
      <w:divBdr>
        <w:top w:val="none" w:sz="0" w:space="0" w:color="auto"/>
        <w:left w:val="none" w:sz="0" w:space="0" w:color="auto"/>
        <w:bottom w:val="none" w:sz="0" w:space="0" w:color="auto"/>
        <w:right w:val="none" w:sz="0" w:space="0" w:color="auto"/>
      </w:divBdr>
    </w:div>
    <w:div w:id="19115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2015-08-03T07:19:00Z</dcterms:created>
  <dcterms:modified xsi:type="dcterms:W3CDTF">2015-08-03T07:48:00Z</dcterms:modified>
</cp:coreProperties>
</file>